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C6CC94F" w14:textId="5937E5E6" w:rsidR="00D10503" w:rsidRPr="00636FA9" w:rsidRDefault="00D10503" w:rsidP="00C37B4F">
      <w:pPr>
        <w:spacing w:after="0" w:line="240" w:lineRule="auto"/>
        <w:jc w:val="center"/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  <w:lang w:eastAsia="es-CO"/>
        </w:rPr>
      </w:pPr>
      <w:r w:rsidRPr="00636FA9">
        <w:rPr>
          <w:rFonts w:ascii="Arial" w:hAnsi="Arial" w:cs="Arial"/>
          <w:noProof/>
          <w:color w:val="222222"/>
          <w:sz w:val="28"/>
          <w:szCs w:val="28"/>
          <w:shd w:val="clear" w:color="auto" w:fill="FFFFFF"/>
        </w:rPr>
        <w:drawing>
          <wp:inline distT="0" distB="0" distL="0" distR="0" wp14:anchorId="35007057" wp14:editId="41970216">
            <wp:extent cx="3886200" cy="1171575"/>
            <wp:effectExtent l="0" t="0" r="0" b="9525"/>
            <wp:docPr id="13" name="Imagen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86200" cy="1171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260D42" w14:textId="77777777" w:rsidR="00D10503" w:rsidRPr="00636FA9" w:rsidRDefault="00D10503" w:rsidP="00C37B4F">
      <w:pPr>
        <w:spacing w:after="0" w:line="240" w:lineRule="auto"/>
        <w:jc w:val="center"/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  <w:lang w:eastAsia="es-CO"/>
        </w:rPr>
      </w:pPr>
    </w:p>
    <w:p w14:paraId="6804E37B" w14:textId="77777777" w:rsidR="00D10503" w:rsidRPr="00636FA9" w:rsidRDefault="00D10503" w:rsidP="00C37B4F">
      <w:pPr>
        <w:spacing w:after="0" w:line="240" w:lineRule="auto"/>
        <w:jc w:val="center"/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  <w:lang w:eastAsia="es-CO"/>
        </w:rPr>
      </w:pPr>
    </w:p>
    <w:p w14:paraId="04120281" w14:textId="77777777" w:rsidR="00D10503" w:rsidRPr="00636FA9" w:rsidRDefault="00D10503" w:rsidP="00C37B4F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222222"/>
          <w:sz w:val="28"/>
          <w:szCs w:val="28"/>
          <w:shd w:val="clear" w:color="auto" w:fill="FFFFFF"/>
          <w:lang w:eastAsia="es-CO"/>
        </w:rPr>
      </w:pPr>
    </w:p>
    <w:p w14:paraId="32849589" w14:textId="77777777" w:rsidR="00D10503" w:rsidRPr="00636FA9" w:rsidRDefault="00D10503" w:rsidP="00C37B4F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222222"/>
          <w:sz w:val="28"/>
          <w:szCs w:val="28"/>
          <w:shd w:val="clear" w:color="auto" w:fill="FFFFFF"/>
          <w:lang w:eastAsia="es-CO"/>
        </w:rPr>
      </w:pPr>
    </w:p>
    <w:p w14:paraId="0DCBF06D" w14:textId="41F6C230" w:rsidR="005A6F58" w:rsidRPr="00636FA9" w:rsidRDefault="00D10503" w:rsidP="00C37B4F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222222"/>
          <w:sz w:val="28"/>
          <w:szCs w:val="28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b/>
          <w:bCs/>
          <w:color w:val="222222"/>
          <w:sz w:val="28"/>
          <w:szCs w:val="28"/>
          <w:shd w:val="clear" w:color="auto" w:fill="FFFFFF"/>
          <w:lang w:eastAsia="es-CO"/>
        </w:rPr>
        <w:t>INFORME CARACTERIZACION DE USUARIOS RENDICION DE CUENTAS</w:t>
      </w:r>
    </w:p>
    <w:p w14:paraId="3F2D6487" w14:textId="4B765207" w:rsidR="00D10503" w:rsidRPr="00636FA9" w:rsidRDefault="00D10503" w:rsidP="00C37B4F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222222"/>
          <w:sz w:val="28"/>
          <w:szCs w:val="28"/>
          <w:shd w:val="clear" w:color="auto" w:fill="FFFFFF"/>
          <w:lang w:eastAsia="es-CO"/>
        </w:rPr>
      </w:pPr>
    </w:p>
    <w:p w14:paraId="1535BF39" w14:textId="7648C9A9" w:rsidR="00D10503" w:rsidRPr="00636FA9" w:rsidRDefault="00D10503" w:rsidP="00C37B4F">
      <w:pPr>
        <w:spacing w:after="0" w:line="240" w:lineRule="auto"/>
        <w:jc w:val="center"/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b/>
          <w:bCs/>
          <w:color w:val="222222"/>
          <w:sz w:val="28"/>
          <w:szCs w:val="28"/>
          <w:shd w:val="clear" w:color="auto" w:fill="FFFFFF"/>
          <w:lang w:eastAsia="es-CO"/>
        </w:rPr>
        <w:t>SENADO DE LA REPÚBLICA</w:t>
      </w:r>
      <w:r w:rsidRPr="00636FA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  <w:lang w:eastAsia="es-CO"/>
        </w:rPr>
        <w:t>.</w:t>
      </w:r>
    </w:p>
    <w:p w14:paraId="616D4723" w14:textId="384EF58A" w:rsidR="00D10503" w:rsidRPr="00636FA9" w:rsidRDefault="00D10503" w:rsidP="00C37B4F">
      <w:pPr>
        <w:spacing w:after="0" w:line="240" w:lineRule="auto"/>
        <w:jc w:val="center"/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  <w:lang w:eastAsia="es-CO"/>
        </w:rPr>
      </w:pPr>
    </w:p>
    <w:p w14:paraId="482E7138" w14:textId="48F0AD4C" w:rsidR="00D10503" w:rsidRPr="00636FA9" w:rsidRDefault="00D10503" w:rsidP="00C37B4F">
      <w:pPr>
        <w:spacing w:after="0" w:line="240" w:lineRule="auto"/>
        <w:jc w:val="center"/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  <w:lang w:eastAsia="es-CO"/>
        </w:rPr>
      </w:pPr>
      <w:r w:rsidRPr="00636FA9">
        <w:rPr>
          <w:rFonts w:ascii="Arial" w:hAnsi="Arial" w:cs="Arial"/>
          <w:noProof/>
        </w:rPr>
        <w:drawing>
          <wp:inline distT="0" distB="0" distL="0" distR="0" wp14:anchorId="5B606851" wp14:editId="547C8B16">
            <wp:extent cx="2647950" cy="1485900"/>
            <wp:effectExtent l="0" t="0" r="0" b="0"/>
            <wp:docPr id="14" name="Imagen 14" descr="Senado de la República de Colombia - Wikipedia, la enciclopedia lib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Senado de la República de Colombia - Wikipedia, la enciclopedia libre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7950" cy="1485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F13CE09" w14:textId="15D42030" w:rsidR="00D10503" w:rsidRPr="00636FA9" w:rsidRDefault="00D10503" w:rsidP="00C37B4F">
      <w:pPr>
        <w:spacing w:after="0" w:line="240" w:lineRule="auto"/>
        <w:jc w:val="center"/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  <w:lang w:eastAsia="es-CO"/>
        </w:rPr>
      </w:pPr>
    </w:p>
    <w:p w14:paraId="194A0806" w14:textId="77777777" w:rsidR="00D10503" w:rsidRPr="00636FA9" w:rsidRDefault="00D10503" w:rsidP="00C37B4F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222222"/>
          <w:sz w:val="28"/>
          <w:szCs w:val="28"/>
          <w:shd w:val="clear" w:color="auto" w:fill="FFFFFF"/>
          <w:lang w:eastAsia="es-CO"/>
        </w:rPr>
      </w:pPr>
    </w:p>
    <w:p w14:paraId="720DD695" w14:textId="77777777" w:rsidR="00D10503" w:rsidRPr="00636FA9" w:rsidRDefault="00D10503" w:rsidP="00C37B4F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222222"/>
          <w:sz w:val="28"/>
          <w:szCs w:val="28"/>
          <w:shd w:val="clear" w:color="auto" w:fill="FFFFFF"/>
          <w:lang w:eastAsia="es-CO"/>
        </w:rPr>
      </w:pPr>
    </w:p>
    <w:p w14:paraId="05E3A104" w14:textId="17EE1867" w:rsidR="00D10503" w:rsidRPr="00636FA9" w:rsidRDefault="00D10503" w:rsidP="00C37B4F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222222"/>
          <w:sz w:val="28"/>
          <w:szCs w:val="28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b/>
          <w:bCs/>
          <w:color w:val="222222"/>
          <w:sz w:val="28"/>
          <w:szCs w:val="28"/>
          <w:shd w:val="clear" w:color="auto" w:fill="FFFFFF"/>
          <w:lang w:eastAsia="es-CO"/>
        </w:rPr>
        <w:t>División de Planeación y Sistemas</w:t>
      </w:r>
    </w:p>
    <w:p w14:paraId="242AEE14" w14:textId="147B2088" w:rsidR="00D10503" w:rsidRPr="00636FA9" w:rsidRDefault="00D10503" w:rsidP="00C37B4F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222222"/>
          <w:sz w:val="28"/>
          <w:szCs w:val="28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b/>
          <w:bCs/>
          <w:color w:val="222222"/>
          <w:sz w:val="28"/>
          <w:szCs w:val="28"/>
          <w:shd w:val="clear" w:color="auto" w:fill="FFFFFF"/>
          <w:lang w:eastAsia="es-CO"/>
        </w:rPr>
        <w:t>Diana Rocío Plata Arango.</w:t>
      </w:r>
    </w:p>
    <w:p w14:paraId="529BBCD3" w14:textId="3E4AC770" w:rsidR="00D10503" w:rsidRPr="00636FA9" w:rsidRDefault="00D10503" w:rsidP="00C37B4F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222222"/>
          <w:sz w:val="28"/>
          <w:szCs w:val="28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b/>
          <w:bCs/>
          <w:color w:val="222222"/>
          <w:sz w:val="28"/>
          <w:szCs w:val="28"/>
          <w:shd w:val="clear" w:color="auto" w:fill="FFFFFF"/>
          <w:lang w:eastAsia="es-CO"/>
        </w:rPr>
        <w:t>Jefe División de Planeación y Sistemas.</w:t>
      </w:r>
    </w:p>
    <w:p w14:paraId="55D1F6F7" w14:textId="72FC556B" w:rsidR="00D10503" w:rsidRPr="00636FA9" w:rsidRDefault="00D10503" w:rsidP="00C37B4F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222222"/>
          <w:sz w:val="28"/>
          <w:szCs w:val="28"/>
          <w:shd w:val="clear" w:color="auto" w:fill="FFFFFF"/>
          <w:lang w:eastAsia="es-CO"/>
        </w:rPr>
      </w:pPr>
    </w:p>
    <w:p w14:paraId="5565D518" w14:textId="77777777" w:rsidR="00D10503" w:rsidRPr="00636FA9" w:rsidRDefault="00D10503" w:rsidP="00C37B4F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222222"/>
          <w:sz w:val="28"/>
          <w:szCs w:val="28"/>
          <w:shd w:val="clear" w:color="auto" w:fill="FFFFFF"/>
          <w:lang w:eastAsia="es-CO"/>
        </w:rPr>
      </w:pPr>
    </w:p>
    <w:p w14:paraId="21982C7C" w14:textId="3EACD0DC" w:rsidR="00D10503" w:rsidRPr="00636FA9" w:rsidRDefault="00D10503" w:rsidP="00C37B4F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222222"/>
          <w:sz w:val="28"/>
          <w:szCs w:val="28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b/>
          <w:bCs/>
          <w:color w:val="222222"/>
          <w:sz w:val="28"/>
          <w:szCs w:val="28"/>
          <w:shd w:val="clear" w:color="auto" w:fill="FFFFFF"/>
          <w:lang w:eastAsia="es-CO"/>
        </w:rPr>
        <w:t>Unidad Coordinadora de Atención Ciudadana.</w:t>
      </w:r>
    </w:p>
    <w:p w14:paraId="06D56B48" w14:textId="22ADC28F" w:rsidR="00D10503" w:rsidRPr="00636FA9" w:rsidRDefault="00D10503" w:rsidP="00C37B4F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222222"/>
          <w:sz w:val="28"/>
          <w:szCs w:val="28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b/>
          <w:bCs/>
          <w:color w:val="222222"/>
          <w:sz w:val="28"/>
          <w:szCs w:val="28"/>
          <w:shd w:val="clear" w:color="auto" w:fill="FFFFFF"/>
          <w:lang w:eastAsia="es-CO"/>
        </w:rPr>
        <w:t>Mónica Patricia Vanegas Montoya.</w:t>
      </w:r>
    </w:p>
    <w:p w14:paraId="401BCDC5" w14:textId="13A87A21" w:rsidR="00D10503" w:rsidRPr="00636FA9" w:rsidRDefault="00D10503" w:rsidP="00C37B4F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222222"/>
          <w:sz w:val="28"/>
          <w:szCs w:val="28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b/>
          <w:bCs/>
          <w:color w:val="222222"/>
          <w:sz w:val="28"/>
          <w:szCs w:val="28"/>
          <w:shd w:val="clear" w:color="auto" w:fill="FFFFFF"/>
          <w:lang w:eastAsia="es-CO"/>
        </w:rPr>
        <w:t>Coordinadora Unidad de Atención Ciudadana</w:t>
      </w:r>
    </w:p>
    <w:p w14:paraId="60F91545" w14:textId="64EBDE43" w:rsidR="00D10503" w:rsidRPr="00636FA9" w:rsidRDefault="00D10503" w:rsidP="00C37B4F">
      <w:pPr>
        <w:spacing w:after="0" w:line="240" w:lineRule="auto"/>
        <w:jc w:val="center"/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  <w:lang w:eastAsia="es-CO"/>
        </w:rPr>
      </w:pPr>
    </w:p>
    <w:p w14:paraId="47BAA5D4" w14:textId="5E7888A9" w:rsidR="00DF487B" w:rsidRPr="00636FA9" w:rsidRDefault="00DF487B" w:rsidP="00C37B4F">
      <w:pPr>
        <w:spacing w:after="0" w:line="240" w:lineRule="auto"/>
        <w:jc w:val="center"/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  <w:lang w:eastAsia="es-CO"/>
        </w:rPr>
      </w:pPr>
    </w:p>
    <w:p w14:paraId="511FA2A5" w14:textId="0420391C" w:rsidR="00DF487B" w:rsidRPr="00636FA9" w:rsidRDefault="00DF487B" w:rsidP="00C37B4F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222222"/>
          <w:sz w:val="28"/>
          <w:szCs w:val="28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b/>
          <w:bCs/>
          <w:color w:val="222222"/>
          <w:sz w:val="28"/>
          <w:szCs w:val="28"/>
          <w:shd w:val="clear" w:color="auto" w:fill="FFFFFF"/>
          <w:lang w:eastAsia="es-CO"/>
        </w:rPr>
        <w:t>Junio 2020.</w:t>
      </w:r>
    </w:p>
    <w:p w14:paraId="22EF5EE5" w14:textId="77777777" w:rsidR="00D10503" w:rsidRPr="00636FA9" w:rsidRDefault="00D10503">
      <w:pPr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  <w:lang w:eastAsia="es-CO"/>
        </w:rPr>
        <w:br w:type="page"/>
      </w:r>
    </w:p>
    <w:p w14:paraId="4063AB6D" w14:textId="23698A67" w:rsidR="00CA2290" w:rsidRPr="00636FA9" w:rsidRDefault="00CA2290" w:rsidP="00C37B4F">
      <w:pPr>
        <w:spacing w:after="0" w:line="240" w:lineRule="auto"/>
        <w:jc w:val="center"/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color w:val="222222"/>
          <w:sz w:val="28"/>
          <w:szCs w:val="28"/>
          <w:shd w:val="clear" w:color="auto" w:fill="FFFFFF"/>
          <w:lang w:eastAsia="es-CO"/>
        </w:rPr>
        <w:lastRenderedPageBreak/>
        <w:t>Resultados Caracterización de Usuarios Rendición de Cuentas</w:t>
      </w:r>
    </w:p>
    <w:p w14:paraId="00604550" w14:textId="77777777" w:rsidR="00CA2290" w:rsidRPr="00636FA9" w:rsidRDefault="00CA2290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185FC306" w14:textId="667B94A6" w:rsidR="00DF487B" w:rsidRPr="00636FA9" w:rsidRDefault="00CA2290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Durante el año 2019 se llevó a cabo la caracterización de usuarios de la rendición de cuentas</w:t>
      </w:r>
      <w:r w:rsidR="00D10503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, a través de la página web del Senado de la </w:t>
      </w:r>
      <w:r w:rsidR="00636FA9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República, con</w:t>
      </w:r>
      <w:r w:rsidR="00DF487B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 la publicación </w:t>
      </w: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de </w:t>
      </w:r>
      <w:r w:rsidR="00DF487B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una </w:t>
      </w: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encuesta</w:t>
      </w:r>
      <w:r w:rsidR="00DF487B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 dirigida a ciudadanos y organizaciones de la sociedad </w:t>
      </w:r>
      <w:r w:rsidR="00636FA9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civil, para</w:t>
      </w: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 identificar variables como </w:t>
      </w:r>
      <w:r w:rsidR="00DA518E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ubicación </w:t>
      </w:r>
      <w:r w:rsidR="00636FA9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geográfica, sexo</w:t>
      </w:r>
      <w:r w:rsidR="00CB7A62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,</w:t>
      </w: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 </w:t>
      </w:r>
      <w:r w:rsidR="00DA518E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edad, </w:t>
      </w: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canales de comunicación y </w:t>
      </w:r>
      <w:r w:rsidR="00DF487B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temas de interés, con el fin de asociar las respuestas a la información que se presentaría en la rendición de cuentas.</w:t>
      </w:r>
    </w:p>
    <w:p w14:paraId="4A212A1B" w14:textId="77777777" w:rsidR="00DF487B" w:rsidRPr="00636FA9" w:rsidRDefault="00DF487B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65E15EB6" w14:textId="2E02A170" w:rsidR="00C37B4F" w:rsidRDefault="00DF487B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Para el año 2020 se midieron variables similares, por lo cual a continuación se </w:t>
      </w:r>
      <w:r w:rsidR="00636FA9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presentarán</w:t>
      </w: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 los resultados obtenidos para las variables en 2019 y 2020, con el comparativo entre los 2 años.</w:t>
      </w:r>
      <w:r w:rsidR="00A33EC6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 </w:t>
      </w:r>
    </w:p>
    <w:p w14:paraId="35F80634" w14:textId="77777777" w:rsidR="00636FA9" w:rsidRPr="00636FA9" w:rsidRDefault="00636FA9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321ED3B1" w14:textId="63ABF215" w:rsidR="005B5CC4" w:rsidRPr="00636FA9" w:rsidRDefault="005B5CC4" w:rsidP="00CA2290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</w:pPr>
    </w:p>
    <w:p w14:paraId="56730617" w14:textId="0712BB6E" w:rsidR="005B5CC4" w:rsidRPr="00636FA9" w:rsidRDefault="005B5CC4" w:rsidP="005B5CC4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  <w:t>VARIABLES UTILIZADAS PARA LA CARACTERIZACIÓN.</w:t>
      </w:r>
    </w:p>
    <w:p w14:paraId="74AD29D3" w14:textId="77777777" w:rsidR="00636FA9" w:rsidRPr="00636FA9" w:rsidRDefault="00636FA9" w:rsidP="00636FA9">
      <w:pPr>
        <w:pStyle w:val="Prrafodelista"/>
        <w:spacing w:after="0" w:line="240" w:lineRule="auto"/>
        <w:ind w:left="360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4BB554F0" w14:textId="649FD690" w:rsidR="005B5CC4" w:rsidRPr="00636FA9" w:rsidRDefault="005B5CC4" w:rsidP="005B5CC4">
      <w:pPr>
        <w:pStyle w:val="Prrafodelista"/>
        <w:spacing w:after="0" w:line="240" w:lineRule="auto"/>
        <w:ind w:left="360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noProof/>
          <w:color w:val="222222"/>
          <w:shd w:val="clear" w:color="auto" w:fill="FFFFFF"/>
          <w:lang w:eastAsia="es-CO"/>
        </w:rPr>
        <w:drawing>
          <wp:inline distT="0" distB="0" distL="0" distR="0" wp14:anchorId="26823A4E" wp14:editId="7A7F4A54">
            <wp:extent cx="5486400" cy="3200400"/>
            <wp:effectExtent l="0" t="0" r="19050" b="19050"/>
            <wp:docPr id="25" name="Diagrama 25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7" r:lo="rId8" r:qs="rId9" r:cs="rId10"/>
              </a:graphicData>
            </a:graphic>
          </wp:inline>
        </w:drawing>
      </w:r>
    </w:p>
    <w:p w14:paraId="62F7343E" w14:textId="409C17DF" w:rsidR="00636FA9" w:rsidRPr="00636FA9" w:rsidRDefault="00636FA9" w:rsidP="005B5CC4">
      <w:pPr>
        <w:pStyle w:val="Prrafodelista"/>
        <w:spacing w:after="0" w:line="240" w:lineRule="auto"/>
        <w:ind w:left="360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5957A81D" w14:textId="77777777" w:rsidR="00636FA9" w:rsidRDefault="00636FA9" w:rsidP="005B5CC4">
      <w:pPr>
        <w:pStyle w:val="Prrafodelista"/>
        <w:spacing w:after="0" w:line="240" w:lineRule="auto"/>
        <w:ind w:left="360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  <w:t>Geográfica – departamento:</w:t>
      </w: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 esta variable permite identificar el lugar del país en el que cada uno de los usuarios hace requerimientos, además, permite identificar los departamentos más interesados en la </w:t>
      </w:r>
      <w:r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rendición de cuentas del Senado de la república</w:t>
      </w: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 y que pueden llegar a ser priorizados</w:t>
      </w:r>
      <w:r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.</w:t>
      </w:r>
    </w:p>
    <w:p w14:paraId="3405B683" w14:textId="77777777" w:rsidR="00636FA9" w:rsidRDefault="00636FA9" w:rsidP="005B5CC4">
      <w:pPr>
        <w:pStyle w:val="Prrafodelista"/>
        <w:spacing w:after="0" w:line="240" w:lineRule="auto"/>
        <w:ind w:left="360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1C11E8D5" w14:textId="7ACE9AE5" w:rsidR="00636FA9" w:rsidRDefault="00636FA9" w:rsidP="005B5CC4">
      <w:pPr>
        <w:pStyle w:val="Prrafodelista"/>
        <w:spacing w:after="0" w:line="240" w:lineRule="auto"/>
        <w:ind w:left="360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  <w:t>Demográfica – género:</w:t>
      </w: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 esta variable permite identificar el género registrado para cada uno de los usuarios, por lo tanto, es posible identificar el tipo de usuario que puede generar más receptividad para la </w:t>
      </w:r>
      <w:r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información de rendición de cuentas.</w:t>
      </w: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 </w:t>
      </w:r>
    </w:p>
    <w:p w14:paraId="7464CEC5" w14:textId="77777777" w:rsidR="00636FA9" w:rsidRDefault="00636FA9" w:rsidP="005B5CC4">
      <w:pPr>
        <w:pStyle w:val="Prrafodelista"/>
        <w:spacing w:after="0" w:line="240" w:lineRule="auto"/>
        <w:ind w:left="360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5CA29B32" w14:textId="62FF9529" w:rsidR="00636FA9" w:rsidRDefault="00636FA9" w:rsidP="005B5CC4">
      <w:pPr>
        <w:pStyle w:val="Prrafodelista"/>
        <w:spacing w:after="0" w:line="240" w:lineRule="auto"/>
        <w:ind w:left="360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  <w:t>Demográfica – edad</w:t>
      </w: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: esta variable permite clasificar los usuarios por rangos de edad, igualmente, aclara cuál es el público específico que está generando </w:t>
      </w:r>
      <w:r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interés en la información de rendición de cuentas</w:t>
      </w: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.</w:t>
      </w:r>
    </w:p>
    <w:p w14:paraId="66D49DEB" w14:textId="77777777" w:rsidR="00636FA9" w:rsidRDefault="00636FA9" w:rsidP="005B5CC4">
      <w:pPr>
        <w:pStyle w:val="Prrafodelista"/>
        <w:spacing w:after="0" w:line="240" w:lineRule="auto"/>
        <w:ind w:left="360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26828A6B" w14:textId="77777777" w:rsidR="00636FA9" w:rsidRDefault="00636FA9" w:rsidP="005B5CC4">
      <w:pPr>
        <w:pStyle w:val="Prrafodelista"/>
        <w:spacing w:after="0" w:line="240" w:lineRule="auto"/>
        <w:ind w:left="360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  <w:lastRenderedPageBreak/>
        <w:t>Demográfica – etnia:</w:t>
      </w: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 esta variable permite identificar la pertenencia o identificación que tiene el usuario con un grupo étnico, con rasgos socioculturales diferentes con respecto a los demás usuarios.</w:t>
      </w:r>
    </w:p>
    <w:p w14:paraId="4CE0D656" w14:textId="77777777" w:rsidR="00636FA9" w:rsidRDefault="00636FA9" w:rsidP="005B5CC4">
      <w:pPr>
        <w:pStyle w:val="Prrafodelista"/>
        <w:spacing w:after="0" w:line="240" w:lineRule="auto"/>
        <w:ind w:left="360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73BED3B3" w14:textId="77777777" w:rsidR="00636FA9" w:rsidRDefault="00636FA9" w:rsidP="005B5CC4">
      <w:pPr>
        <w:pStyle w:val="Prrafodelista"/>
        <w:spacing w:after="0" w:line="240" w:lineRule="auto"/>
        <w:ind w:left="360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  <w:t>Intrínseca – uso de canales:</w:t>
      </w: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 esta variable es importante para identificar los canales de comunicación que </w:t>
      </w:r>
      <w:r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los ciudadanos y la sociedad civil usan para realizar el diálogo en doble vía.</w:t>
      </w:r>
    </w:p>
    <w:p w14:paraId="2F2F1B00" w14:textId="77777777" w:rsidR="00636FA9" w:rsidRDefault="00636FA9" w:rsidP="005B5CC4">
      <w:pPr>
        <w:pStyle w:val="Prrafodelista"/>
        <w:spacing w:after="0" w:line="240" w:lineRule="auto"/>
        <w:ind w:left="360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3E828169" w14:textId="77777777" w:rsidR="00636FA9" w:rsidRDefault="00636FA9" w:rsidP="005B5CC4">
      <w:pPr>
        <w:pStyle w:val="Prrafodelista"/>
        <w:spacing w:after="0" w:line="240" w:lineRule="auto"/>
        <w:ind w:left="360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  <w:t xml:space="preserve">Intrínseca – grupo de </w:t>
      </w:r>
      <w:r w:rsidRPr="00636FA9"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  <w:t>interés</w:t>
      </w: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: esta variable permite clasificar a la</w:t>
      </w:r>
      <w:r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s organizaciones de la sociedad civil</w:t>
      </w: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 en los grupos identificados por </w:t>
      </w:r>
      <w:r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el Senado. </w:t>
      </w: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Así mismo, permite saber si los grupos identificados como grupos de valor por parte de la Entidad son realmente su población objetivo.</w:t>
      </w:r>
    </w:p>
    <w:p w14:paraId="6083926A" w14:textId="77777777" w:rsidR="00636FA9" w:rsidRDefault="00636FA9" w:rsidP="005B5CC4">
      <w:pPr>
        <w:pStyle w:val="Prrafodelista"/>
        <w:spacing w:after="0" w:line="240" w:lineRule="auto"/>
        <w:ind w:left="360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3F4CAEB0" w14:textId="246F9C38" w:rsidR="00636FA9" w:rsidRPr="00636FA9" w:rsidRDefault="00636FA9" w:rsidP="005B5CC4">
      <w:pPr>
        <w:pStyle w:val="Prrafodelista"/>
        <w:spacing w:after="0" w:line="240" w:lineRule="auto"/>
        <w:ind w:left="360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713BF9"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  <w:t xml:space="preserve">De comportamiento – temas </w:t>
      </w:r>
      <w:r w:rsidR="00713BF9"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  <w:t>de interés</w:t>
      </w: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: esta variable es importante para identificar temas comunes que faciliten la interacción </w:t>
      </w:r>
      <w:r w:rsidR="009E1450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en la rendición de cuentas </w:t>
      </w: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con los usuarios</w:t>
      </w:r>
      <w:r w:rsidR="009E1450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 y la sociedad civil.</w:t>
      </w:r>
    </w:p>
    <w:p w14:paraId="7021F4E3" w14:textId="280FE5B3" w:rsidR="00C37B4F" w:rsidRPr="00636FA9" w:rsidRDefault="00C37B4F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2BEFB5AC" w14:textId="77777777" w:rsidR="00F73C24" w:rsidRDefault="00F73C24" w:rsidP="00F73C24">
      <w:pPr>
        <w:pStyle w:val="Prrafodelista"/>
        <w:spacing w:after="0" w:line="240" w:lineRule="auto"/>
        <w:ind w:left="360"/>
        <w:jc w:val="both"/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</w:pPr>
    </w:p>
    <w:p w14:paraId="04EBC272" w14:textId="5193BE13" w:rsidR="005A6F58" w:rsidRPr="00636FA9" w:rsidRDefault="005A6F58" w:rsidP="00DA518E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  <w:t>RESULTADOS</w:t>
      </w:r>
      <w:r w:rsidR="00DF487B" w:rsidRPr="00636FA9"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  <w:t xml:space="preserve"> DE VARIABLES DIRIGIDAS A CIUDADANOS</w:t>
      </w:r>
    </w:p>
    <w:p w14:paraId="4E6F27CC" w14:textId="77777777" w:rsidR="00DF487B" w:rsidRPr="00636FA9" w:rsidRDefault="00DF487B" w:rsidP="00DF487B">
      <w:pPr>
        <w:pStyle w:val="Prrafodelista"/>
        <w:spacing w:after="0" w:line="240" w:lineRule="auto"/>
        <w:ind w:left="360"/>
        <w:jc w:val="both"/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</w:pPr>
    </w:p>
    <w:p w14:paraId="7B15534A" w14:textId="7C875112" w:rsidR="00C37B4F" w:rsidRPr="00636FA9" w:rsidRDefault="009C55F7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En </w:t>
      </w:r>
      <w:r w:rsidR="00CA2290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cuanto al espacio se encontró que el 100% de </w:t>
      </w:r>
      <w:r w:rsidR="00F35F4D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las personas</w:t>
      </w:r>
      <w:r w:rsidR="00CA2290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 que resolvieron la encuesta viven en la zona urbana</w:t>
      </w:r>
      <w:r w:rsidR="00C37B4F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.</w:t>
      </w:r>
    </w:p>
    <w:p w14:paraId="3EDD61D0" w14:textId="4DFE3045" w:rsidR="005A6F58" w:rsidRPr="00636FA9" w:rsidRDefault="005A6F58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2B8E9A63" w14:textId="158C6ABA" w:rsidR="005A6F58" w:rsidRPr="00636FA9" w:rsidRDefault="005A6F58" w:rsidP="00DA518E">
      <w:pPr>
        <w:pStyle w:val="Prrafodelista"/>
        <w:numPr>
          <w:ilvl w:val="1"/>
          <w:numId w:val="1"/>
        </w:numPr>
        <w:spacing w:after="0" w:line="240" w:lineRule="auto"/>
        <w:jc w:val="both"/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  <w:t xml:space="preserve">VARIABLE </w:t>
      </w:r>
      <w:r w:rsidR="00947ECB"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  <w:t>DEPARTAMENTO</w:t>
      </w:r>
      <w:r w:rsidRPr="00636FA9"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  <w:t>.</w:t>
      </w:r>
    </w:p>
    <w:p w14:paraId="45966B1D" w14:textId="77777777" w:rsidR="00F73C24" w:rsidRDefault="00F73C24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060038E8" w14:textId="77777777" w:rsidR="00F73C24" w:rsidRDefault="00F73C24" w:rsidP="00CA2290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</w:pPr>
    </w:p>
    <w:p w14:paraId="4DB2F98A" w14:textId="68B9AC77" w:rsidR="00C37B4F" w:rsidRPr="00F73C24" w:rsidRDefault="00F73C24" w:rsidP="00CA2290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</w:pPr>
      <w:r w:rsidRPr="00F73C24"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  <w:t>E</w:t>
      </w:r>
      <w:r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  <w:t>n</w:t>
      </w:r>
      <w:r w:rsidRPr="00F73C24"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  <w:t xml:space="preserve"> </w:t>
      </w:r>
      <w:r w:rsidR="00DF487B" w:rsidRPr="00F73C24"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  <w:t>2019</w:t>
      </w:r>
    </w:p>
    <w:p w14:paraId="5A68B244" w14:textId="46E71F16" w:rsidR="00C37B4F" w:rsidRPr="00636FA9" w:rsidRDefault="00C37B4F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70FEA332" w14:textId="361A4525" w:rsidR="005A6F58" w:rsidRDefault="00F73C24" w:rsidP="005A6F58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L</w:t>
      </w:r>
      <w:r w:rsidR="005A6F58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a variable geográfica frente al departamento en que reside y encontramos que el 86.8% reside en el departamento de Cundinamarca y el segundo estaba en el departamento del meta con el 5,3% y un tercer lugar del Valle del Cauca con el 2.6%, </w:t>
      </w:r>
    </w:p>
    <w:p w14:paraId="28DB7635" w14:textId="77777777" w:rsidR="00F73C24" w:rsidRPr="00636FA9" w:rsidRDefault="00F73C24" w:rsidP="005A6F58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2DBF3D84" w14:textId="1CA7CC85" w:rsidR="005A6F58" w:rsidRPr="00636FA9" w:rsidRDefault="005A6F58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hAnsi="Arial" w:cs="Arial"/>
          <w:noProof/>
        </w:rPr>
        <w:drawing>
          <wp:inline distT="0" distB="0" distL="0" distR="0" wp14:anchorId="6C5DBC71" wp14:editId="2529A560">
            <wp:extent cx="5771252" cy="2762250"/>
            <wp:effectExtent l="0" t="0" r="1270" b="0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"/>
                    <a:srcRect l="22064" t="36224" r="25662" b="24532"/>
                    <a:stretch/>
                  </pic:blipFill>
                  <pic:spPr bwMode="auto">
                    <a:xfrm>
                      <a:off x="0" y="0"/>
                      <a:ext cx="5793946" cy="277311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97100E6" w14:textId="77777777" w:rsidR="00F73C24" w:rsidRDefault="00F73C24" w:rsidP="00CA2290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</w:pPr>
    </w:p>
    <w:p w14:paraId="6E76001C" w14:textId="77777777" w:rsidR="00F73C24" w:rsidRDefault="00F73C24" w:rsidP="00CA2290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</w:pPr>
    </w:p>
    <w:p w14:paraId="61B8FDBB" w14:textId="70EA7ACD" w:rsidR="00DA518E" w:rsidRPr="00636FA9" w:rsidRDefault="00DF487B" w:rsidP="00CA2290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  <w:lastRenderedPageBreak/>
        <w:t>E</w:t>
      </w:r>
      <w:r w:rsidR="00F73C24"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  <w:t>n</w:t>
      </w:r>
      <w:r w:rsidRPr="00636FA9"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  <w:t xml:space="preserve"> 2020.</w:t>
      </w:r>
    </w:p>
    <w:p w14:paraId="1E0032C7" w14:textId="790A18EA" w:rsidR="00DF487B" w:rsidRPr="00636FA9" w:rsidRDefault="00DF487B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hAnsi="Arial" w:cs="Arial"/>
          <w:noProof/>
        </w:rPr>
        <w:drawing>
          <wp:inline distT="0" distB="0" distL="0" distR="0" wp14:anchorId="136AB775" wp14:editId="26E89965">
            <wp:extent cx="5612130" cy="2397760"/>
            <wp:effectExtent l="0" t="0" r="7620" b="2540"/>
            <wp:docPr id="15" name="Imagen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23977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A6C099" w14:textId="77777777" w:rsidR="00F73C24" w:rsidRDefault="00F73C24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1F0A6D38" w14:textId="49BA283E" w:rsidR="00DA518E" w:rsidRPr="00636FA9" w:rsidRDefault="00DF487B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Para el año 2020, se encontró que el 73,4% residen en Bogotá, y en segundo lugar Cundinamarca con un 8,7% y tercer lugar </w:t>
      </w:r>
      <w:r w:rsidR="00F0336B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M</w:t>
      </w: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agdalena y Atlántico con un 2,9%</w:t>
      </w:r>
    </w:p>
    <w:p w14:paraId="227119D4" w14:textId="67F89C8D" w:rsidR="00CC280D" w:rsidRPr="00636FA9" w:rsidRDefault="00CC280D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479AB273" w14:textId="421C328F" w:rsidR="00CC280D" w:rsidRPr="00636FA9" w:rsidRDefault="00CC280D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De acuerdo con lo anterior los usuarios que mayor interés presentan en la rendición de cuentas se encuentran ubicados en la ciudad de Bogotá y en el Departamento de Cundinamarca.</w:t>
      </w:r>
    </w:p>
    <w:p w14:paraId="4ECC6B6B" w14:textId="37F70162" w:rsidR="00CC280D" w:rsidRDefault="00CC280D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19FCED56" w14:textId="1729C2D4" w:rsidR="00F73C24" w:rsidRDefault="00F73C24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3823F68A" w14:textId="77777777" w:rsidR="00F73C24" w:rsidRPr="00636FA9" w:rsidRDefault="00F73C24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77E317CF" w14:textId="0DFF0397" w:rsidR="005A6F58" w:rsidRPr="00636FA9" w:rsidRDefault="005A6F58" w:rsidP="00DA518E">
      <w:pPr>
        <w:pStyle w:val="Prrafodelista"/>
        <w:numPr>
          <w:ilvl w:val="1"/>
          <w:numId w:val="1"/>
        </w:num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  <w:t xml:space="preserve">VARIABLE </w:t>
      </w:r>
      <w:r w:rsidR="00F73C24"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  <w:t>GENERO</w:t>
      </w: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.</w:t>
      </w:r>
    </w:p>
    <w:p w14:paraId="640505A2" w14:textId="56B5D676" w:rsidR="00CC280D" w:rsidRDefault="00CC280D" w:rsidP="00CC280D">
      <w:pPr>
        <w:pStyle w:val="Prrafodelista"/>
        <w:spacing w:after="0" w:line="240" w:lineRule="auto"/>
        <w:ind w:left="360"/>
        <w:jc w:val="both"/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</w:pPr>
    </w:p>
    <w:p w14:paraId="18F14DE7" w14:textId="77777777" w:rsidR="00F73C24" w:rsidRPr="00636FA9" w:rsidRDefault="00F73C24" w:rsidP="00CC280D">
      <w:pPr>
        <w:pStyle w:val="Prrafodelista"/>
        <w:spacing w:after="0" w:line="240" w:lineRule="auto"/>
        <w:ind w:left="360"/>
        <w:jc w:val="both"/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</w:pPr>
    </w:p>
    <w:p w14:paraId="7430AC03" w14:textId="15D871AC" w:rsidR="00CC280D" w:rsidRPr="00636FA9" w:rsidRDefault="00CC280D" w:rsidP="00CC280D">
      <w:pPr>
        <w:pStyle w:val="Prrafodelista"/>
        <w:spacing w:after="0" w:line="240" w:lineRule="auto"/>
        <w:ind w:left="360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  <w:t>En 2019.</w:t>
      </w:r>
    </w:p>
    <w:p w14:paraId="537F37EA" w14:textId="4D4FAFF4" w:rsidR="00C37B4F" w:rsidRPr="00636FA9" w:rsidRDefault="00C37B4F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hAnsi="Arial" w:cs="Arial"/>
          <w:noProof/>
        </w:rPr>
        <w:drawing>
          <wp:inline distT="0" distB="0" distL="0" distR="0" wp14:anchorId="43021A35" wp14:editId="71189D04">
            <wp:extent cx="5542602" cy="2638425"/>
            <wp:effectExtent l="0" t="0" r="127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4"/>
                    <a:srcRect l="22234" t="32602" r="23965" b="23928"/>
                    <a:stretch/>
                  </pic:blipFill>
                  <pic:spPr bwMode="auto">
                    <a:xfrm>
                      <a:off x="0" y="0"/>
                      <a:ext cx="5615588" cy="267316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BD2BDC5" w14:textId="77777777" w:rsidR="00F73C24" w:rsidRDefault="00F73C24" w:rsidP="00CC280D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6D72083F" w14:textId="1E3C78C9" w:rsidR="00CC280D" w:rsidRPr="00636FA9" w:rsidRDefault="00F73C24" w:rsidP="00CC280D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F</w:t>
      </w:r>
      <w:r w:rsidR="00CC280D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rente a la pregunta de qué sexo es usted encontramos que, de todos los participantes, el 68% son mujeres y el 31% hombres</w:t>
      </w:r>
    </w:p>
    <w:p w14:paraId="051E10AA" w14:textId="77777777" w:rsidR="00CC280D" w:rsidRPr="00636FA9" w:rsidRDefault="00CC280D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3E5402AA" w14:textId="77777777" w:rsidR="00F73C24" w:rsidRDefault="00F73C24" w:rsidP="00CA2290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</w:pPr>
    </w:p>
    <w:p w14:paraId="1FBEA743" w14:textId="10F26687" w:rsidR="005A6F58" w:rsidRPr="00636FA9" w:rsidRDefault="00CC280D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F73C24"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  <w:lastRenderedPageBreak/>
        <w:t>En 2020</w:t>
      </w: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.</w:t>
      </w:r>
    </w:p>
    <w:p w14:paraId="074E9414" w14:textId="6C936E1F" w:rsidR="00CC280D" w:rsidRPr="00636FA9" w:rsidRDefault="00CC280D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6EF49791" w14:textId="727A0B70" w:rsidR="00CC280D" w:rsidRPr="00636FA9" w:rsidRDefault="00CC280D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hAnsi="Arial" w:cs="Arial"/>
          <w:noProof/>
        </w:rPr>
        <w:drawing>
          <wp:inline distT="0" distB="0" distL="0" distR="0" wp14:anchorId="7813DF7B" wp14:editId="57EE77E2">
            <wp:extent cx="5612130" cy="2637155"/>
            <wp:effectExtent l="0" t="0" r="7620" b="0"/>
            <wp:docPr id="16" name="Imagen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2637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15CEEF" w14:textId="3F64026A" w:rsidR="00CC280D" w:rsidRPr="00636FA9" w:rsidRDefault="00CC280D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Para 2020 se identificó que el 44,9% son hombres y el 54,6% son mujeres.</w:t>
      </w:r>
    </w:p>
    <w:p w14:paraId="7ABD6AF4" w14:textId="4FBD19A9" w:rsidR="00CC280D" w:rsidRPr="00636FA9" w:rsidRDefault="00CC280D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248E4E86" w14:textId="7C84C451" w:rsidR="00CC280D" w:rsidRPr="00636FA9" w:rsidRDefault="00CC280D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Se identifica que las mujeres presentan un mayor interés en participar en la rendición de cuentas.</w:t>
      </w:r>
    </w:p>
    <w:p w14:paraId="0C6C42BA" w14:textId="0EB722A7" w:rsidR="00CC280D" w:rsidRDefault="00CC280D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22B918A4" w14:textId="31F3195B" w:rsidR="008E0E57" w:rsidRDefault="008E0E57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5620805D" w14:textId="77777777" w:rsidR="008E0E57" w:rsidRPr="00636FA9" w:rsidRDefault="008E0E57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1C9AE785" w14:textId="3048913E" w:rsidR="005A6F58" w:rsidRPr="00636FA9" w:rsidRDefault="00DA518E" w:rsidP="00DA518E">
      <w:pPr>
        <w:pStyle w:val="Prrafodelista"/>
        <w:numPr>
          <w:ilvl w:val="1"/>
          <w:numId w:val="1"/>
        </w:numPr>
        <w:spacing w:after="0" w:line="240" w:lineRule="auto"/>
        <w:jc w:val="both"/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  <w:t xml:space="preserve"> </w:t>
      </w:r>
      <w:r w:rsidR="005A6F58" w:rsidRPr="00636FA9"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  <w:t>VARIABLE EDAD.</w:t>
      </w:r>
    </w:p>
    <w:p w14:paraId="6AF8CFC9" w14:textId="77777777" w:rsidR="00CC280D" w:rsidRPr="00636FA9" w:rsidRDefault="00CC280D" w:rsidP="00CC280D">
      <w:pPr>
        <w:pStyle w:val="Prrafodelista"/>
        <w:spacing w:after="0" w:line="240" w:lineRule="auto"/>
        <w:ind w:left="360"/>
        <w:jc w:val="both"/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</w:pPr>
    </w:p>
    <w:p w14:paraId="383D5555" w14:textId="50616BC2" w:rsidR="00DA518E" w:rsidRDefault="00211D79" w:rsidP="00DA518E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De acuerdo con el</w:t>
      </w:r>
      <w:r w:rsidR="00DA518E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 ciclo de vida que se encuentra relacionado con la edad, </w:t>
      </w:r>
      <w:r w:rsidR="00CC280D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en 2019 se identificó que </w:t>
      </w:r>
      <w:r w:rsidR="00DA518E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el 81.6% son adultos que se encuentran entre los 27 y 59 años</w:t>
      </w:r>
      <w:r w:rsidR="00CC280D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, para 2020 el 84,5% son adultos entre los 27 y 59 años.</w:t>
      </w:r>
    </w:p>
    <w:p w14:paraId="446FE05F" w14:textId="12FF6FC3" w:rsidR="008E0E57" w:rsidRDefault="008E0E57" w:rsidP="00DA518E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6C6F37BF" w14:textId="30164F9E" w:rsidR="008E0E57" w:rsidRPr="008E0E57" w:rsidRDefault="008E0E57" w:rsidP="00DA518E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</w:pPr>
      <w:r w:rsidRPr="008E0E57"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  <w:t>En 2019</w:t>
      </w:r>
    </w:p>
    <w:p w14:paraId="2AC3E538" w14:textId="77777777" w:rsidR="00DA518E" w:rsidRPr="00636FA9" w:rsidRDefault="00DA518E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559F781A" w14:textId="1F473E95" w:rsidR="00C37B4F" w:rsidRPr="00636FA9" w:rsidRDefault="00C37B4F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hAnsi="Arial" w:cs="Arial"/>
          <w:noProof/>
        </w:rPr>
        <w:drawing>
          <wp:inline distT="0" distB="0" distL="0" distR="0" wp14:anchorId="0B388AD6" wp14:editId="04716EDF">
            <wp:extent cx="5352012" cy="2590800"/>
            <wp:effectExtent l="0" t="0" r="127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6"/>
                    <a:srcRect l="21894" t="37130" r="25153" b="19702"/>
                    <a:stretch/>
                  </pic:blipFill>
                  <pic:spPr bwMode="auto">
                    <a:xfrm>
                      <a:off x="0" y="0"/>
                      <a:ext cx="5389710" cy="260904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4142AF0" w14:textId="77777777" w:rsidR="008E0E57" w:rsidRDefault="008E0E57" w:rsidP="00CA2290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</w:pPr>
    </w:p>
    <w:p w14:paraId="65B06AAD" w14:textId="56884036" w:rsidR="00CC280D" w:rsidRPr="008E0E57" w:rsidRDefault="00CC280D" w:rsidP="00CA2290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</w:pPr>
      <w:r w:rsidRPr="008E0E57"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  <w:lastRenderedPageBreak/>
        <w:t>En 2020.</w:t>
      </w:r>
    </w:p>
    <w:p w14:paraId="308B90A7" w14:textId="75391A66" w:rsidR="00CC280D" w:rsidRPr="00636FA9" w:rsidRDefault="00CC280D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2AB6C30D" w14:textId="64D6FB29" w:rsidR="00CC280D" w:rsidRPr="00636FA9" w:rsidRDefault="00CC280D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hAnsi="Arial" w:cs="Arial"/>
          <w:noProof/>
        </w:rPr>
        <w:drawing>
          <wp:inline distT="0" distB="0" distL="0" distR="0" wp14:anchorId="266E3F0B" wp14:editId="05509F6D">
            <wp:extent cx="5612130" cy="2388235"/>
            <wp:effectExtent l="0" t="0" r="7620" b="0"/>
            <wp:docPr id="17" name="Imagen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23882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23A34A" w14:textId="77777777" w:rsidR="00CC280D" w:rsidRPr="00636FA9" w:rsidRDefault="00CC280D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4092B075" w14:textId="77777777" w:rsidR="008E0E57" w:rsidRDefault="008E0E57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05EF5564" w14:textId="09709F0F" w:rsidR="00CC280D" w:rsidRPr="00636FA9" w:rsidRDefault="00CC280D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De acuerdo con los resultados obtenidos</w:t>
      </w:r>
      <w:r w:rsidR="008E0E57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,</w:t>
      </w: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 en la edad que mayor interés genera la rendición de cuentas, es los adultos entre 27 y 59 años, y en segundo lugar las personas mayores de 60 años.</w:t>
      </w:r>
    </w:p>
    <w:p w14:paraId="44C53C23" w14:textId="5DA0DC63" w:rsidR="00CC280D" w:rsidRPr="00636FA9" w:rsidRDefault="00CC280D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0D5B1E0C" w14:textId="77777777" w:rsidR="008E0E57" w:rsidRDefault="008E0E57" w:rsidP="008E0E57">
      <w:pPr>
        <w:pStyle w:val="Prrafodelista"/>
        <w:spacing w:after="0" w:line="240" w:lineRule="auto"/>
        <w:ind w:left="360"/>
        <w:jc w:val="both"/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</w:pPr>
    </w:p>
    <w:p w14:paraId="7F339B5A" w14:textId="1F156370" w:rsidR="00CC280D" w:rsidRPr="00636FA9" w:rsidRDefault="00CC280D" w:rsidP="00CC280D">
      <w:pPr>
        <w:pStyle w:val="Prrafodelista"/>
        <w:numPr>
          <w:ilvl w:val="1"/>
          <w:numId w:val="1"/>
        </w:numPr>
        <w:spacing w:after="0" w:line="240" w:lineRule="auto"/>
        <w:jc w:val="both"/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  <w:t>VARIABLE ETNI</w:t>
      </w:r>
      <w:r w:rsidR="008E0E57"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  <w:t>A</w:t>
      </w:r>
      <w:r w:rsidRPr="00636FA9"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  <w:t>.</w:t>
      </w:r>
    </w:p>
    <w:p w14:paraId="5E9F74FB" w14:textId="77777777" w:rsidR="00CC280D" w:rsidRPr="00636FA9" w:rsidRDefault="00CC280D" w:rsidP="00CC280D">
      <w:pPr>
        <w:pStyle w:val="Prrafodelista"/>
        <w:spacing w:after="0" w:line="240" w:lineRule="auto"/>
        <w:ind w:left="360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00B5B021" w14:textId="77777777" w:rsidR="008E0E57" w:rsidRDefault="008E0E57" w:rsidP="00CA2290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</w:pPr>
    </w:p>
    <w:p w14:paraId="64F8D995" w14:textId="40CC8276" w:rsidR="008E0E57" w:rsidRDefault="00CC280D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  <w:t>En 2019</w:t>
      </w: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.</w:t>
      </w:r>
    </w:p>
    <w:p w14:paraId="18835BA5" w14:textId="77777777" w:rsidR="008E0E57" w:rsidRDefault="008E0E57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202439BE" w14:textId="39C0121B" w:rsidR="00A33EC6" w:rsidRPr="00636FA9" w:rsidRDefault="00CC280D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 L</w:t>
      </w:r>
      <w:r w:rsidR="00CA2290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a pregunta frente a qué grupo étnico pertenece encontramos que el 94.7% de las personas que respondieron a la caracterización </w:t>
      </w:r>
      <w:r w:rsidR="00CE069F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no</w:t>
      </w:r>
      <w:r w:rsidR="00CA2290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 pertenecen a ningún grupo étnico</w:t>
      </w:r>
    </w:p>
    <w:p w14:paraId="17425BC1" w14:textId="77777777" w:rsidR="00A33EC6" w:rsidRPr="00636FA9" w:rsidRDefault="00A33EC6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0A0191CF" w14:textId="1EC37330" w:rsidR="00A33EC6" w:rsidRPr="00636FA9" w:rsidRDefault="00A33EC6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hAnsi="Arial" w:cs="Arial"/>
          <w:noProof/>
        </w:rPr>
        <w:drawing>
          <wp:inline distT="0" distB="0" distL="0" distR="0" wp14:anchorId="31575491" wp14:editId="61FC3757">
            <wp:extent cx="5323205" cy="2105025"/>
            <wp:effectExtent l="0" t="0" r="0" b="9525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8"/>
                    <a:srcRect l="22233" t="35923" r="24983" b="21513"/>
                    <a:stretch/>
                  </pic:blipFill>
                  <pic:spPr bwMode="auto">
                    <a:xfrm>
                      <a:off x="0" y="0"/>
                      <a:ext cx="5384665" cy="212932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7A2EF8A" w14:textId="77777777" w:rsidR="008E0E57" w:rsidRDefault="008E0E57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0F1E791B" w14:textId="77777777" w:rsidR="008E0E57" w:rsidRDefault="008E0E57" w:rsidP="00CA2290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</w:pPr>
    </w:p>
    <w:p w14:paraId="1516402C" w14:textId="77777777" w:rsidR="008E0E57" w:rsidRDefault="008E0E57" w:rsidP="00CA2290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</w:pPr>
    </w:p>
    <w:p w14:paraId="0C50E4A5" w14:textId="77777777" w:rsidR="008E0E57" w:rsidRDefault="008E0E57" w:rsidP="00CA2290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</w:pPr>
    </w:p>
    <w:p w14:paraId="03AF4F16" w14:textId="77777777" w:rsidR="008E0E57" w:rsidRDefault="008E0E57" w:rsidP="00CA2290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</w:pPr>
    </w:p>
    <w:p w14:paraId="101A15CA" w14:textId="77777777" w:rsidR="008E0E57" w:rsidRDefault="008E0E57" w:rsidP="00CA2290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</w:pPr>
    </w:p>
    <w:p w14:paraId="4B26B8CD" w14:textId="7779A0C8" w:rsidR="005A6F58" w:rsidRPr="008E0E57" w:rsidRDefault="00CC280D" w:rsidP="00CA2290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</w:pPr>
      <w:r w:rsidRPr="008E0E57"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  <w:lastRenderedPageBreak/>
        <w:t>En 2020</w:t>
      </w:r>
    </w:p>
    <w:p w14:paraId="51026ECB" w14:textId="6C1DDC7F" w:rsidR="005A6F58" w:rsidRPr="00636FA9" w:rsidRDefault="005A6F58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50A0F430" w14:textId="0E6B9802" w:rsidR="00CC280D" w:rsidRPr="00636FA9" w:rsidRDefault="00CC280D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hAnsi="Arial" w:cs="Arial"/>
          <w:noProof/>
        </w:rPr>
        <w:drawing>
          <wp:inline distT="0" distB="0" distL="0" distR="0" wp14:anchorId="50B331FC" wp14:editId="3DC28EBD">
            <wp:extent cx="5612130" cy="2095500"/>
            <wp:effectExtent l="0" t="0" r="7620" b="0"/>
            <wp:docPr id="18" name="Imagen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2095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3D569B" w14:textId="044B093C" w:rsidR="00CC280D" w:rsidRPr="00636FA9" w:rsidRDefault="00CC280D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El 98,6% No pertenece a ningún grupo étnico.</w:t>
      </w:r>
    </w:p>
    <w:p w14:paraId="1539F615" w14:textId="6BA240FE" w:rsidR="00CC280D" w:rsidRPr="00636FA9" w:rsidRDefault="00CC280D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4AA44769" w14:textId="5DFC3580" w:rsidR="00CC280D" w:rsidRPr="00636FA9" w:rsidRDefault="00B52645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De acuerdo con</w:t>
      </w:r>
      <w:r w:rsidR="00CC280D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 los resultados se puede concluir que los usuarios interesados en la rendición de cuentas </w:t>
      </w:r>
      <w:r w:rsidR="00893E85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la mayoría </w:t>
      </w:r>
      <w:r w:rsidR="00CC280D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no pertenecen a ningún grupo étnic</w:t>
      </w:r>
      <w:r w:rsidR="00893E85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o y el segundo grupo que manifiesta interés corresponde a los pueblos indígenas.</w:t>
      </w:r>
    </w:p>
    <w:p w14:paraId="757A33B0" w14:textId="77777777" w:rsidR="00CC280D" w:rsidRPr="00636FA9" w:rsidRDefault="00CC280D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679FF435" w14:textId="0F4575EE" w:rsidR="005A6F58" w:rsidRPr="00636FA9" w:rsidRDefault="005A6F58" w:rsidP="00CC280D">
      <w:pPr>
        <w:pStyle w:val="Prrafodelista"/>
        <w:numPr>
          <w:ilvl w:val="1"/>
          <w:numId w:val="1"/>
        </w:numPr>
        <w:spacing w:after="0" w:line="240" w:lineRule="auto"/>
        <w:jc w:val="both"/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  <w:t>VARIABLE CANALES</w:t>
      </w:r>
    </w:p>
    <w:p w14:paraId="30F88313" w14:textId="318E3C6F" w:rsidR="005A6F58" w:rsidRPr="00636FA9" w:rsidRDefault="005A6F58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38B13E33" w14:textId="08EB203B" w:rsidR="00AF5F99" w:rsidRDefault="00AF5F99" w:rsidP="00CA2290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  <w:t>En 2019.</w:t>
      </w:r>
    </w:p>
    <w:p w14:paraId="3F401B2D" w14:textId="77777777" w:rsidR="008E0E57" w:rsidRPr="00636FA9" w:rsidRDefault="008E0E57" w:rsidP="00CA2290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</w:pPr>
    </w:p>
    <w:p w14:paraId="5966B727" w14:textId="77777777" w:rsidR="00AF5F99" w:rsidRPr="00636FA9" w:rsidRDefault="00AF5F99" w:rsidP="005A6F58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La</w:t>
      </w:r>
      <w:r w:rsidR="005A6F58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 variable canales</w:t>
      </w: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, se identificó</w:t>
      </w:r>
      <w:r w:rsidR="005A6F58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 con preguntas </w:t>
      </w: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acerca de cómo</w:t>
      </w:r>
      <w:r w:rsidR="005A6F58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 participar en el diálogo doble vía para la rendición de cuentas que se llevaría a cabo de la vigencia 2018-2019, se encontró que </w:t>
      </w: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los medios preferidos son:</w:t>
      </w:r>
    </w:p>
    <w:p w14:paraId="262E5827" w14:textId="77777777" w:rsidR="00AF5F99" w:rsidRPr="00636FA9" w:rsidRDefault="005A6F58" w:rsidP="00AF5F99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 47.4% para la opción de comentarios en la página web</w:t>
      </w:r>
    </w:p>
    <w:p w14:paraId="186F87FB" w14:textId="77777777" w:rsidR="00AF5F99" w:rsidRPr="00636FA9" w:rsidRDefault="00AF5F99" w:rsidP="00AF5F99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28,9% </w:t>
      </w:r>
      <w:r w:rsidR="005A6F58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la APP Mi Senado </w:t>
      </w:r>
    </w:p>
    <w:p w14:paraId="1FA0F8BB" w14:textId="530F3ACC" w:rsidR="00AF5F99" w:rsidRPr="00636FA9" w:rsidRDefault="00AF5F99" w:rsidP="00AF5F99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26,3% para </w:t>
      </w:r>
      <w:r w:rsidR="005A6F58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Twitter </w:t>
      </w:r>
    </w:p>
    <w:p w14:paraId="6C0370F3" w14:textId="0A4F7423" w:rsidR="005A6F58" w:rsidRPr="00636FA9" w:rsidRDefault="00AF5F99" w:rsidP="00AF5F99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13,2% para Facebook.</w:t>
      </w:r>
      <w:r w:rsidR="005A6F58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 </w:t>
      </w:r>
    </w:p>
    <w:p w14:paraId="252715E5" w14:textId="5F89178F" w:rsidR="00AF5F99" w:rsidRPr="00636FA9" w:rsidRDefault="00AF5F99" w:rsidP="00AF5F99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10,5% para Youtube.</w:t>
      </w:r>
    </w:p>
    <w:p w14:paraId="5CF7225A" w14:textId="77777777" w:rsidR="005A6F58" w:rsidRPr="00636FA9" w:rsidRDefault="005A6F58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 </w:t>
      </w:r>
    </w:p>
    <w:p w14:paraId="6CB6C1DE" w14:textId="0FEDBF60" w:rsidR="00A33EC6" w:rsidRPr="00636FA9" w:rsidRDefault="00A33EC6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hAnsi="Arial" w:cs="Arial"/>
          <w:noProof/>
        </w:rPr>
        <w:drawing>
          <wp:inline distT="0" distB="0" distL="0" distR="0" wp14:anchorId="3BC2D409" wp14:editId="4176B551">
            <wp:extent cx="5381625" cy="2604569"/>
            <wp:effectExtent l="0" t="0" r="0" b="5715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0"/>
                    <a:srcRect l="22233" t="35319" r="24813" b="19098"/>
                    <a:stretch/>
                  </pic:blipFill>
                  <pic:spPr bwMode="auto">
                    <a:xfrm>
                      <a:off x="0" y="0"/>
                      <a:ext cx="5426046" cy="262606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9EC4663" w14:textId="77777777" w:rsidR="008E0E57" w:rsidRDefault="008E0E57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2F62A032" w14:textId="6BEACDF6" w:rsidR="00AF5F99" w:rsidRPr="008E0E57" w:rsidRDefault="00AF5F99" w:rsidP="00CA2290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</w:pPr>
      <w:r w:rsidRPr="008E0E57"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  <w:lastRenderedPageBreak/>
        <w:t>En 2020.</w:t>
      </w:r>
    </w:p>
    <w:p w14:paraId="7DFECC1E" w14:textId="2959B6F2" w:rsidR="00AF5F99" w:rsidRPr="00636FA9" w:rsidRDefault="00AF5F99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hAnsi="Arial" w:cs="Arial"/>
          <w:noProof/>
        </w:rPr>
        <w:drawing>
          <wp:inline distT="0" distB="0" distL="0" distR="0" wp14:anchorId="5E0441D5" wp14:editId="20D56ECF">
            <wp:extent cx="5612130" cy="2607945"/>
            <wp:effectExtent l="0" t="0" r="7620" b="1905"/>
            <wp:docPr id="19" name="Imagen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2607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CC2E43" w14:textId="3A93C530" w:rsidR="00AF5F99" w:rsidRPr="00636FA9" w:rsidRDefault="00AF5F99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La preferencia para los canales, para el dialogo en doble vía en 2020 se ve así:</w:t>
      </w:r>
    </w:p>
    <w:p w14:paraId="52008F50" w14:textId="5885D865" w:rsidR="00AF5F99" w:rsidRPr="00636FA9" w:rsidRDefault="00AF5F99" w:rsidP="00AF5F99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30,4% correo electrónico.</w:t>
      </w:r>
    </w:p>
    <w:p w14:paraId="21CB8C96" w14:textId="6D8E0A51" w:rsidR="00AF5F99" w:rsidRPr="00636FA9" w:rsidRDefault="00AF5F99" w:rsidP="00AF5F99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23,2% </w:t>
      </w:r>
      <w:r w:rsidR="008A25CE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 YouTube</w:t>
      </w: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.</w:t>
      </w:r>
    </w:p>
    <w:p w14:paraId="31164261" w14:textId="66146E2F" w:rsidR="00AF5F99" w:rsidRPr="00636FA9" w:rsidRDefault="00AF5F99" w:rsidP="00AF5F99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12,6% Facebook.</w:t>
      </w:r>
    </w:p>
    <w:p w14:paraId="6B412943" w14:textId="371866D9" w:rsidR="00AF5F99" w:rsidRPr="00636FA9" w:rsidRDefault="00AF5F99" w:rsidP="00AF5F99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11,1% comentarios en la página web.</w:t>
      </w:r>
    </w:p>
    <w:p w14:paraId="3E2E74C4" w14:textId="3BA9A326" w:rsidR="00AF5F99" w:rsidRPr="00636FA9" w:rsidRDefault="00AF5F99" w:rsidP="00AF5F99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8,7% App Mi Senado.</w:t>
      </w:r>
    </w:p>
    <w:p w14:paraId="2A56101C" w14:textId="77777777" w:rsidR="008A25CE" w:rsidRPr="00636FA9" w:rsidRDefault="008A25CE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5695A3A3" w14:textId="2EC59A85" w:rsidR="00AF5F99" w:rsidRPr="00636FA9" w:rsidRDefault="008A25CE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Se observa un cambio en 2020, la pagina web aparece como la opción cuatro y la App Mi Senado como cinco, y en el año 2019 representaban la primera y segunda opción. Evidenciando que el uso de canales presenta variedad con frecuencia, dependiendo quizá del uso y promoción.</w:t>
      </w:r>
    </w:p>
    <w:p w14:paraId="6DC5BED6" w14:textId="77777777" w:rsidR="008A25CE" w:rsidRPr="00636FA9" w:rsidRDefault="008A25CE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2ED36FD6" w14:textId="182D9575" w:rsidR="005A6F58" w:rsidRPr="00636FA9" w:rsidRDefault="005A6F58" w:rsidP="008A25CE">
      <w:pPr>
        <w:pStyle w:val="Prrafodelista"/>
        <w:numPr>
          <w:ilvl w:val="1"/>
          <w:numId w:val="1"/>
        </w:numPr>
        <w:spacing w:after="0" w:line="240" w:lineRule="auto"/>
        <w:jc w:val="both"/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  <w:t>VARIABLE TEMAS</w:t>
      </w:r>
      <w:r w:rsidR="00916C35"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  <w:t xml:space="preserve"> DE INTERÉS.</w:t>
      </w:r>
    </w:p>
    <w:p w14:paraId="35883404" w14:textId="77777777" w:rsidR="008A25CE" w:rsidRPr="00636FA9" w:rsidRDefault="008A25CE" w:rsidP="005A6F58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4A0CDA2E" w14:textId="68550CB8" w:rsidR="008A25CE" w:rsidRPr="00636FA9" w:rsidRDefault="008A25CE" w:rsidP="005A6F58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Con el fin de identificar sobre</w:t>
      </w:r>
      <w:r w:rsidR="005A6F58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 los temas que les gustaría conocer</w:t>
      </w: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 en la rendición de cuentas.</w:t>
      </w:r>
    </w:p>
    <w:p w14:paraId="29AD1ED0" w14:textId="77777777" w:rsidR="008A25CE" w:rsidRPr="00636FA9" w:rsidRDefault="008A25CE" w:rsidP="005A6F58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577C53B3" w14:textId="3FE70A72" w:rsidR="005A6F58" w:rsidRPr="00636FA9" w:rsidRDefault="008A25CE" w:rsidP="005A6F58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  <w:t>En 2019</w:t>
      </w:r>
      <w:r w:rsidR="005A6F58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 se encontró que el tema de mayor interés era el de transparencia con un 52.</w:t>
      </w: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6</w:t>
      </w:r>
      <w:r w:rsidR="005A6F58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%</w:t>
      </w: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, seguido por el impacto de los proyectos de Ley con 39,5%.</w:t>
      </w:r>
    </w:p>
    <w:p w14:paraId="3BCD9C8D" w14:textId="56FF1A4D" w:rsidR="00A33EC6" w:rsidRPr="00636FA9" w:rsidRDefault="00A33EC6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hAnsi="Arial" w:cs="Arial"/>
          <w:noProof/>
        </w:rPr>
        <w:drawing>
          <wp:inline distT="0" distB="0" distL="0" distR="0" wp14:anchorId="13A0F343" wp14:editId="3AB8B031">
            <wp:extent cx="5486400" cy="2572815"/>
            <wp:effectExtent l="0" t="0" r="0" b="0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2"/>
                    <a:srcRect l="22064" t="36526" r="23286" b="17891"/>
                    <a:stretch/>
                  </pic:blipFill>
                  <pic:spPr bwMode="auto">
                    <a:xfrm>
                      <a:off x="0" y="0"/>
                      <a:ext cx="5541778" cy="259878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7D4798C" w14:textId="57A3D5D0" w:rsidR="00A33EC6" w:rsidRPr="00636FA9" w:rsidRDefault="00A33EC6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3559A09E" w14:textId="77777777" w:rsidR="005A6F58" w:rsidRPr="00636FA9" w:rsidRDefault="005A6F58" w:rsidP="005A6F58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</w:pPr>
    </w:p>
    <w:p w14:paraId="0F4F15CE" w14:textId="77777777" w:rsidR="008A25CE" w:rsidRPr="00636FA9" w:rsidRDefault="008A25CE">
      <w:pPr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  <w:t>En 2020.</w:t>
      </w:r>
    </w:p>
    <w:p w14:paraId="24E2EBED" w14:textId="6C1901B5" w:rsidR="008A25CE" w:rsidRPr="00636FA9" w:rsidRDefault="00097BE4">
      <w:pPr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</w:pPr>
      <w:r w:rsidRPr="00636FA9">
        <w:rPr>
          <w:rFonts w:ascii="Arial" w:hAnsi="Arial" w:cs="Arial"/>
          <w:noProof/>
        </w:rPr>
        <w:drawing>
          <wp:inline distT="0" distB="0" distL="0" distR="0" wp14:anchorId="0825AD13" wp14:editId="5AAAF8D6">
            <wp:extent cx="5612130" cy="2826385"/>
            <wp:effectExtent l="0" t="0" r="7620" b="0"/>
            <wp:docPr id="20" name="Imagen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2826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636009" w14:textId="1CDCD5CC" w:rsidR="00097BE4" w:rsidRPr="00636FA9" w:rsidRDefault="00097BE4">
      <w:pPr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Los 3 temas que llamaron más la atención de los ciudadanos son:</w:t>
      </w:r>
    </w:p>
    <w:p w14:paraId="5F02BA5D" w14:textId="692C6EF1" w:rsidR="00097BE4" w:rsidRPr="00636FA9" w:rsidRDefault="00097BE4" w:rsidP="00097BE4">
      <w:pPr>
        <w:pStyle w:val="Prrafodelista"/>
        <w:numPr>
          <w:ilvl w:val="0"/>
          <w:numId w:val="4"/>
        </w:numPr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Impacto de los proyectos de Ley.  50,7%.</w:t>
      </w:r>
    </w:p>
    <w:p w14:paraId="733E5D5B" w14:textId="68A906B7" w:rsidR="00097BE4" w:rsidRPr="00636FA9" w:rsidRDefault="00097BE4" w:rsidP="00097BE4">
      <w:pPr>
        <w:pStyle w:val="Prrafodelista"/>
        <w:numPr>
          <w:ilvl w:val="0"/>
          <w:numId w:val="4"/>
        </w:numPr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Congreso abierto y transparente. 45,4%</w:t>
      </w:r>
    </w:p>
    <w:p w14:paraId="37737B4A" w14:textId="55BCCEDD" w:rsidR="00097BE4" w:rsidRPr="00636FA9" w:rsidRDefault="00097BE4" w:rsidP="00097BE4">
      <w:pPr>
        <w:pStyle w:val="Prrafodelista"/>
        <w:numPr>
          <w:ilvl w:val="0"/>
          <w:numId w:val="4"/>
        </w:numPr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Senado frente a la crisis Sanitaria del Covid 19. 38,6%</w:t>
      </w:r>
    </w:p>
    <w:p w14:paraId="367AE131" w14:textId="77777777" w:rsidR="00097BE4" w:rsidRPr="00636FA9" w:rsidRDefault="00097BE4">
      <w:pPr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</w:pPr>
    </w:p>
    <w:p w14:paraId="52455C6F" w14:textId="3BF6FC65" w:rsidR="005A6F58" w:rsidRPr="00636FA9" w:rsidRDefault="00097BE4">
      <w:pPr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En las 2 vigencias se encontró los temas de impacto de proyectos de ley y transparencia en las 2 primeras posiciones.</w:t>
      </w:r>
      <w:r w:rsidR="005A6F58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br w:type="page"/>
      </w:r>
    </w:p>
    <w:p w14:paraId="56675AC6" w14:textId="759522B7" w:rsidR="00097BE4" w:rsidRPr="00636FA9" w:rsidRDefault="00097BE4" w:rsidP="00097BE4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  <w:lastRenderedPageBreak/>
        <w:t xml:space="preserve">RESULTADOS DE VARIABLES DIRIGIDAS A </w:t>
      </w:r>
      <w:r w:rsidRPr="00636FA9"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  <w:t>SOCIEDAD CIVIL.</w:t>
      </w:r>
    </w:p>
    <w:p w14:paraId="434E79F5" w14:textId="7561BBD1" w:rsidR="005A6F58" w:rsidRPr="00636FA9" w:rsidRDefault="005A6F58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416F2C26" w14:textId="14932D37" w:rsidR="00097BE4" w:rsidRPr="00636FA9" w:rsidRDefault="00097BE4" w:rsidP="00097BE4">
      <w:pPr>
        <w:pStyle w:val="Prrafodelista"/>
        <w:numPr>
          <w:ilvl w:val="1"/>
          <w:numId w:val="1"/>
        </w:num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  <w:t xml:space="preserve">VARIABLE </w:t>
      </w:r>
      <w:r w:rsidR="00916C35"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  <w:t>DEPARTAMENTO</w:t>
      </w: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.</w:t>
      </w:r>
    </w:p>
    <w:p w14:paraId="5354CBE7" w14:textId="77777777" w:rsidR="00097BE4" w:rsidRPr="00636FA9" w:rsidRDefault="00097BE4" w:rsidP="00097BE4">
      <w:pPr>
        <w:pStyle w:val="Prrafodelista"/>
        <w:spacing w:after="0" w:line="240" w:lineRule="auto"/>
        <w:ind w:left="360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06083862" w14:textId="77777777" w:rsidR="00097BE4" w:rsidRPr="00636FA9" w:rsidRDefault="00097BE4" w:rsidP="00CA2290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  <w:t>En 2019</w:t>
      </w:r>
    </w:p>
    <w:p w14:paraId="041C0942" w14:textId="77777777" w:rsidR="00097BE4" w:rsidRPr="00636FA9" w:rsidRDefault="00097BE4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43841D28" w14:textId="40E5138A" w:rsidR="00D21F1F" w:rsidRPr="00636FA9" w:rsidRDefault="00097BE4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L</w:t>
      </w:r>
      <w:r w:rsidR="00CA2290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a mayoría con un 33</w:t>
      </w:r>
      <w:r w:rsidR="00A33EC6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.3%</w:t>
      </w:r>
      <w:r w:rsidR="00CA2290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 reside en </w:t>
      </w:r>
      <w:r w:rsidR="00A33EC6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C</w:t>
      </w:r>
      <w:r w:rsidR="00CA2290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undinamarca</w:t>
      </w:r>
      <w:r w:rsidR="00A33EC6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, en el segundo lugar se ubicaron </w:t>
      </w:r>
      <w:r w:rsidR="007B2C71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con el 22.2% los departamentos de C</w:t>
      </w:r>
      <w:r w:rsidR="00CA2290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aldas </w:t>
      </w:r>
      <w:r w:rsidR="007B2C71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y </w:t>
      </w:r>
      <w:r w:rsidR="00CA2290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Antioquia</w:t>
      </w:r>
      <w:r w:rsidR="007B2C71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 </w:t>
      </w:r>
      <w:r w:rsidR="00CA2290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y en cuarto y quinto lugar</w:t>
      </w:r>
      <w:r w:rsidR="007B2C71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 están</w:t>
      </w:r>
      <w:r w:rsidR="00CA2290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 Santander y </w:t>
      </w:r>
      <w:r w:rsidR="007B2C71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N</w:t>
      </w:r>
      <w:r w:rsidR="00CA2290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orte de Santander</w:t>
      </w:r>
      <w:r w:rsidR="00D21F1F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 con el 11.1%</w:t>
      </w:r>
      <w:r w:rsidR="007B2C71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,</w:t>
      </w:r>
      <w:r w:rsidR="00CA2290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 </w:t>
      </w:r>
    </w:p>
    <w:p w14:paraId="6CDC6309" w14:textId="026635C2" w:rsidR="00D21F1F" w:rsidRPr="00636FA9" w:rsidRDefault="00D21F1F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hAnsi="Arial" w:cs="Arial"/>
          <w:noProof/>
        </w:rPr>
        <w:drawing>
          <wp:inline distT="0" distB="0" distL="0" distR="0" wp14:anchorId="09FFA605" wp14:editId="0752CA58">
            <wp:extent cx="5610225" cy="2657475"/>
            <wp:effectExtent l="0" t="0" r="9525" b="9525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4"/>
                    <a:srcRect l="22572" t="37130" r="32281" b="24834"/>
                    <a:stretch/>
                  </pic:blipFill>
                  <pic:spPr bwMode="auto">
                    <a:xfrm>
                      <a:off x="0" y="0"/>
                      <a:ext cx="5627159" cy="266549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628F413" w14:textId="0C2830E9" w:rsidR="00456BEF" w:rsidRPr="00636FA9" w:rsidRDefault="00456BEF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7CE90101" w14:textId="0CE905C2" w:rsidR="00456BEF" w:rsidRPr="00636FA9" w:rsidRDefault="00456BEF" w:rsidP="00CA2290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  <w:t>En 2020.</w:t>
      </w:r>
    </w:p>
    <w:p w14:paraId="628EA766" w14:textId="15B8D3EE" w:rsidR="00456BEF" w:rsidRPr="00636FA9" w:rsidRDefault="00456BEF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6EA7016A" w14:textId="63F6BFDD" w:rsidR="00456BEF" w:rsidRPr="00636FA9" w:rsidRDefault="00456BEF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hAnsi="Arial" w:cs="Arial"/>
          <w:noProof/>
        </w:rPr>
        <w:drawing>
          <wp:inline distT="0" distB="0" distL="0" distR="0" wp14:anchorId="5EE8AA34" wp14:editId="6B457DC4">
            <wp:extent cx="5612130" cy="2300605"/>
            <wp:effectExtent l="0" t="0" r="7620" b="4445"/>
            <wp:docPr id="21" name="Imagen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2300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2B5E46" w14:textId="0BC9C932" w:rsidR="00456BEF" w:rsidRPr="00636FA9" w:rsidRDefault="00456BEF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57383597" w14:textId="35C43302" w:rsidR="00456BEF" w:rsidRPr="00636FA9" w:rsidRDefault="00456BEF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En primer </w:t>
      </w:r>
      <w:r w:rsidR="00F83A7F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lugar,</w:t>
      </w: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 Bogotá 86,4%, segundo lugar Cundinamarca con 9,1% y en tercer lugar Bolívar con 4,5%.</w:t>
      </w:r>
    </w:p>
    <w:p w14:paraId="2F3D45A4" w14:textId="5CA57486" w:rsidR="00456BEF" w:rsidRPr="00636FA9" w:rsidRDefault="00456BEF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5274319D" w14:textId="6D3A644E" w:rsidR="00456BEF" w:rsidRDefault="00456BEF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Se sigue manteniendo Cundinamarca y Bogotá como los lugares donde se ubican la mayoría de </w:t>
      </w:r>
      <w:r w:rsidR="00F83A7F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las organizaciones</w:t>
      </w: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 de la sociedad civil, que se encuentran interesadas en la rendición de cuentas del Senado de la República.</w:t>
      </w:r>
    </w:p>
    <w:p w14:paraId="7426EF8E" w14:textId="77777777" w:rsidR="00916C35" w:rsidRPr="00636FA9" w:rsidRDefault="00916C35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603499C4" w14:textId="2F079FFC" w:rsidR="00D21F1F" w:rsidRPr="00636FA9" w:rsidRDefault="00F83A7F" w:rsidP="00F83A7F">
      <w:pPr>
        <w:pStyle w:val="Prrafodelista"/>
        <w:numPr>
          <w:ilvl w:val="1"/>
          <w:numId w:val="1"/>
        </w:numPr>
        <w:spacing w:after="0" w:line="240" w:lineRule="auto"/>
        <w:jc w:val="both"/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  <w:lastRenderedPageBreak/>
        <w:t xml:space="preserve">VARIABLE </w:t>
      </w:r>
      <w:r w:rsidR="00916C35"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  <w:t>GRUPO DE INTERÉS</w:t>
      </w:r>
      <w:r w:rsidRPr="00636FA9"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  <w:t>.</w:t>
      </w:r>
    </w:p>
    <w:p w14:paraId="615DB7DC" w14:textId="316F78EB" w:rsidR="00F83A7F" w:rsidRPr="00636FA9" w:rsidRDefault="00F83A7F" w:rsidP="00F83A7F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1C7EA52B" w14:textId="14702DA8" w:rsidR="00F83A7F" w:rsidRPr="00636FA9" w:rsidRDefault="00F83A7F" w:rsidP="00F83A7F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  <w:t>En 2019.</w:t>
      </w:r>
    </w:p>
    <w:p w14:paraId="1ED4A400" w14:textId="636364BC" w:rsidR="00097BE4" w:rsidRPr="00636FA9" w:rsidRDefault="00097BE4" w:rsidP="00097BE4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frente a la pregunta para saber qué tipo de organización representa encontramos que el 55.6% pertenecen a la academia, el 22,2% son veedurías y con el 11.1% aparecen las organizaciones de la sociedad civil, los medios de comunicación, entidades privadas y entidades del Estado del orden nacional.</w:t>
      </w:r>
    </w:p>
    <w:p w14:paraId="5EA44FA4" w14:textId="77777777" w:rsidR="00097BE4" w:rsidRPr="00636FA9" w:rsidRDefault="00097BE4" w:rsidP="00097BE4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2E982BCA" w14:textId="77777777" w:rsidR="00097BE4" w:rsidRPr="00636FA9" w:rsidRDefault="00097BE4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5B6803D6" w14:textId="57E7DC03" w:rsidR="00D21F1F" w:rsidRPr="00636FA9" w:rsidRDefault="00D21F1F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hAnsi="Arial" w:cs="Arial"/>
          <w:noProof/>
        </w:rPr>
        <w:drawing>
          <wp:inline distT="0" distB="0" distL="0" distR="0" wp14:anchorId="79884CDD" wp14:editId="6EF8934A">
            <wp:extent cx="5191125" cy="2307167"/>
            <wp:effectExtent l="0" t="0" r="0" b="0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6"/>
                    <a:srcRect l="22233" t="32301" r="22776" b="24230"/>
                    <a:stretch/>
                  </pic:blipFill>
                  <pic:spPr bwMode="auto">
                    <a:xfrm>
                      <a:off x="0" y="0"/>
                      <a:ext cx="5210623" cy="231583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4F054E0" w14:textId="16420B24" w:rsidR="00F83A7F" w:rsidRPr="00636FA9" w:rsidRDefault="00F83A7F" w:rsidP="00CA2290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  <w:t>En 2020.</w:t>
      </w:r>
    </w:p>
    <w:p w14:paraId="7EB2238A" w14:textId="77777777" w:rsidR="00F83A7F" w:rsidRPr="00636FA9" w:rsidRDefault="00F83A7F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08DEF159" w14:textId="130A5F92" w:rsidR="00F83A7F" w:rsidRPr="00636FA9" w:rsidRDefault="00F83A7F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hAnsi="Arial" w:cs="Arial"/>
          <w:noProof/>
        </w:rPr>
        <w:drawing>
          <wp:inline distT="0" distB="0" distL="0" distR="0" wp14:anchorId="46CB4CFA" wp14:editId="301CB210">
            <wp:extent cx="5612130" cy="2225040"/>
            <wp:effectExtent l="0" t="0" r="7620" b="3810"/>
            <wp:docPr id="22" name="Imagen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2225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011006" w14:textId="1D5A7C91" w:rsidR="00F83A7F" w:rsidRPr="00636FA9" w:rsidRDefault="00F83A7F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33698791" w14:textId="39120E6C" w:rsidR="00F83A7F" w:rsidRPr="00636FA9" w:rsidRDefault="00F83A7F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El 50%, pertenecen a otros grupos de interés, el 13,6 % a la academia y a organizaciones no gubernamentales, a gremios el 9,1% y con el 4,5% cada una, gestor cultural, medios de comunicación y organismos de cooperación internacional.</w:t>
      </w:r>
    </w:p>
    <w:p w14:paraId="304E0518" w14:textId="04C019E8" w:rsidR="00F83A7F" w:rsidRPr="00636FA9" w:rsidRDefault="00F83A7F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58AE967F" w14:textId="2496C4D5" w:rsidR="00F83A7F" w:rsidRPr="00636FA9" w:rsidRDefault="00F83A7F" w:rsidP="00F83A7F">
      <w:pPr>
        <w:pStyle w:val="Prrafodelista"/>
        <w:numPr>
          <w:ilvl w:val="1"/>
          <w:numId w:val="1"/>
        </w:num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  <w:t>VARIABLE CANALES</w:t>
      </w: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.</w:t>
      </w:r>
    </w:p>
    <w:p w14:paraId="4709F732" w14:textId="77777777" w:rsidR="00F83A7F" w:rsidRPr="00636FA9" w:rsidRDefault="00F83A7F" w:rsidP="00F83A7F">
      <w:pPr>
        <w:pStyle w:val="Prrafodelista"/>
        <w:spacing w:after="0" w:line="240" w:lineRule="auto"/>
        <w:ind w:left="360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715531A1" w14:textId="0A639437" w:rsidR="00F83A7F" w:rsidRPr="00636FA9" w:rsidRDefault="00F83A7F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Se le</w:t>
      </w:r>
      <w:r w:rsidR="00CA2290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 pregunto a las organizaciones colectivas</w:t>
      </w:r>
      <w:r w:rsidR="00D21F1F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 </w:t>
      </w: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porque</w:t>
      </w:r>
      <w:r w:rsidR="00CA2290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 medio participarían en el diálogo de doble vía para la rendición de cuentas y </w:t>
      </w: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se </w:t>
      </w:r>
      <w:r w:rsidR="00CA2290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encontr</w:t>
      </w: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ó:</w:t>
      </w:r>
    </w:p>
    <w:p w14:paraId="2939B95B" w14:textId="77777777" w:rsidR="00F83A7F" w:rsidRPr="00636FA9" w:rsidRDefault="00F83A7F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32A81D42" w14:textId="77777777" w:rsidR="00F83A7F" w:rsidRPr="00636FA9" w:rsidRDefault="00F83A7F" w:rsidP="00CA2290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  <w:t>En 2019</w:t>
      </w:r>
    </w:p>
    <w:p w14:paraId="58688E69" w14:textId="4B36FDF8" w:rsidR="00CA2290" w:rsidRPr="00636FA9" w:rsidRDefault="00F83A7F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lastRenderedPageBreak/>
        <w:t>E</w:t>
      </w:r>
      <w:r w:rsidR="00CA2290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l porcentaje más alto </w:t>
      </w:r>
      <w:r w:rsidR="00D21F1F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es </w:t>
      </w:r>
      <w:r w:rsidR="00C37B4F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Facebook con</w:t>
      </w:r>
      <w:r w:rsidR="00CA2290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 el 66</w:t>
      </w:r>
      <w:r w:rsidR="00D21F1F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.</w:t>
      </w:r>
      <w:r w:rsidR="00CA2290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7</w:t>
      </w:r>
      <w:r w:rsidR="00D21F1F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%, </w:t>
      </w:r>
      <w:r w:rsidR="00CA2290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Twitter con un 55</w:t>
      </w:r>
      <w:r w:rsidR="00C37B4F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.</w:t>
      </w:r>
      <w:r w:rsidR="00CA2290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6</w:t>
      </w:r>
      <w:r w:rsidR="00C37B4F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% y</w:t>
      </w:r>
      <w:r w:rsidR="00CA2290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 comentarios en la página web con un 44</w:t>
      </w:r>
      <w:r w:rsidR="00C37B4F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.4%, APP Mi Senado </w:t>
      </w:r>
      <w:r w:rsidR="00CA2290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con un 33</w:t>
      </w:r>
      <w:r w:rsidR="00C37B4F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.</w:t>
      </w:r>
      <w:r w:rsidR="00CA2290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3</w:t>
      </w:r>
      <w:r w:rsidR="00C37B4F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%, y por último</w:t>
      </w:r>
      <w:r w:rsidR="00CA2290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 se encuentran en igual porcentaje Instagram y YouTube con un 22</w:t>
      </w:r>
      <w:r w:rsidR="00C37B4F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.</w:t>
      </w:r>
      <w:r w:rsidR="00CA2290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2</w:t>
      </w:r>
      <w:r w:rsidR="00C37B4F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%, acá podemos evidenciar </w:t>
      </w:r>
      <w:r w:rsidR="00CA2290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una diferencia con las respuestas que nos habían dado</w:t>
      </w:r>
      <w:r w:rsidR="00C37B4F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 en la caracterización</w:t>
      </w:r>
      <w:r w:rsidR="00CA2290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 individual donde en ese momento la primera opción era los comentarios en la página web</w:t>
      </w:r>
      <w:r w:rsidR="00C37B4F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,.</w:t>
      </w:r>
    </w:p>
    <w:p w14:paraId="4880F90F" w14:textId="16DF999B" w:rsidR="00C37B4F" w:rsidRPr="00636FA9" w:rsidRDefault="00C37B4F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1B148B07" w14:textId="4423B8EF" w:rsidR="00C37B4F" w:rsidRPr="00636FA9" w:rsidRDefault="00C37B4F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hAnsi="Arial" w:cs="Arial"/>
          <w:noProof/>
        </w:rPr>
        <w:drawing>
          <wp:inline distT="0" distB="0" distL="0" distR="0" wp14:anchorId="26887468" wp14:editId="5BE68ED3">
            <wp:extent cx="5133975" cy="2352410"/>
            <wp:effectExtent l="0" t="0" r="0" b="0"/>
            <wp:docPr id="11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8"/>
                    <a:srcRect l="22064" t="32904" r="23116" b="22419"/>
                    <a:stretch/>
                  </pic:blipFill>
                  <pic:spPr bwMode="auto">
                    <a:xfrm>
                      <a:off x="0" y="0"/>
                      <a:ext cx="5164658" cy="236646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97A7840" w14:textId="3F84BC63" w:rsidR="00F83A7F" w:rsidRDefault="00F83A7F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623C0AA3" w14:textId="77777777" w:rsidR="00916C35" w:rsidRPr="00636FA9" w:rsidRDefault="00916C35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4817278C" w14:textId="4D687331" w:rsidR="00F83A7F" w:rsidRPr="00636FA9" w:rsidRDefault="00F83A7F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  <w:t>En 2020</w:t>
      </w: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.</w:t>
      </w:r>
    </w:p>
    <w:p w14:paraId="3B181051" w14:textId="2536D463" w:rsidR="00F83A7F" w:rsidRPr="00636FA9" w:rsidRDefault="00F83A7F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437E8F17" w14:textId="7C4ABEA6" w:rsidR="00F83A7F" w:rsidRPr="00636FA9" w:rsidRDefault="00294C80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hAnsi="Arial" w:cs="Arial"/>
          <w:noProof/>
        </w:rPr>
        <w:drawing>
          <wp:inline distT="0" distB="0" distL="0" distR="0" wp14:anchorId="0EC1A3CB" wp14:editId="11A69A93">
            <wp:extent cx="5612130" cy="2724150"/>
            <wp:effectExtent l="0" t="0" r="7620" b="0"/>
            <wp:docPr id="23" name="Imagen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2724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80CF6E" w14:textId="1AA282CF" w:rsidR="00294C80" w:rsidRPr="00636FA9" w:rsidRDefault="00294C80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6780FC7D" w14:textId="04CB751E" w:rsidR="00294C80" w:rsidRPr="00636FA9" w:rsidRDefault="00294C80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En primer lugar, se ubicó el correo electrónico con 36,4%, en segundo puesto con 18,2% cada opción para comentarios página web, YouTube y Facebook. y con 4,5% Instagram en tercer puesto.</w:t>
      </w:r>
    </w:p>
    <w:p w14:paraId="69BF6221" w14:textId="6E247C61" w:rsidR="00294C80" w:rsidRPr="00636FA9" w:rsidRDefault="00294C80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08C480C4" w14:textId="008D0E55" w:rsidR="00294C80" w:rsidRDefault="00294C80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Para 2020 se observa que para los ciudadanos y la sociedad civil el canal que consideran que mejor se adapta para el dialogo en doble vía es el correo electrónico.</w:t>
      </w:r>
    </w:p>
    <w:p w14:paraId="3E6B8635" w14:textId="3E0862FE" w:rsidR="00916C35" w:rsidRDefault="00916C35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62CA7101" w14:textId="0B5E1F30" w:rsidR="00916C35" w:rsidRDefault="00916C35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34DF3686" w14:textId="77777777" w:rsidR="00916C35" w:rsidRPr="00636FA9" w:rsidRDefault="00916C35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58F62C5C" w14:textId="7710B4BA" w:rsidR="00F83A7F" w:rsidRPr="00636FA9" w:rsidRDefault="00F83A7F" w:rsidP="00CA2290">
      <w:pPr>
        <w:spacing w:after="0" w:line="240" w:lineRule="auto"/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56F229EC" w14:textId="2C66D884" w:rsidR="00F83A7F" w:rsidRPr="00636FA9" w:rsidRDefault="00F83A7F" w:rsidP="00F83A7F">
      <w:pPr>
        <w:pStyle w:val="Prrafodelista"/>
        <w:numPr>
          <w:ilvl w:val="1"/>
          <w:numId w:val="1"/>
        </w:numPr>
        <w:spacing w:after="0" w:line="240" w:lineRule="auto"/>
        <w:jc w:val="both"/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  <w:t>VARIABLE TEMAS</w:t>
      </w:r>
      <w:r w:rsidR="00916C35"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  <w:t xml:space="preserve"> DE INTERÉS.</w:t>
      </w:r>
    </w:p>
    <w:p w14:paraId="2D38079D" w14:textId="75B0BC43" w:rsidR="00F41524" w:rsidRPr="00636FA9" w:rsidRDefault="00F41524" w:rsidP="00F41524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</w:pPr>
    </w:p>
    <w:p w14:paraId="18334670" w14:textId="2E65CDE8" w:rsidR="00F41524" w:rsidRPr="00636FA9" w:rsidRDefault="00F41524" w:rsidP="00F41524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b/>
          <w:bCs/>
          <w:color w:val="222222"/>
          <w:shd w:val="clear" w:color="auto" w:fill="FFFFFF"/>
          <w:lang w:eastAsia="es-CO"/>
        </w:rPr>
        <w:t>En 2019.</w:t>
      </w:r>
    </w:p>
    <w:p w14:paraId="7875FA6C" w14:textId="17B9F5C7" w:rsidR="00CA2290" w:rsidRPr="00636FA9" w:rsidRDefault="00D21F1F" w:rsidP="00CA2290">
      <w:pPr>
        <w:jc w:val="both"/>
        <w:rPr>
          <w:rFonts w:ascii="Arial" w:hAnsi="Arial" w:cs="Arial"/>
        </w:rPr>
      </w:pPr>
      <w:r w:rsidRPr="00636FA9">
        <w:rPr>
          <w:rFonts w:ascii="Arial" w:hAnsi="Arial" w:cs="Arial"/>
          <w:noProof/>
        </w:rPr>
        <w:drawing>
          <wp:inline distT="0" distB="0" distL="0" distR="0" wp14:anchorId="0AD6AEED" wp14:editId="69015EBC">
            <wp:extent cx="4895850" cy="2424004"/>
            <wp:effectExtent l="0" t="0" r="0" b="0"/>
            <wp:docPr id="12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0"/>
                    <a:srcRect l="22403" t="36224" r="25493" b="17891"/>
                    <a:stretch/>
                  </pic:blipFill>
                  <pic:spPr bwMode="auto">
                    <a:xfrm>
                      <a:off x="0" y="0"/>
                      <a:ext cx="4909309" cy="243066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4168F3C" w14:textId="72477B79" w:rsidR="00F83A7F" w:rsidRPr="00636FA9" w:rsidRDefault="00F83A7F" w:rsidP="00CA2290">
      <w:pPr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también preguntamos al colectivo sobre qué temas les gustaría conocer encontrando en primer lugar el tema de transparencia con un 77.8%</w:t>
      </w:r>
      <w:r w:rsidR="00F41524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 y en segundo lugar con 55,6% cada una el impacto de proyectos de Ley y la austeridad del gasto.</w:t>
      </w: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 </w:t>
      </w:r>
      <w:r w:rsidR="00F41524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L</w:t>
      </w: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o cual determina que para los colectivos como para las personas individuales el tema de mayor interés para </w:t>
      </w:r>
      <w:r w:rsidR="00F41524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la</w:t>
      </w: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 rendición de cuentas </w:t>
      </w:r>
      <w:r w:rsidR="00F41524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 xml:space="preserve">en 2019 </w:t>
      </w: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es el tema de transparencia</w:t>
      </w:r>
      <w:r w:rsidR="00F41524"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.</w:t>
      </w:r>
    </w:p>
    <w:p w14:paraId="3B58C120" w14:textId="56F5BF51" w:rsidR="00F41524" w:rsidRPr="00636FA9" w:rsidRDefault="00F41524" w:rsidP="00CA2290">
      <w:pPr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</w:p>
    <w:p w14:paraId="2CB96656" w14:textId="6BB4E0C2" w:rsidR="00F41524" w:rsidRPr="00636FA9" w:rsidRDefault="00F41524" w:rsidP="00CA2290">
      <w:pPr>
        <w:jc w:val="both"/>
        <w:rPr>
          <w:rFonts w:ascii="Arial" w:eastAsia="Times New Roman" w:hAnsi="Arial" w:cs="Arial"/>
          <w:color w:val="222222"/>
          <w:shd w:val="clear" w:color="auto" w:fill="FFFFFF"/>
          <w:lang w:eastAsia="es-CO"/>
        </w:rPr>
      </w:pPr>
      <w:r w:rsidRPr="00636FA9">
        <w:rPr>
          <w:rFonts w:ascii="Arial" w:eastAsia="Times New Roman" w:hAnsi="Arial" w:cs="Arial"/>
          <w:color w:val="222222"/>
          <w:shd w:val="clear" w:color="auto" w:fill="FFFFFF"/>
          <w:lang w:eastAsia="es-CO"/>
        </w:rPr>
        <w:t>En 2020.</w:t>
      </w:r>
    </w:p>
    <w:p w14:paraId="151F5888" w14:textId="26058A3C" w:rsidR="00F41524" w:rsidRPr="00636FA9" w:rsidRDefault="004F003D" w:rsidP="00CA2290">
      <w:pPr>
        <w:jc w:val="both"/>
        <w:rPr>
          <w:rFonts w:ascii="Arial" w:hAnsi="Arial" w:cs="Arial"/>
        </w:rPr>
      </w:pPr>
      <w:r w:rsidRPr="00636FA9">
        <w:rPr>
          <w:rFonts w:ascii="Arial" w:hAnsi="Arial" w:cs="Arial"/>
          <w:noProof/>
        </w:rPr>
        <w:drawing>
          <wp:inline distT="0" distB="0" distL="0" distR="0" wp14:anchorId="1C274E61" wp14:editId="42A09875">
            <wp:extent cx="5612130" cy="2623185"/>
            <wp:effectExtent l="0" t="0" r="7620" b="5715"/>
            <wp:docPr id="24" name="Imagen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2623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94EF72" w14:textId="1816507D" w:rsidR="004F003D" w:rsidRPr="00636FA9" w:rsidRDefault="004F003D" w:rsidP="00CA2290">
      <w:pPr>
        <w:jc w:val="both"/>
        <w:rPr>
          <w:rFonts w:ascii="Arial" w:hAnsi="Arial" w:cs="Arial"/>
        </w:rPr>
      </w:pPr>
      <w:r w:rsidRPr="00636FA9">
        <w:rPr>
          <w:rFonts w:ascii="Arial" w:hAnsi="Arial" w:cs="Arial"/>
        </w:rPr>
        <w:t>Los 3 temas elegidos por las organizaciones de la sociedad civil para conocer en la rendición de cuentas fueron:</w:t>
      </w:r>
    </w:p>
    <w:p w14:paraId="2B1A827C" w14:textId="29185532" w:rsidR="004F003D" w:rsidRPr="00636FA9" w:rsidRDefault="004F003D" w:rsidP="004F003D">
      <w:pPr>
        <w:pStyle w:val="Prrafodelista"/>
        <w:numPr>
          <w:ilvl w:val="0"/>
          <w:numId w:val="5"/>
        </w:numPr>
        <w:jc w:val="both"/>
        <w:rPr>
          <w:rFonts w:ascii="Arial" w:hAnsi="Arial" w:cs="Arial"/>
        </w:rPr>
      </w:pPr>
      <w:r w:rsidRPr="00636FA9">
        <w:rPr>
          <w:rFonts w:ascii="Arial" w:hAnsi="Arial" w:cs="Arial"/>
        </w:rPr>
        <w:t>68.2%</w:t>
      </w:r>
      <w:r w:rsidRPr="00636FA9">
        <w:rPr>
          <w:rFonts w:ascii="Arial" w:hAnsi="Arial" w:cs="Arial"/>
        </w:rPr>
        <w:t xml:space="preserve"> Congreso abierto y transparente </w:t>
      </w:r>
    </w:p>
    <w:p w14:paraId="739D266C" w14:textId="25891663" w:rsidR="004F003D" w:rsidRPr="00636FA9" w:rsidRDefault="004F003D" w:rsidP="004F003D">
      <w:pPr>
        <w:pStyle w:val="Prrafodelista"/>
        <w:numPr>
          <w:ilvl w:val="0"/>
          <w:numId w:val="5"/>
        </w:numPr>
        <w:jc w:val="both"/>
        <w:rPr>
          <w:rFonts w:ascii="Arial" w:hAnsi="Arial" w:cs="Arial"/>
        </w:rPr>
      </w:pPr>
      <w:r w:rsidRPr="00636FA9">
        <w:rPr>
          <w:rFonts w:ascii="Arial" w:hAnsi="Arial" w:cs="Arial"/>
        </w:rPr>
        <w:lastRenderedPageBreak/>
        <w:t>50%</w:t>
      </w:r>
      <w:r w:rsidRPr="00636FA9">
        <w:rPr>
          <w:rFonts w:ascii="Arial" w:hAnsi="Arial" w:cs="Arial"/>
        </w:rPr>
        <w:t xml:space="preserve"> Senado Frente a la Crisis del Covid 19. </w:t>
      </w:r>
    </w:p>
    <w:p w14:paraId="172CA8C9" w14:textId="607FCD61" w:rsidR="004F003D" w:rsidRPr="00636FA9" w:rsidRDefault="004F003D" w:rsidP="004F003D">
      <w:pPr>
        <w:pStyle w:val="Prrafodelista"/>
        <w:numPr>
          <w:ilvl w:val="0"/>
          <w:numId w:val="5"/>
        </w:numPr>
        <w:jc w:val="both"/>
        <w:rPr>
          <w:rFonts w:ascii="Arial" w:hAnsi="Arial" w:cs="Arial"/>
        </w:rPr>
      </w:pPr>
      <w:r w:rsidRPr="00636FA9">
        <w:rPr>
          <w:rFonts w:ascii="Arial" w:hAnsi="Arial" w:cs="Arial"/>
        </w:rPr>
        <w:t>45,5% se ubicaron tres temas impacto de los proyectos de Ley, Participación Ciudadana y Austeridad en el gasto.</w:t>
      </w:r>
    </w:p>
    <w:p w14:paraId="38499B61" w14:textId="6548C67B" w:rsidR="00820E2C" w:rsidRPr="00636FA9" w:rsidRDefault="00820E2C" w:rsidP="00820E2C">
      <w:pPr>
        <w:ind w:left="360"/>
        <w:jc w:val="both"/>
        <w:rPr>
          <w:rFonts w:ascii="Arial" w:hAnsi="Arial" w:cs="Arial"/>
        </w:rPr>
      </w:pPr>
      <w:r w:rsidRPr="00636FA9">
        <w:rPr>
          <w:rFonts w:ascii="Arial" w:hAnsi="Arial" w:cs="Arial"/>
        </w:rPr>
        <w:t>Se observa que las preferencia</w:t>
      </w:r>
      <w:r w:rsidR="00E146C2">
        <w:rPr>
          <w:rFonts w:ascii="Arial" w:hAnsi="Arial" w:cs="Arial"/>
        </w:rPr>
        <w:t>s</w:t>
      </w:r>
      <w:r w:rsidRPr="00636FA9">
        <w:rPr>
          <w:rFonts w:ascii="Arial" w:hAnsi="Arial" w:cs="Arial"/>
        </w:rPr>
        <w:t xml:space="preserve"> de los ciudadanos coinciden con las de la sociedad civil para 2020 en los </w:t>
      </w:r>
      <w:r w:rsidR="005B5CC4" w:rsidRPr="00636FA9">
        <w:rPr>
          <w:rFonts w:ascii="Arial" w:hAnsi="Arial" w:cs="Arial"/>
        </w:rPr>
        <w:t>3</w:t>
      </w:r>
      <w:r w:rsidRPr="00636FA9">
        <w:rPr>
          <w:rFonts w:ascii="Arial" w:hAnsi="Arial" w:cs="Arial"/>
        </w:rPr>
        <w:t xml:space="preserve"> primeros temas.</w:t>
      </w:r>
    </w:p>
    <w:p w14:paraId="4C0CB45E" w14:textId="10AA1D62" w:rsidR="00820E2C" w:rsidRDefault="00820E2C" w:rsidP="00820E2C">
      <w:pPr>
        <w:ind w:left="360"/>
        <w:jc w:val="both"/>
        <w:rPr>
          <w:rFonts w:ascii="Arial" w:hAnsi="Arial" w:cs="Arial"/>
        </w:rPr>
      </w:pPr>
    </w:p>
    <w:p w14:paraId="6935DFA3" w14:textId="51565DC5" w:rsidR="00FA18C2" w:rsidRPr="00FA18C2" w:rsidRDefault="00FA18C2" w:rsidP="00FA18C2">
      <w:pPr>
        <w:pStyle w:val="Prrafodelista"/>
        <w:numPr>
          <w:ilvl w:val="0"/>
          <w:numId w:val="5"/>
        </w:numPr>
        <w:jc w:val="both"/>
        <w:rPr>
          <w:rFonts w:ascii="Arial" w:hAnsi="Arial" w:cs="Arial"/>
          <w:b/>
          <w:bCs/>
        </w:rPr>
      </w:pPr>
      <w:r w:rsidRPr="00FA18C2">
        <w:rPr>
          <w:rFonts w:ascii="Arial" w:hAnsi="Arial" w:cs="Arial"/>
          <w:b/>
          <w:bCs/>
        </w:rPr>
        <w:t>ACCIONES DE MEJORA PROPUESTAS.</w:t>
      </w:r>
    </w:p>
    <w:p w14:paraId="79581F30" w14:textId="67F3FEC5" w:rsidR="00FA18C2" w:rsidRDefault="00FA18C2" w:rsidP="00FA18C2">
      <w:pPr>
        <w:ind w:left="360"/>
        <w:jc w:val="both"/>
        <w:rPr>
          <w:rFonts w:ascii="Arial" w:hAnsi="Arial" w:cs="Arial"/>
        </w:rPr>
      </w:pPr>
    </w:p>
    <w:p w14:paraId="1681C34E" w14:textId="1D296AAC" w:rsidR="00FA18C2" w:rsidRDefault="00FA18C2" w:rsidP="00FA18C2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A partir de los resultados obtenidos se sugieren acciones como las siguientes:</w:t>
      </w:r>
    </w:p>
    <w:p w14:paraId="58EE17AF" w14:textId="410F7C93" w:rsidR="00FA18C2" w:rsidRDefault="00FA18C2" w:rsidP="00FA18C2">
      <w:pPr>
        <w:ind w:left="360"/>
        <w:jc w:val="both"/>
        <w:rPr>
          <w:rFonts w:ascii="Arial" w:hAnsi="Arial" w:cs="Arial"/>
        </w:rPr>
      </w:pPr>
    </w:p>
    <w:p w14:paraId="0A2AF1BE" w14:textId="3C8AF1BC" w:rsidR="00FA18C2" w:rsidRDefault="00DA7F33" w:rsidP="00FA18C2">
      <w:pPr>
        <w:pStyle w:val="Prrafodelista"/>
        <w:numPr>
          <w:ilvl w:val="0"/>
          <w:numId w:val="6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Generar mayor divulgación de los canales de comunicación del Senado, para lograr mayor público objetivo en el rango de adolescencia.</w:t>
      </w:r>
    </w:p>
    <w:p w14:paraId="39688413" w14:textId="23F8D24E" w:rsidR="00DA7F33" w:rsidRDefault="00DA7F33" w:rsidP="00FA18C2">
      <w:pPr>
        <w:pStyle w:val="Prrafodelista"/>
        <w:numPr>
          <w:ilvl w:val="0"/>
          <w:numId w:val="6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Realizar una campaña para dar a conocer el Senado en otros grupos étnicos para tener participación en la rendición de cuentas de estos grupos.</w:t>
      </w:r>
    </w:p>
    <w:p w14:paraId="1BA8C232" w14:textId="5AB61A23" w:rsidR="00DA7F33" w:rsidRPr="00FA18C2" w:rsidRDefault="00DA7F33" w:rsidP="00FA18C2">
      <w:pPr>
        <w:pStyle w:val="Prrafodelista"/>
        <w:numPr>
          <w:ilvl w:val="0"/>
          <w:numId w:val="6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Continuar con campañas como día a día en el senado o mi casa mi senado para seguir divulgando las funciones del Senado ante la comunidad.</w:t>
      </w:r>
    </w:p>
    <w:sectPr w:rsidR="00DA7F33" w:rsidRPr="00FA18C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CD744B8"/>
    <w:multiLevelType w:val="hybridMultilevel"/>
    <w:tmpl w:val="29F0415E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E884C54"/>
    <w:multiLevelType w:val="hybridMultilevel"/>
    <w:tmpl w:val="AF364CB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E8E1BC5"/>
    <w:multiLevelType w:val="hybridMultilevel"/>
    <w:tmpl w:val="4B20628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36E0CD9"/>
    <w:multiLevelType w:val="hybridMultilevel"/>
    <w:tmpl w:val="EF3A4C9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C190F20"/>
    <w:multiLevelType w:val="multilevel"/>
    <w:tmpl w:val="0A34F01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711872CA"/>
    <w:multiLevelType w:val="hybridMultilevel"/>
    <w:tmpl w:val="EB1E608E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5"/>
  </w:num>
  <w:num w:numId="3">
    <w:abstractNumId w:val="0"/>
  </w:num>
  <w:num w:numId="4">
    <w:abstractNumId w:val="2"/>
  </w:num>
  <w:num w:numId="5">
    <w:abstractNumId w:val="1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2290"/>
    <w:rsid w:val="00097BE4"/>
    <w:rsid w:val="000E1740"/>
    <w:rsid w:val="00211D79"/>
    <w:rsid w:val="00294C80"/>
    <w:rsid w:val="00456BEF"/>
    <w:rsid w:val="004F003D"/>
    <w:rsid w:val="005A6F58"/>
    <w:rsid w:val="005B5CC4"/>
    <w:rsid w:val="005E0D33"/>
    <w:rsid w:val="00636FA9"/>
    <w:rsid w:val="00713BF9"/>
    <w:rsid w:val="007B2C71"/>
    <w:rsid w:val="00820E2C"/>
    <w:rsid w:val="00893E85"/>
    <w:rsid w:val="008A25CE"/>
    <w:rsid w:val="008E0E57"/>
    <w:rsid w:val="00915F24"/>
    <w:rsid w:val="00916C35"/>
    <w:rsid w:val="00947ECB"/>
    <w:rsid w:val="009C55F7"/>
    <w:rsid w:val="009E1450"/>
    <w:rsid w:val="00A33EC6"/>
    <w:rsid w:val="00AF5F99"/>
    <w:rsid w:val="00B52645"/>
    <w:rsid w:val="00C37B4F"/>
    <w:rsid w:val="00CA2290"/>
    <w:rsid w:val="00CB7A62"/>
    <w:rsid w:val="00CC280D"/>
    <w:rsid w:val="00CE069F"/>
    <w:rsid w:val="00D10503"/>
    <w:rsid w:val="00D21F1F"/>
    <w:rsid w:val="00DA518E"/>
    <w:rsid w:val="00DA7F33"/>
    <w:rsid w:val="00DF487B"/>
    <w:rsid w:val="00E146C2"/>
    <w:rsid w:val="00E27874"/>
    <w:rsid w:val="00F0336B"/>
    <w:rsid w:val="00F35F4D"/>
    <w:rsid w:val="00F41524"/>
    <w:rsid w:val="00F73C24"/>
    <w:rsid w:val="00F83A7F"/>
    <w:rsid w:val="00FA18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7DA7AC"/>
  <w15:chartTrackingRefBased/>
  <w15:docId w15:val="{8F3C8FB9-8066-4D2E-99CB-22B7FA57E6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DA518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0006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Layout" Target="diagrams/layout1.xml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26" Type="http://schemas.openxmlformats.org/officeDocument/2006/relationships/image" Target="media/image21.png"/><Relationship Id="rId3" Type="http://schemas.openxmlformats.org/officeDocument/2006/relationships/settings" Target="settings.xml"/><Relationship Id="rId21" Type="http://schemas.openxmlformats.org/officeDocument/2006/relationships/image" Target="media/image16.png"/><Relationship Id="rId7" Type="http://schemas.openxmlformats.org/officeDocument/2006/relationships/diagramData" Target="diagrams/data1.xml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5" Type="http://schemas.openxmlformats.org/officeDocument/2006/relationships/image" Target="media/image20.png"/><Relationship Id="rId33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11.png"/><Relationship Id="rId20" Type="http://schemas.openxmlformats.org/officeDocument/2006/relationships/image" Target="media/image15.png"/><Relationship Id="rId29" Type="http://schemas.openxmlformats.org/officeDocument/2006/relationships/image" Target="media/image24.png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microsoft.com/office/2007/relationships/diagramDrawing" Target="diagrams/drawing1.xml"/><Relationship Id="rId24" Type="http://schemas.openxmlformats.org/officeDocument/2006/relationships/image" Target="media/image19.png"/><Relationship Id="rId32" Type="http://schemas.openxmlformats.org/officeDocument/2006/relationships/fontTable" Target="fontTable.xml"/><Relationship Id="rId5" Type="http://schemas.openxmlformats.org/officeDocument/2006/relationships/image" Target="media/image1.png"/><Relationship Id="rId15" Type="http://schemas.openxmlformats.org/officeDocument/2006/relationships/image" Target="media/image10.png"/><Relationship Id="rId23" Type="http://schemas.openxmlformats.org/officeDocument/2006/relationships/image" Target="media/image18.png"/><Relationship Id="rId28" Type="http://schemas.openxmlformats.org/officeDocument/2006/relationships/image" Target="media/image23.png"/><Relationship Id="rId10" Type="http://schemas.openxmlformats.org/officeDocument/2006/relationships/diagramColors" Target="diagrams/colors1.xml"/><Relationship Id="rId19" Type="http://schemas.openxmlformats.org/officeDocument/2006/relationships/image" Target="media/image14.png"/><Relationship Id="rId31" Type="http://schemas.openxmlformats.org/officeDocument/2006/relationships/image" Target="media/image26.png"/><Relationship Id="rId4" Type="http://schemas.openxmlformats.org/officeDocument/2006/relationships/webSettings" Target="webSettings.xml"/><Relationship Id="rId9" Type="http://schemas.openxmlformats.org/officeDocument/2006/relationships/diagramQuickStyle" Target="diagrams/quickStyle1.xml"/><Relationship Id="rId14" Type="http://schemas.openxmlformats.org/officeDocument/2006/relationships/image" Target="media/image9.png"/><Relationship Id="rId22" Type="http://schemas.openxmlformats.org/officeDocument/2006/relationships/image" Target="media/image17.png"/><Relationship Id="rId27" Type="http://schemas.openxmlformats.org/officeDocument/2006/relationships/image" Target="media/image22.png"/><Relationship Id="rId30" Type="http://schemas.openxmlformats.org/officeDocument/2006/relationships/image" Target="media/image25.png"/></Relationships>
</file>

<file path=word/diagrams/_rels/data1.xml.rels><?xml version="1.0" encoding="UTF-8" standalone="yes"?>
<Relationships xmlns="http://schemas.openxmlformats.org/package/2006/relationships"><Relationship Id="rId3" Type="http://schemas.openxmlformats.org/officeDocument/2006/relationships/image" Target="../media/image5.jpeg"/><Relationship Id="rId2" Type="http://schemas.openxmlformats.org/officeDocument/2006/relationships/image" Target="../media/image4.png"/><Relationship Id="rId1" Type="http://schemas.openxmlformats.org/officeDocument/2006/relationships/image" Target="../media/image3.png"/><Relationship Id="rId4" Type="http://schemas.openxmlformats.org/officeDocument/2006/relationships/image" Target="../media/image6.png"/></Relationships>
</file>

<file path=word/diagrams/_rels/drawing1.xml.rels><?xml version="1.0" encoding="UTF-8" standalone="yes"?>
<Relationships xmlns="http://schemas.openxmlformats.org/package/2006/relationships"><Relationship Id="rId3" Type="http://schemas.openxmlformats.org/officeDocument/2006/relationships/image" Target="../media/image5.jpeg"/><Relationship Id="rId2" Type="http://schemas.openxmlformats.org/officeDocument/2006/relationships/image" Target="../media/image4.png"/><Relationship Id="rId1" Type="http://schemas.openxmlformats.org/officeDocument/2006/relationships/image" Target="../media/image3.png"/><Relationship Id="rId4" Type="http://schemas.openxmlformats.org/officeDocument/2006/relationships/image" Target="../media/image6.png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68B6CFAA-979B-4F2F-8D82-040F2C7A7126}" type="doc">
      <dgm:prSet loTypeId="urn:microsoft.com/office/officeart/2005/8/layout/hList7" loCatId="list" qsTypeId="urn:microsoft.com/office/officeart/2005/8/quickstyle/simple1" qsCatId="simple" csTypeId="urn:microsoft.com/office/officeart/2005/8/colors/accent1_2" csCatId="accent1" phldr="1"/>
      <dgm:spPr/>
    </dgm:pt>
    <dgm:pt modelId="{BDE87F0A-C8A5-4713-8B80-DEA497B84773}">
      <dgm:prSet phldrT="[Texto]" custT="1"/>
      <dgm:spPr/>
      <dgm:t>
        <a:bodyPr/>
        <a:lstStyle/>
        <a:p>
          <a:r>
            <a:rPr lang="es-CO" sz="1600"/>
            <a:t>Geográficas</a:t>
          </a:r>
        </a:p>
        <a:p>
          <a:r>
            <a:rPr lang="es-CO" sz="1400"/>
            <a:t>1. Departamento</a:t>
          </a:r>
        </a:p>
        <a:p>
          <a:endParaRPr lang="es-CO" sz="1400"/>
        </a:p>
      </dgm:t>
    </dgm:pt>
    <dgm:pt modelId="{CB2C68FD-586D-4AFF-845C-C811B51D4256}" type="parTrans" cxnId="{2FE0A582-8FA0-4A6D-A534-65648C6A9E36}">
      <dgm:prSet/>
      <dgm:spPr/>
    </dgm:pt>
    <dgm:pt modelId="{B83ABCBB-3F0D-4B2D-904C-B8E2B1D2EB36}" type="sibTrans" cxnId="{2FE0A582-8FA0-4A6D-A534-65648C6A9E36}">
      <dgm:prSet/>
      <dgm:spPr/>
    </dgm:pt>
    <dgm:pt modelId="{DAC34395-9DDC-4704-AEA7-A1024A200E4B}">
      <dgm:prSet phldrT="[Texto]" custT="1"/>
      <dgm:spPr/>
      <dgm:t>
        <a:bodyPr/>
        <a:lstStyle/>
        <a:p>
          <a:r>
            <a:rPr lang="es-CO" sz="1600"/>
            <a:t>Demográficas.</a:t>
          </a:r>
        </a:p>
        <a:p>
          <a:r>
            <a:rPr lang="es-CO" sz="1400"/>
            <a:t>1. Género</a:t>
          </a:r>
        </a:p>
        <a:p>
          <a:r>
            <a:rPr lang="es-CO" sz="1400"/>
            <a:t>2. Edad.</a:t>
          </a:r>
        </a:p>
        <a:p>
          <a:r>
            <a:rPr lang="es-CO" sz="1400"/>
            <a:t>3. Etnia.</a:t>
          </a:r>
        </a:p>
      </dgm:t>
    </dgm:pt>
    <dgm:pt modelId="{910F7F53-80D6-4854-B006-6FED6C7B3C2D}" type="parTrans" cxnId="{6AF06EA5-5F34-46DE-9F7C-EB0A083385B1}">
      <dgm:prSet/>
      <dgm:spPr/>
    </dgm:pt>
    <dgm:pt modelId="{6C3BABFE-3F45-411F-A76B-BDFF9831A2FC}" type="sibTrans" cxnId="{6AF06EA5-5F34-46DE-9F7C-EB0A083385B1}">
      <dgm:prSet/>
      <dgm:spPr/>
    </dgm:pt>
    <dgm:pt modelId="{5A257460-232D-478E-8603-3FD66C243900}">
      <dgm:prSet phldrT="[Texto]" custT="1"/>
      <dgm:spPr/>
      <dgm:t>
        <a:bodyPr/>
        <a:lstStyle/>
        <a:p>
          <a:r>
            <a:rPr lang="es-CO" sz="1800"/>
            <a:t>Intrínsecas.</a:t>
          </a:r>
        </a:p>
        <a:p>
          <a:r>
            <a:rPr lang="es-CO" sz="1600"/>
            <a:t>1. uso de Canales.</a:t>
          </a:r>
        </a:p>
        <a:p>
          <a:r>
            <a:rPr lang="es-CO" sz="1600"/>
            <a:t>2. Grupos de interés.</a:t>
          </a:r>
        </a:p>
      </dgm:t>
    </dgm:pt>
    <dgm:pt modelId="{C81FF8CF-4F16-4354-843E-0D2BD153894B}" type="parTrans" cxnId="{1EF5D233-48D9-4E3F-91B3-85323DD2A5AF}">
      <dgm:prSet/>
      <dgm:spPr/>
    </dgm:pt>
    <dgm:pt modelId="{E2D9BC52-A939-48B5-8D81-988A415CF830}" type="sibTrans" cxnId="{1EF5D233-48D9-4E3F-91B3-85323DD2A5AF}">
      <dgm:prSet/>
      <dgm:spPr/>
    </dgm:pt>
    <dgm:pt modelId="{A9FC57A1-D392-43FA-8470-42600F301970}">
      <dgm:prSet phldrT="[Texto]" custT="1"/>
      <dgm:spPr/>
      <dgm:t>
        <a:bodyPr/>
        <a:lstStyle/>
        <a:p>
          <a:r>
            <a:rPr lang="es-CO" sz="1600"/>
            <a:t>De comportamiento</a:t>
          </a:r>
        </a:p>
        <a:p>
          <a:r>
            <a:rPr lang="es-CO" sz="1400"/>
            <a:t>1. Temas de Interés.</a:t>
          </a:r>
        </a:p>
      </dgm:t>
    </dgm:pt>
    <dgm:pt modelId="{BD076FBD-E874-470C-9936-F7CCA1394E93}" type="parTrans" cxnId="{9192820E-8DBE-4AEC-A726-BE5015736F83}">
      <dgm:prSet/>
      <dgm:spPr/>
    </dgm:pt>
    <dgm:pt modelId="{02C293E7-1A2A-4B8C-A583-D1CD0B70DC83}" type="sibTrans" cxnId="{9192820E-8DBE-4AEC-A726-BE5015736F83}">
      <dgm:prSet/>
      <dgm:spPr/>
    </dgm:pt>
    <dgm:pt modelId="{DD60B0A2-A980-45A7-A622-D1BE9175A845}" type="pres">
      <dgm:prSet presAssocID="{68B6CFAA-979B-4F2F-8D82-040F2C7A7126}" presName="Name0" presStyleCnt="0">
        <dgm:presLayoutVars>
          <dgm:dir/>
          <dgm:resizeHandles val="exact"/>
        </dgm:presLayoutVars>
      </dgm:prSet>
      <dgm:spPr/>
    </dgm:pt>
    <dgm:pt modelId="{789A77AB-2A7B-400C-8E9E-DFDCE44BFFD3}" type="pres">
      <dgm:prSet presAssocID="{68B6CFAA-979B-4F2F-8D82-040F2C7A7126}" presName="fgShape" presStyleLbl="fgShp" presStyleIdx="0" presStyleCnt="1"/>
      <dgm:spPr/>
    </dgm:pt>
    <dgm:pt modelId="{6D01B8B5-38F8-4256-89D1-EA4C8A3B59D5}" type="pres">
      <dgm:prSet presAssocID="{68B6CFAA-979B-4F2F-8D82-040F2C7A7126}" presName="linComp" presStyleCnt="0"/>
      <dgm:spPr/>
    </dgm:pt>
    <dgm:pt modelId="{29C2BE63-C62C-4EE6-8E73-6847334EB9A9}" type="pres">
      <dgm:prSet presAssocID="{BDE87F0A-C8A5-4713-8B80-DEA497B84773}" presName="compNode" presStyleCnt="0"/>
      <dgm:spPr/>
    </dgm:pt>
    <dgm:pt modelId="{6628CDA6-0BDF-48F9-A566-7E8F55A51658}" type="pres">
      <dgm:prSet presAssocID="{BDE87F0A-C8A5-4713-8B80-DEA497B84773}" presName="bkgdShape" presStyleLbl="node1" presStyleIdx="0" presStyleCnt="4"/>
      <dgm:spPr/>
    </dgm:pt>
    <dgm:pt modelId="{7E43845A-F926-4A69-80A0-FDBBC48D6B94}" type="pres">
      <dgm:prSet presAssocID="{BDE87F0A-C8A5-4713-8B80-DEA497B84773}" presName="nodeTx" presStyleLbl="node1" presStyleIdx="0" presStyleCnt="4">
        <dgm:presLayoutVars>
          <dgm:bulletEnabled val="1"/>
        </dgm:presLayoutVars>
      </dgm:prSet>
      <dgm:spPr/>
    </dgm:pt>
    <dgm:pt modelId="{6AB75F92-0E4D-4F35-8A1B-276949CD3C24}" type="pres">
      <dgm:prSet presAssocID="{BDE87F0A-C8A5-4713-8B80-DEA497B84773}" presName="invisiNode" presStyleLbl="node1" presStyleIdx="0" presStyleCnt="4"/>
      <dgm:spPr/>
    </dgm:pt>
    <dgm:pt modelId="{9D45ABE4-1C29-41BE-9C18-47E856BF4968}" type="pres">
      <dgm:prSet presAssocID="{BDE87F0A-C8A5-4713-8B80-DEA497B84773}" presName="imagNode" presStyleLbl="fgImgPlace1" presStyleIdx="0" presStyleCnt="4"/>
      <dgm:spPr>
        <a:blipFill>
          <a:blip xmlns:r="http://schemas.openxmlformats.org/officeDocument/2006/relationships" r:embed="rId1" cstate="print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t="-17000" b="-17000"/>
          </a:stretch>
        </a:blipFill>
      </dgm:spPr>
    </dgm:pt>
    <dgm:pt modelId="{E82B01B8-3D1F-43EB-82E2-4E8F12F15DEF}" type="pres">
      <dgm:prSet presAssocID="{B83ABCBB-3F0D-4B2D-904C-B8E2B1D2EB36}" presName="sibTrans" presStyleLbl="sibTrans2D1" presStyleIdx="0" presStyleCnt="0"/>
      <dgm:spPr/>
    </dgm:pt>
    <dgm:pt modelId="{61E23619-0E2A-4B64-9EB3-AE2096BF85CD}" type="pres">
      <dgm:prSet presAssocID="{DAC34395-9DDC-4704-AEA7-A1024A200E4B}" presName="compNode" presStyleCnt="0"/>
      <dgm:spPr/>
    </dgm:pt>
    <dgm:pt modelId="{A0FDDBEC-7604-485A-B6D1-4005002D2CA7}" type="pres">
      <dgm:prSet presAssocID="{DAC34395-9DDC-4704-AEA7-A1024A200E4B}" presName="bkgdShape" presStyleLbl="node1" presStyleIdx="1" presStyleCnt="4"/>
      <dgm:spPr/>
    </dgm:pt>
    <dgm:pt modelId="{CCC16803-AA7C-44D5-8D12-08A3F9F1C936}" type="pres">
      <dgm:prSet presAssocID="{DAC34395-9DDC-4704-AEA7-A1024A200E4B}" presName="nodeTx" presStyleLbl="node1" presStyleIdx="1" presStyleCnt="4">
        <dgm:presLayoutVars>
          <dgm:bulletEnabled val="1"/>
        </dgm:presLayoutVars>
      </dgm:prSet>
      <dgm:spPr/>
    </dgm:pt>
    <dgm:pt modelId="{3C366F35-6AB4-4F86-BEC2-914FDFC30E13}" type="pres">
      <dgm:prSet presAssocID="{DAC34395-9DDC-4704-AEA7-A1024A200E4B}" presName="invisiNode" presStyleLbl="node1" presStyleIdx="1" presStyleCnt="4"/>
      <dgm:spPr/>
    </dgm:pt>
    <dgm:pt modelId="{5E682B2A-6F79-444A-B8B8-FC5C1EDC23A9}" type="pres">
      <dgm:prSet presAssocID="{DAC34395-9DDC-4704-AEA7-A1024A200E4B}" presName="imagNode" presStyleLbl="fgImgPlace1" presStyleIdx="1" presStyleCnt="4"/>
      <dgm:spPr>
        <a:blipFill>
          <a:blip xmlns:r="http://schemas.openxmlformats.org/officeDocument/2006/relationships" r:embed="rId2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l="-77000" r="-77000"/>
          </a:stretch>
        </a:blipFill>
      </dgm:spPr>
    </dgm:pt>
    <dgm:pt modelId="{89A9D638-605E-4694-96B1-776ED20335E1}" type="pres">
      <dgm:prSet presAssocID="{6C3BABFE-3F45-411F-A76B-BDFF9831A2FC}" presName="sibTrans" presStyleLbl="sibTrans2D1" presStyleIdx="0" presStyleCnt="0"/>
      <dgm:spPr/>
    </dgm:pt>
    <dgm:pt modelId="{CC0EC13A-367E-4576-8054-969647A0057E}" type="pres">
      <dgm:prSet presAssocID="{5A257460-232D-478E-8603-3FD66C243900}" presName="compNode" presStyleCnt="0"/>
      <dgm:spPr/>
    </dgm:pt>
    <dgm:pt modelId="{118B0570-4D18-49A2-A9CE-DC04300DBC61}" type="pres">
      <dgm:prSet presAssocID="{5A257460-232D-478E-8603-3FD66C243900}" presName="bkgdShape" presStyleLbl="node1" presStyleIdx="2" presStyleCnt="4"/>
      <dgm:spPr/>
    </dgm:pt>
    <dgm:pt modelId="{C50F87FB-8002-4A1B-BB6D-911EED4563FC}" type="pres">
      <dgm:prSet presAssocID="{5A257460-232D-478E-8603-3FD66C243900}" presName="nodeTx" presStyleLbl="node1" presStyleIdx="2" presStyleCnt="4">
        <dgm:presLayoutVars>
          <dgm:bulletEnabled val="1"/>
        </dgm:presLayoutVars>
      </dgm:prSet>
      <dgm:spPr/>
    </dgm:pt>
    <dgm:pt modelId="{EFF080BE-3BF6-4929-B5BD-1908B6FA4C50}" type="pres">
      <dgm:prSet presAssocID="{5A257460-232D-478E-8603-3FD66C243900}" presName="invisiNode" presStyleLbl="node1" presStyleIdx="2" presStyleCnt="4"/>
      <dgm:spPr/>
    </dgm:pt>
    <dgm:pt modelId="{D39B26EE-46E4-497A-B41B-358803A88C9D}" type="pres">
      <dgm:prSet presAssocID="{5A257460-232D-478E-8603-3FD66C243900}" presName="imagNode" presStyleLbl="fgImgPlace1" presStyleIdx="2" presStyleCnt="4"/>
      <dgm:spPr>
        <a:blipFill>
          <a:blip xmlns:r="http://schemas.openxmlformats.org/officeDocument/2006/relationships" r:embed="rId3" cstate="print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l="-39000" r="-39000"/>
          </a:stretch>
        </a:blipFill>
      </dgm:spPr>
    </dgm:pt>
    <dgm:pt modelId="{9D825E1B-35FC-4467-AFA4-03152022EC6B}" type="pres">
      <dgm:prSet presAssocID="{E2D9BC52-A939-48B5-8D81-988A415CF830}" presName="sibTrans" presStyleLbl="sibTrans2D1" presStyleIdx="0" presStyleCnt="0"/>
      <dgm:spPr/>
    </dgm:pt>
    <dgm:pt modelId="{5722A232-33EC-4FA3-AB9A-9B5C19E4A89B}" type="pres">
      <dgm:prSet presAssocID="{A9FC57A1-D392-43FA-8470-42600F301970}" presName="compNode" presStyleCnt="0"/>
      <dgm:spPr/>
    </dgm:pt>
    <dgm:pt modelId="{A1728D47-3547-409A-8F3F-15D13BF4D39B}" type="pres">
      <dgm:prSet presAssocID="{A9FC57A1-D392-43FA-8470-42600F301970}" presName="bkgdShape" presStyleLbl="node1" presStyleIdx="3" presStyleCnt="4"/>
      <dgm:spPr/>
    </dgm:pt>
    <dgm:pt modelId="{4AE34CD1-B1AD-49AC-9328-9517E02FB274}" type="pres">
      <dgm:prSet presAssocID="{A9FC57A1-D392-43FA-8470-42600F301970}" presName="nodeTx" presStyleLbl="node1" presStyleIdx="3" presStyleCnt="4">
        <dgm:presLayoutVars>
          <dgm:bulletEnabled val="1"/>
        </dgm:presLayoutVars>
      </dgm:prSet>
      <dgm:spPr/>
    </dgm:pt>
    <dgm:pt modelId="{6998DD67-4241-4E79-9A49-B589A4706C03}" type="pres">
      <dgm:prSet presAssocID="{A9FC57A1-D392-43FA-8470-42600F301970}" presName="invisiNode" presStyleLbl="node1" presStyleIdx="3" presStyleCnt="4"/>
      <dgm:spPr/>
    </dgm:pt>
    <dgm:pt modelId="{ADD211AA-96AF-4640-A56C-946C9AC4CCE2}" type="pres">
      <dgm:prSet presAssocID="{A9FC57A1-D392-43FA-8470-42600F301970}" presName="imagNode" presStyleLbl="fgImgPlace1" presStyleIdx="3" presStyleCnt="4"/>
      <dgm:spPr>
        <a:blipFill>
          <a:blip xmlns:r="http://schemas.openxmlformats.org/officeDocument/2006/relationships" r:embed="rId4" cstate="print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/>
          </a:stretch>
        </a:blipFill>
      </dgm:spPr>
    </dgm:pt>
  </dgm:ptLst>
  <dgm:cxnLst>
    <dgm:cxn modelId="{62743A09-1D39-440A-BF4E-453F3A34A05E}" type="presOf" srcId="{68B6CFAA-979B-4F2F-8D82-040F2C7A7126}" destId="{DD60B0A2-A980-45A7-A622-D1BE9175A845}" srcOrd="0" destOrd="0" presId="urn:microsoft.com/office/officeart/2005/8/layout/hList7"/>
    <dgm:cxn modelId="{9192820E-8DBE-4AEC-A726-BE5015736F83}" srcId="{68B6CFAA-979B-4F2F-8D82-040F2C7A7126}" destId="{A9FC57A1-D392-43FA-8470-42600F301970}" srcOrd="3" destOrd="0" parTransId="{BD076FBD-E874-470C-9936-F7CCA1394E93}" sibTransId="{02C293E7-1A2A-4B8C-A583-D1CD0B70DC83}"/>
    <dgm:cxn modelId="{4EAEF419-342E-4CE5-B6C0-6926981086AE}" type="presOf" srcId="{5A257460-232D-478E-8603-3FD66C243900}" destId="{C50F87FB-8002-4A1B-BB6D-911EED4563FC}" srcOrd="1" destOrd="0" presId="urn:microsoft.com/office/officeart/2005/8/layout/hList7"/>
    <dgm:cxn modelId="{AAC11A1A-1DCF-436F-9596-C52CD1E8ED61}" type="presOf" srcId="{E2D9BC52-A939-48B5-8D81-988A415CF830}" destId="{9D825E1B-35FC-4467-AFA4-03152022EC6B}" srcOrd="0" destOrd="0" presId="urn:microsoft.com/office/officeart/2005/8/layout/hList7"/>
    <dgm:cxn modelId="{DC17531B-C14E-43C1-AA14-69592D2AD59D}" type="presOf" srcId="{BDE87F0A-C8A5-4713-8B80-DEA497B84773}" destId="{7E43845A-F926-4A69-80A0-FDBBC48D6B94}" srcOrd="1" destOrd="0" presId="urn:microsoft.com/office/officeart/2005/8/layout/hList7"/>
    <dgm:cxn modelId="{5477D627-022F-48CF-9CE6-1F46FABD258A}" type="presOf" srcId="{DAC34395-9DDC-4704-AEA7-A1024A200E4B}" destId="{CCC16803-AA7C-44D5-8D12-08A3F9F1C936}" srcOrd="1" destOrd="0" presId="urn:microsoft.com/office/officeart/2005/8/layout/hList7"/>
    <dgm:cxn modelId="{1EF5D233-48D9-4E3F-91B3-85323DD2A5AF}" srcId="{68B6CFAA-979B-4F2F-8D82-040F2C7A7126}" destId="{5A257460-232D-478E-8603-3FD66C243900}" srcOrd="2" destOrd="0" parTransId="{C81FF8CF-4F16-4354-843E-0D2BD153894B}" sibTransId="{E2D9BC52-A939-48B5-8D81-988A415CF830}"/>
    <dgm:cxn modelId="{706C6C5E-434D-42ED-8592-404D384976F4}" type="presOf" srcId="{A9FC57A1-D392-43FA-8470-42600F301970}" destId="{4AE34CD1-B1AD-49AC-9328-9517E02FB274}" srcOrd="1" destOrd="0" presId="urn:microsoft.com/office/officeart/2005/8/layout/hList7"/>
    <dgm:cxn modelId="{8864037F-31D6-45AF-8276-867C7F271B5E}" type="presOf" srcId="{B83ABCBB-3F0D-4B2D-904C-B8E2B1D2EB36}" destId="{E82B01B8-3D1F-43EB-82E2-4E8F12F15DEF}" srcOrd="0" destOrd="0" presId="urn:microsoft.com/office/officeart/2005/8/layout/hList7"/>
    <dgm:cxn modelId="{2FE0A582-8FA0-4A6D-A534-65648C6A9E36}" srcId="{68B6CFAA-979B-4F2F-8D82-040F2C7A7126}" destId="{BDE87F0A-C8A5-4713-8B80-DEA497B84773}" srcOrd="0" destOrd="0" parTransId="{CB2C68FD-586D-4AFF-845C-C811B51D4256}" sibTransId="{B83ABCBB-3F0D-4B2D-904C-B8E2B1D2EB36}"/>
    <dgm:cxn modelId="{2F38BA96-3DDF-4DFA-86B7-D3822D5890B7}" type="presOf" srcId="{BDE87F0A-C8A5-4713-8B80-DEA497B84773}" destId="{6628CDA6-0BDF-48F9-A566-7E8F55A51658}" srcOrd="0" destOrd="0" presId="urn:microsoft.com/office/officeart/2005/8/layout/hList7"/>
    <dgm:cxn modelId="{6AF06EA5-5F34-46DE-9F7C-EB0A083385B1}" srcId="{68B6CFAA-979B-4F2F-8D82-040F2C7A7126}" destId="{DAC34395-9DDC-4704-AEA7-A1024A200E4B}" srcOrd="1" destOrd="0" parTransId="{910F7F53-80D6-4854-B006-6FED6C7B3C2D}" sibTransId="{6C3BABFE-3F45-411F-A76B-BDFF9831A2FC}"/>
    <dgm:cxn modelId="{5972C1AE-1185-486B-943B-D18401BCC84C}" type="presOf" srcId="{DAC34395-9DDC-4704-AEA7-A1024A200E4B}" destId="{A0FDDBEC-7604-485A-B6D1-4005002D2CA7}" srcOrd="0" destOrd="0" presId="urn:microsoft.com/office/officeart/2005/8/layout/hList7"/>
    <dgm:cxn modelId="{4F2F7FC8-FFE7-40EF-ADC3-2714A3486143}" type="presOf" srcId="{6C3BABFE-3F45-411F-A76B-BDFF9831A2FC}" destId="{89A9D638-605E-4694-96B1-776ED20335E1}" srcOrd="0" destOrd="0" presId="urn:microsoft.com/office/officeart/2005/8/layout/hList7"/>
    <dgm:cxn modelId="{A6924FCE-A60B-43D4-8193-05751DF5FB00}" type="presOf" srcId="{A9FC57A1-D392-43FA-8470-42600F301970}" destId="{A1728D47-3547-409A-8F3F-15D13BF4D39B}" srcOrd="0" destOrd="0" presId="urn:microsoft.com/office/officeart/2005/8/layout/hList7"/>
    <dgm:cxn modelId="{1B31B6D7-4D29-46B2-B239-3B88C5B3FA7F}" type="presOf" srcId="{5A257460-232D-478E-8603-3FD66C243900}" destId="{118B0570-4D18-49A2-A9CE-DC04300DBC61}" srcOrd="0" destOrd="0" presId="urn:microsoft.com/office/officeart/2005/8/layout/hList7"/>
    <dgm:cxn modelId="{D6EECD28-8FA4-474B-9709-2D9145B47B07}" type="presParOf" srcId="{DD60B0A2-A980-45A7-A622-D1BE9175A845}" destId="{789A77AB-2A7B-400C-8E9E-DFDCE44BFFD3}" srcOrd="0" destOrd="0" presId="urn:microsoft.com/office/officeart/2005/8/layout/hList7"/>
    <dgm:cxn modelId="{B33DC2F9-1ADD-4293-895B-E2B54CA5C219}" type="presParOf" srcId="{DD60B0A2-A980-45A7-A622-D1BE9175A845}" destId="{6D01B8B5-38F8-4256-89D1-EA4C8A3B59D5}" srcOrd="1" destOrd="0" presId="urn:microsoft.com/office/officeart/2005/8/layout/hList7"/>
    <dgm:cxn modelId="{0242A864-00FE-49D4-8CA1-91C9F57F2E1A}" type="presParOf" srcId="{6D01B8B5-38F8-4256-89D1-EA4C8A3B59D5}" destId="{29C2BE63-C62C-4EE6-8E73-6847334EB9A9}" srcOrd="0" destOrd="0" presId="urn:microsoft.com/office/officeart/2005/8/layout/hList7"/>
    <dgm:cxn modelId="{CF8C0F2C-666B-40EC-8984-D34B60600BB0}" type="presParOf" srcId="{29C2BE63-C62C-4EE6-8E73-6847334EB9A9}" destId="{6628CDA6-0BDF-48F9-A566-7E8F55A51658}" srcOrd="0" destOrd="0" presId="urn:microsoft.com/office/officeart/2005/8/layout/hList7"/>
    <dgm:cxn modelId="{273FE7BA-8D20-44B9-9DD5-71349AA0087A}" type="presParOf" srcId="{29C2BE63-C62C-4EE6-8E73-6847334EB9A9}" destId="{7E43845A-F926-4A69-80A0-FDBBC48D6B94}" srcOrd="1" destOrd="0" presId="urn:microsoft.com/office/officeart/2005/8/layout/hList7"/>
    <dgm:cxn modelId="{54D77B63-33D3-414D-B592-148D0782DDE7}" type="presParOf" srcId="{29C2BE63-C62C-4EE6-8E73-6847334EB9A9}" destId="{6AB75F92-0E4D-4F35-8A1B-276949CD3C24}" srcOrd="2" destOrd="0" presId="urn:microsoft.com/office/officeart/2005/8/layout/hList7"/>
    <dgm:cxn modelId="{139F074C-1988-4292-B725-90DD1BF5E3A1}" type="presParOf" srcId="{29C2BE63-C62C-4EE6-8E73-6847334EB9A9}" destId="{9D45ABE4-1C29-41BE-9C18-47E856BF4968}" srcOrd="3" destOrd="0" presId="urn:microsoft.com/office/officeart/2005/8/layout/hList7"/>
    <dgm:cxn modelId="{19B6F229-4F7F-4E64-9EF5-AB5AA996C8D2}" type="presParOf" srcId="{6D01B8B5-38F8-4256-89D1-EA4C8A3B59D5}" destId="{E82B01B8-3D1F-43EB-82E2-4E8F12F15DEF}" srcOrd="1" destOrd="0" presId="urn:microsoft.com/office/officeart/2005/8/layout/hList7"/>
    <dgm:cxn modelId="{A438CB38-FC5C-4531-9615-FA44E503EDF8}" type="presParOf" srcId="{6D01B8B5-38F8-4256-89D1-EA4C8A3B59D5}" destId="{61E23619-0E2A-4B64-9EB3-AE2096BF85CD}" srcOrd="2" destOrd="0" presId="urn:microsoft.com/office/officeart/2005/8/layout/hList7"/>
    <dgm:cxn modelId="{E8611CE4-C72D-431A-9CD4-AE98D83BAB4A}" type="presParOf" srcId="{61E23619-0E2A-4B64-9EB3-AE2096BF85CD}" destId="{A0FDDBEC-7604-485A-B6D1-4005002D2CA7}" srcOrd="0" destOrd="0" presId="urn:microsoft.com/office/officeart/2005/8/layout/hList7"/>
    <dgm:cxn modelId="{C6C8D060-0E6C-475E-8B78-DF5C51377753}" type="presParOf" srcId="{61E23619-0E2A-4B64-9EB3-AE2096BF85CD}" destId="{CCC16803-AA7C-44D5-8D12-08A3F9F1C936}" srcOrd="1" destOrd="0" presId="urn:microsoft.com/office/officeart/2005/8/layout/hList7"/>
    <dgm:cxn modelId="{2983B3F5-E711-4B67-B8ED-78D424EF7E79}" type="presParOf" srcId="{61E23619-0E2A-4B64-9EB3-AE2096BF85CD}" destId="{3C366F35-6AB4-4F86-BEC2-914FDFC30E13}" srcOrd="2" destOrd="0" presId="urn:microsoft.com/office/officeart/2005/8/layout/hList7"/>
    <dgm:cxn modelId="{4566963D-BE78-4EB0-A4C0-C2DFB6E4865C}" type="presParOf" srcId="{61E23619-0E2A-4B64-9EB3-AE2096BF85CD}" destId="{5E682B2A-6F79-444A-B8B8-FC5C1EDC23A9}" srcOrd="3" destOrd="0" presId="urn:microsoft.com/office/officeart/2005/8/layout/hList7"/>
    <dgm:cxn modelId="{A9DB317F-133E-4740-BCAF-D7A16D1CEEDD}" type="presParOf" srcId="{6D01B8B5-38F8-4256-89D1-EA4C8A3B59D5}" destId="{89A9D638-605E-4694-96B1-776ED20335E1}" srcOrd="3" destOrd="0" presId="urn:microsoft.com/office/officeart/2005/8/layout/hList7"/>
    <dgm:cxn modelId="{7F04CFB4-B636-45E1-9C0B-9FF0121BF7C0}" type="presParOf" srcId="{6D01B8B5-38F8-4256-89D1-EA4C8A3B59D5}" destId="{CC0EC13A-367E-4576-8054-969647A0057E}" srcOrd="4" destOrd="0" presId="urn:microsoft.com/office/officeart/2005/8/layout/hList7"/>
    <dgm:cxn modelId="{676215FA-540C-4159-9D6C-F7EEE80448A9}" type="presParOf" srcId="{CC0EC13A-367E-4576-8054-969647A0057E}" destId="{118B0570-4D18-49A2-A9CE-DC04300DBC61}" srcOrd="0" destOrd="0" presId="urn:microsoft.com/office/officeart/2005/8/layout/hList7"/>
    <dgm:cxn modelId="{2BACDCBD-DC45-4F77-BDE2-16D2E2575A79}" type="presParOf" srcId="{CC0EC13A-367E-4576-8054-969647A0057E}" destId="{C50F87FB-8002-4A1B-BB6D-911EED4563FC}" srcOrd="1" destOrd="0" presId="urn:microsoft.com/office/officeart/2005/8/layout/hList7"/>
    <dgm:cxn modelId="{A5242302-4982-46DE-BF04-84C78AE78BE7}" type="presParOf" srcId="{CC0EC13A-367E-4576-8054-969647A0057E}" destId="{EFF080BE-3BF6-4929-B5BD-1908B6FA4C50}" srcOrd="2" destOrd="0" presId="urn:microsoft.com/office/officeart/2005/8/layout/hList7"/>
    <dgm:cxn modelId="{D191229A-9A80-4360-B69D-95ED1DEBD7BB}" type="presParOf" srcId="{CC0EC13A-367E-4576-8054-969647A0057E}" destId="{D39B26EE-46E4-497A-B41B-358803A88C9D}" srcOrd="3" destOrd="0" presId="urn:microsoft.com/office/officeart/2005/8/layout/hList7"/>
    <dgm:cxn modelId="{CC682BD1-5BB0-455A-9C41-E6EBE919A685}" type="presParOf" srcId="{6D01B8B5-38F8-4256-89D1-EA4C8A3B59D5}" destId="{9D825E1B-35FC-4467-AFA4-03152022EC6B}" srcOrd="5" destOrd="0" presId="urn:microsoft.com/office/officeart/2005/8/layout/hList7"/>
    <dgm:cxn modelId="{07B17F9F-EDC7-45A7-A7EA-23953BFC601E}" type="presParOf" srcId="{6D01B8B5-38F8-4256-89D1-EA4C8A3B59D5}" destId="{5722A232-33EC-4FA3-AB9A-9B5C19E4A89B}" srcOrd="6" destOrd="0" presId="urn:microsoft.com/office/officeart/2005/8/layout/hList7"/>
    <dgm:cxn modelId="{ACBEC9A3-9442-49DA-831D-97942793C1CE}" type="presParOf" srcId="{5722A232-33EC-4FA3-AB9A-9B5C19E4A89B}" destId="{A1728D47-3547-409A-8F3F-15D13BF4D39B}" srcOrd="0" destOrd="0" presId="urn:microsoft.com/office/officeart/2005/8/layout/hList7"/>
    <dgm:cxn modelId="{E53DDDEF-9783-481B-A2BD-CE00AD08035B}" type="presParOf" srcId="{5722A232-33EC-4FA3-AB9A-9B5C19E4A89B}" destId="{4AE34CD1-B1AD-49AC-9328-9517E02FB274}" srcOrd="1" destOrd="0" presId="urn:microsoft.com/office/officeart/2005/8/layout/hList7"/>
    <dgm:cxn modelId="{B7CC7A80-D96F-49F5-8318-219220C739CF}" type="presParOf" srcId="{5722A232-33EC-4FA3-AB9A-9B5C19E4A89B}" destId="{6998DD67-4241-4E79-9A49-B589A4706C03}" srcOrd="2" destOrd="0" presId="urn:microsoft.com/office/officeart/2005/8/layout/hList7"/>
    <dgm:cxn modelId="{62FA9C40-F87B-4BBD-AEBC-1200C5ECE449}" type="presParOf" srcId="{5722A232-33EC-4FA3-AB9A-9B5C19E4A89B}" destId="{ADD211AA-96AF-4640-A56C-946C9AC4CCE2}" srcOrd="3" destOrd="0" presId="urn:microsoft.com/office/officeart/2005/8/layout/hList7"/>
  </dgm:cxnLst>
  <dgm:bg/>
  <dgm:whole/>
  <dgm:extLst>
    <a:ext uri="http://schemas.microsoft.com/office/drawing/2008/diagram">
      <dsp:dataModelExt xmlns:dsp="http://schemas.microsoft.com/office/drawing/2008/diagram" relId="rId11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6628CDA6-0BDF-48F9-A566-7E8F55A51658}">
      <dsp:nvSpPr>
        <dsp:cNvPr id="0" name=""/>
        <dsp:cNvSpPr/>
      </dsp:nvSpPr>
      <dsp:spPr>
        <a:xfrm>
          <a:off x="1279" y="0"/>
          <a:ext cx="1340792" cy="3200400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13792" tIns="113792" rIns="113792" bIns="113792" numCol="1" spcCol="1270" anchor="ctr" anchorCtr="0">
          <a:noAutofit/>
        </a:bodyPr>
        <a:lstStyle/>
        <a:p>
          <a:pPr marL="0" lvl="0" indent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s-CO" sz="1600" kern="1200"/>
            <a:t>Geográficas</a:t>
          </a:r>
        </a:p>
        <a:p>
          <a:pPr marL="0" lvl="0" indent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s-CO" sz="1400" kern="1200"/>
            <a:t>1. Departamento</a:t>
          </a:r>
        </a:p>
        <a:p>
          <a:pPr marL="0" lvl="0" indent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s-CO" sz="1400" kern="1200"/>
        </a:p>
      </dsp:txBody>
      <dsp:txXfrm>
        <a:off x="1279" y="1280160"/>
        <a:ext cx="1340792" cy="1280160"/>
      </dsp:txXfrm>
    </dsp:sp>
    <dsp:sp modelId="{9D45ABE4-1C29-41BE-9C18-47E856BF4968}">
      <dsp:nvSpPr>
        <dsp:cNvPr id="0" name=""/>
        <dsp:cNvSpPr/>
      </dsp:nvSpPr>
      <dsp:spPr>
        <a:xfrm>
          <a:off x="138808" y="192024"/>
          <a:ext cx="1065733" cy="1065733"/>
        </a:xfrm>
        <a:prstGeom prst="ellipse">
          <a:avLst/>
        </a:prstGeom>
        <a:blipFill>
          <a:blip xmlns:r="http://schemas.openxmlformats.org/officeDocument/2006/relationships" r:embed="rId1" cstate="print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t="-17000" b="-17000"/>
          </a:stretch>
        </a:blip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A0FDDBEC-7604-485A-B6D1-4005002D2CA7}">
      <dsp:nvSpPr>
        <dsp:cNvPr id="0" name=""/>
        <dsp:cNvSpPr/>
      </dsp:nvSpPr>
      <dsp:spPr>
        <a:xfrm>
          <a:off x="1382295" y="0"/>
          <a:ext cx="1340792" cy="3200400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13792" tIns="113792" rIns="113792" bIns="113792" numCol="1" spcCol="1270" anchor="ctr" anchorCtr="0">
          <a:noAutofit/>
        </a:bodyPr>
        <a:lstStyle/>
        <a:p>
          <a:pPr marL="0" lvl="0" indent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s-CO" sz="1600" kern="1200"/>
            <a:t>Demográficas.</a:t>
          </a:r>
        </a:p>
        <a:p>
          <a:pPr marL="0" lvl="0" indent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s-CO" sz="1400" kern="1200"/>
            <a:t>1. Género</a:t>
          </a:r>
        </a:p>
        <a:p>
          <a:pPr marL="0" lvl="0" indent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s-CO" sz="1400" kern="1200"/>
            <a:t>2. Edad.</a:t>
          </a:r>
        </a:p>
        <a:p>
          <a:pPr marL="0" lvl="0" indent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s-CO" sz="1400" kern="1200"/>
            <a:t>3. Etnia.</a:t>
          </a:r>
        </a:p>
      </dsp:txBody>
      <dsp:txXfrm>
        <a:off x="1382295" y="1280160"/>
        <a:ext cx="1340792" cy="1280160"/>
      </dsp:txXfrm>
    </dsp:sp>
    <dsp:sp modelId="{5E682B2A-6F79-444A-B8B8-FC5C1EDC23A9}">
      <dsp:nvSpPr>
        <dsp:cNvPr id="0" name=""/>
        <dsp:cNvSpPr/>
      </dsp:nvSpPr>
      <dsp:spPr>
        <a:xfrm>
          <a:off x="1519825" y="192024"/>
          <a:ext cx="1065733" cy="1065733"/>
        </a:xfrm>
        <a:prstGeom prst="ellipse">
          <a:avLst/>
        </a:prstGeom>
        <a:blipFill>
          <a:blip xmlns:r="http://schemas.openxmlformats.org/officeDocument/2006/relationships" r:embed="rId2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l="-77000" r="-77000"/>
          </a:stretch>
        </a:blip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118B0570-4D18-49A2-A9CE-DC04300DBC61}">
      <dsp:nvSpPr>
        <dsp:cNvPr id="0" name=""/>
        <dsp:cNvSpPr/>
      </dsp:nvSpPr>
      <dsp:spPr>
        <a:xfrm>
          <a:off x="2763311" y="0"/>
          <a:ext cx="1340792" cy="3200400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28016" tIns="128016" rIns="128016" bIns="128016" numCol="1" spcCol="1270" anchor="ctr" anchorCtr="0">
          <a:noAutofit/>
        </a:bodyPr>
        <a:lstStyle/>
        <a:p>
          <a:pPr marL="0" lvl="0" indent="0" algn="ctr" defTabSz="8001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s-CO" sz="1800" kern="1200"/>
            <a:t>Intrínsecas.</a:t>
          </a:r>
        </a:p>
        <a:p>
          <a:pPr marL="0" lvl="0" indent="0" algn="ctr" defTabSz="8001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s-CO" sz="1600" kern="1200"/>
            <a:t>1. uso de Canales.</a:t>
          </a:r>
        </a:p>
        <a:p>
          <a:pPr marL="0" lvl="0" indent="0" algn="ctr" defTabSz="8001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s-CO" sz="1600" kern="1200"/>
            <a:t>2. Grupos de interés.</a:t>
          </a:r>
        </a:p>
      </dsp:txBody>
      <dsp:txXfrm>
        <a:off x="2763311" y="1280160"/>
        <a:ext cx="1340792" cy="1280160"/>
      </dsp:txXfrm>
    </dsp:sp>
    <dsp:sp modelId="{D39B26EE-46E4-497A-B41B-358803A88C9D}">
      <dsp:nvSpPr>
        <dsp:cNvPr id="0" name=""/>
        <dsp:cNvSpPr/>
      </dsp:nvSpPr>
      <dsp:spPr>
        <a:xfrm>
          <a:off x="2900841" y="192024"/>
          <a:ext cx="1065733" cy="1065733"/>
        </a:xfrm>
        <a:prstGeom prst="ellipse">
          <a:avLst/>
        </a:prstGeom>
        <a:blipFill>
          <a:blip xmlns:r="http://schemas.openxmlformats.org/officeDocument/2006/relationships" r:embed="rId3" cstate="print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l="-39000" r="-39000"/>
          </a:stretch>
        </a:blip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A1728D47-3547-409A-8F3F-15D13BF4D39B}">
      <dsp:nvSpPr>
        <dsp:cNvPr id="0" name=""/>
        <dsp:cNvSpPr/>
      </dsp:nvSpPr>
      <dsp:spPr>
        <a:xfrm>
          <a:off x="4144328" y="0"/>
          <a:ext cx="1340792" cy="3200400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13792" tIns="113792" rIns="113792" bIns="113792" numCol="1" spcCol="1270" anchor="ctr" anchorCtr="0">
          <a:noAutofit/>
        </a:bodyPr>
        <a:lstStyle/>
        <a:p>
          <a:pPr marL="0" lvl="0" indent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s-CO" sz="1600" kern="1200"/>
            <a:t>De comportamiento</a:t>
          </a:r>
        </a:p>
        <a:p>
          <a:pPr marL="0" lvl="0" indent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s-CO" sz="1400" kern="1200"/>
            <a:t>1. Temas de Interés.</a:t>
          </a:r>
        </a:p>
      </dsp:txBody>
      <dsp:txXfrm>
        <a:off x="4144328" y="1280160"/>
        <a:ext cx="1340792" cy="1280160"/>
      </dsp:txXfrm>
    </dsp:sp>
    <dsp:sp modelId="{ADD211AA-96AF-4640-A56C-946C9AC4CCE2}">
      <dsp:nvSpPr>
        <dsp:cNvPr id="0" name=""/>
        <dsp:cNvSpPr/>
      </dsp:nvSpPr>
      <dsp:spPr>
        <a:xfrm>
          <a:off x="4281857" y="192024"/>
          <a:ext cx="1065733" cy="1065733"/>
        </a:xfrm>
        <a:prstGeom prst="ellipse">
          <a:avLst/>
        </a:prstGeom>
        <a:blipFill>
          <a:blip xmlns:r="http://schemas.openxmlformats.org/officeDocument/2006/relationships" r:embed="rId4" cstate="print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/>
          </a:stretch>
        </a:blip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789A77AB-2A7B-400C-8E9E-DFDCE44BFFD3}">
      <dsp:nvSpPr>
        <dsp:cNvPr id="0" name=""/>
        <dsp:cNvSpPr/>
      </dsp:nvSpPr>
      <dsp:spPr>
        <a:xfrm>
          <a:off x="219456" y="2560320"/>
          <a:ext cx="5047488" cy="480060"/>
        </a:xfrm>
        <a:prstGeom prst="leftRightArrow">
          <a:avLst/>
        </a:prstGeom>
        <a:solidFill>
          <a:schemeClr val="accent1">
            <a:tint val="6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List7">
  <dgm:title val=""/>
  <dgm:desc val=""/>
  <dgm:catLst>
    <dgm:cat type="list" pri="12000"/>
    <dgm:cat type="process" pri="20000"/>
    <dgm:cat type="relationship" pri="14000"/>
    <dgm:cat type="convert" pri="8000"/>
    <dgm:cat type="picture" pri="25000"/>
    <dgm:cat type="pictureconvert" pri="25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alg type="composite"/>
    <dgm:shape xmlns:r="http://schemas.openxmlformats.org/officeDocument/2006/relationships" r:blip="">
      <dgm:adjLst/>
    </dgm:shape>
    <dgm:presOf/>
    <dgm:constrLst>
      <dgm:constr type="w" for="ch" forName="fgShape" refType="w" fact="0.92"/>
      <dgm:constr type="h" for="ch" forName="fgShape" refType="h" fact="0.15"/>
      <dgm:constr type="b" for="ch" forName="fgShape" refType="h" fact="0.95"/>
      <dgm:constr type="ctrX" for="ch" forName="fgShape" refType="w" fact="0.5"/>
      <dgm:constr type="w" for="ch" forName="linComp" refType="w"/>
      <dgm:constr type="h" for="ch" forName="linComp" refType="h"/>
      <dgm:constr type="ctrX" for="ch" forName="linComp" refType="w" fact="0.5"/>
    </dgm:constrLst>
    <dgm:ruleLst/>
    <dgm:layoutNode name="fgShape" styleLbl="fgShp">
      <dgm:alg type="sp"/>
      <dgm:shape xmlns:r="http://schemas.openxmlformats.org/officeDocument/2006/relationships" type="leftRightArrow" r:blip="" zOrderOff="99999">
        <dgm:adjLst/>
      </dgm:shape>
      <dgm:presOf/>
      <dgm:constrLst/>
      <dgm:ruleLst/>
    </dgm:layoutNode>
    <dgm:layoutNode name="linComp">
      <dgm:choose name="Name1">
        <dgm:if name="Name2" func="var" arg="dir" op="equ" val="norm">
          <dgm:alg type="lin"/>
        </dgm:if>
        <dgm:else name="Name3">
          <dgm:alg type="lin">
            <dgm:param type="linDir" val="fromR"/>
          </dgm:alg>
        </dgm:else>
      </dgm:choose>
      <dgm:shape xmlns:r="http://schemas.openxmlformats.org/officeDocument/2006/relationships" r:blip="">
        <dgm:adjLst/>
      </dgm:shape>
      <dgm:presOf/>
      <dgm:constrLst>
        <dgm:constr type="w" for="ch" forName="compNode" refType="w"/>
        <dgm:constr type="h" for="ch" forName="compNode" refType="h"/>
        <dgm:constr type="w" for="ch" ptType="sibTrans" refType="w" refFor="ch" refForName="compNode" fact="0.03"/>
        <dgm:constr type="primFontSz" for="des" ptType="node" op="equ" val="65"/>
      </dgm:constrLst>
      <dgm:ruleLst/>
      <dgm:forEach name="nodesForEach" axis="ch" ptType="node">
        <dgm:layoutNode name="compNode">
          <dgm:alg type="composite"/>
          <dgm:shape xmlns:r="http://schemas.openxmlformats.org/officeDocument/2006/relationships" r:blip="">
            <dgm:adjLst/>
          </dgm:shape>
          <dgm:presOf/>
          <dgm:constrLst>
            <dgm:constr type="w" for="ch" forName="bkgdShape" refType="w"/>
            <dgm:constr type="h" for="ch" forName="bkgdShape" refType="h"/>
            <dgm:constr type="w" for="ch" forName="nodeTx" refType="w"/>
            <dgm:constr type="h" for="ch" forName="nodeTx" refType="h" fact="0.4"/>
            <dgm:constr type="b" for="ch" forName="nodeTx" refType="h" fact="0.8"/>
            <dgm:constr type="w" for="ch" forName="invisiNode" refType="w" fact="0.01"/>
            <dgm:constr type="h" for="ch" forName="invisiNode" refType="h" fact="0.06"/>
            <dgm:constr type="t" for="ch" forName="invisiNode"/>
            <dgm:constr type="ctrX" for="ch" forName="invisiNode" refType="w" fact="0.5"/>
            <dgm:constr type="h" for="ch" forName="imagNode" refType="h" fact="0.333"/>
            <dgm:constr type="w" for="ch" forName="imagNode" refType="h" refFor="ch" refForName="imagNode"/>
            <dgm:constr type="ctrX" for="ch" forName="imagNode" refType="w" fact="0.5"/>
            <dgm:constr type="t" for="ch" forName="imagNode" refType="h" fact="0.06"/>
            <dgm:constr type="w" for="ch" forName="imagNode" refType="w" op="lte" fact="0.94"/>
          </dgm:constrLst>
          <dgm:ruleLst/>
          <dgm:layoutNode name="bkgdShape">
            <dgm:alg type="sp"/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desOrSelf" ptType="node"/>
            <dgm:constrLst/>
            <dgm:ruleLst/>
          </dgm:layoutNode>
          <dgm:layoutNode name="nodeTx">
            <dgm:varLst>
              <dgm:bulletEnabled val="1"/>
            </dgm:varLst>
            <dgm:alg type="tx">
              <dgm:param type="txAnchorVert" val="mid"/>
              <dgm:param type="txAnchorHorzCh" val="ctr"/>
              <dgm:param type="stBulletLvl" val="2"/>
            </dgm:alg>
            <dgm:shape xmlns:r="http://schemas.openxmlformats.org/officeDocument/2006/relationships" type="rect" r:blip="" hideGeom="1">
              <dgm:adjLst/>
            </dgm:shape>
            <dgm:presOf axis="desOrSelf" ptType="node"/>
            <dgm:constrLst/>
            <dgm:ruleLst>
              <dgm:rule type="primFontSz" val="5" fact="NaN" max="NaN"/>
            </dgm:ruleLst>
          </dgm:layoutNode>
          <dgm:layoutNode name="invisiNode">
            <dgm:alg type="sp"/>
            <dgm:shape xmlns:r="http://schemas.openxmlformats.org/officeDocument/2006/relationships" type="roundRect" r:blip="" hideGeom="1">
              <dgm:adjLst>
                <dgm:adj idx="1" val="0.1"/>
              </dgm:adjLst>
            </dgm:shape>
            <dgm:presOf/>
            <dgm:constrLst/>
            <dgm:ruleLst/>
          </dgm:layoutNode>
          <dgm:layoutNode name="imagNode" styleLbl="fgImgPlace1">
            <dgm:alg type="sp"/>
            <dgm:shape xmlns:r="http://schemas.openxmlformats.org/officeDocument/2006/relationships" type="ellipse" r:blip="" blipPhldr="1">
              <dgm:adjLst/>
            </dgm:shape>
            <dgm:presOf/>
            <dgm:constrLst/>
            <dgm:ruleLst/>
          </dgm:layoutNode>
        </dgm:layoutNode>
        <dgm:forEach name="sibTransForEach" axis="followSib" ptType="sibTrans" cnt="1">
          <dgm:layoutNode name="sibTrans">
            <dgm:alg type="sp"/>
            <dgm:shape xmlns:r="http://schemas.openxmlformats.org/officeDocument/2006/relationships" type="rect" r:blip="" hideGeom="1">
              <dgm:adjLst/>
            </dgm:shape>
            <dgm:presOf axis="self"/>
            <dgm:constrLst/>
            <dgm:ruleLst/>
          </dgm:layoutNode>
        </dgm:forEach>
      </dgm:forEach>
    </dgm:layoutNod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9793</TotalTime>
  <Pages>14</Pages>
  <Words>1515</Words>
  <Characters>8334</Characters>
  <Application>Microsoft Office Word</Application>
  <DocSecurity>0</DocSecurity>
  <Lines>69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sofia malaver</cp:lastModifiedBy>
  <cp:revision>23</cp:revision>
  <dcterms:created xsi:type="dcterms:W3CDTF">2020-05-28T16:52:00Z</dcterms:created>
  <dcterms:modified xsi:type="dcterms:W3CDTF">2020-06-30T01:32:00Z</dcterms:modified>
</cp:coreProperties>
</file>