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D12" w:rsidRDefault="00CB1D12" w:rsidP="004B478F">
      <w:pPr>
        <w:spacing w:after="0" w:line="240" w:lineRule="auto"/>
        <w:rPr>
          <w:rFonts w:ascii="Arial" w:hAnsi="Arial" w:cs="Arial"/>
          <w:sz w:val="20"/>
          <w:szCs w:val="20"/>
        </w:rPr>
      </w:pPr>
      <w:bookmarkStart w:id="0" w:name="_GoBack"/>
      <w:bookmarkEnd w:id="0"/>
    </w:p>
    <w:p w:rsidR="00FB4735" w:rsidRDefault="00FB4735" w:rsidP="007E7F9F">
      <w:pPr>
        <w:spacing w:after="0" w:line="240" w:lineRule="auto"/>
        <w:rPr>
          <w:rFonts w:ascii="Arial" w:hAnsi="Arial" w:cs="Arial"/>
          <w:sz w:val="20"/>
          <w:szCs w:val="20"/>
        </w:rPr>
      </w:pPr>
    </w:p>
    <w:p w:rsidR="004A6F6D" w:rsidRDefault="004A6F6D" w:rsidP="004F04E1">
      <w:pPr>
        <w:jc w:val="center"/>
        <w:rPr>
          <w:rFonts w:ascii="Arial" w:hAnsi="Arial" w:cs="Arial"/>
          <w:b/>
          <w:sz w:val="28"/>
          <w:szCs w:val="28"/>
        </w:rPr>
      </w:pPr>
    </w:p>
    <w:p w:rsidR="004A6F6D" w:rsidRDefault="004A6F6D" w:rsidP="004F04E1">
      <w:pPr>
        <w:jc w:val="center"/>
        <w:rPr>
          <w:rFonts w:ascii="Arial" w:hAnsi="Arial" w:cs="Arial"/>
          <w:b/>
          <w:sz w:val="28"/>
          <w:szCs w:val="28"/>
        </w:rPr>
      </w:pPr>
    </w:p>
    <w:p w:rsidR="004F04E1" w:rsidRPr="00073E46" w:rsidRDefault="004F04E1" w:rsidP="004F04E1">
      <w:pPr>
        <w:jc w:val="center"/>
        <w:rPr>
          <w:rFonts w:ascii="Arial" w:hAnsi="Arial" w:cs="Arial"/>
          <w:b/>
          <w:sz w:val="28"/>
          <w:szCs w:val="28"/>
        </w:rPr>
      </w:pPr>
      <w:r w:rsidRPr="00073E46">
        <w:rPr>
          <w:rFonts w:ascii="Arial" w:hAnsi="Arial" w:cs="Arial"/>
          <w:b/>
          <w:sz w:val="28"/>
          <w:szCs w:val="28"/>
        </w:rPr>
        <w:t xml:space="preserve">PLAN DE PREVISION DE RECURSOS HUMANOS </w:t>
      </w:r>
    </w:p>
    <w:p w:rsidR="004F04E1" w:rsidRDefault="004F04E1" w:rsidP="004F04E1">
      <w:pPr>
        <w:spacing w:after="0"/>
        <w:jc w:val="right"/>
        <w:rPr>
          <w:rFonts w:ascii="Arial" w:hAnsi="Arial" w:cs="Arial"/>
          <w:b/>
          <w:sz w:val="28"/>
          <w:szCs w:val="28"/>
        </w:rPr>
      </w:pPr>
    </w:p>
    <w:p w:rsidR="004F04E1" w:rsidRDefault="004F04E1" w:rsidP="004F04E1">
      <w:pPr>
        <w:spacing w:after="0"/>
        <w:jc w:val="right"/>
        <w:rPr>
          <w:rFonts w:ascii="Arial" w:hAnsi="Arial" w:cs="Arial"/>
          <w:b/>
          <w:sz w:val="28"/>
          <w:szCs w:val="28"/>
        </w:rPr>
      </w:pPr>
    </w:p>
    <w:p w:rsidR="004F04E1" w:rsidRDefault="004F04E1" w:rsidP="004F04E1">
      <w:pPr>
        <w:spacing w:after="0"/>
        <w:jc w:val="right"/>
        <w:rPr>
          <w:rFonts w:ascii="Arial" w:hAnsi="Arial" w:cs="Arial"/>
          <w:b/>
          <w:sz w:val="28"/>
          <w:szCs w:val="28"/>
        </w:rPr>
      </w:pPr>
    </w:p>
    <w:p w:rsidR="004F04E1" w:rsidRPr="00FB3C69" w:rsidRDefault="004F04E1" w:rsidP="004F04E1">
      <w:pPr>
        <w:spacing w:after="0"/>
        <w:jc w:val="right"/>
        <w:rPr>
          <w:rFonts w:ascii="Arial" w:hAnsi="Arial" w:cs="Arial"/>
          <w:b/>
          <w:sz w:val="24"/>
          <w:szCs w:val="24"/>
        </w:rPr>
      </w:pPr>
      <w:r w:rsidRPr="00073E46">
        <w:rPr>
          <w:rFonts w:ascii="Arial" w:hAnsi="Arial" w:cs="Arial"/>
          <w:b/>
          <w:sz w:val="28"/>
          <w:szCs w:val="28"/>
        </w:rPr>
        <w:t>2019</w:t>
      </w:r>
      <w:r w:rsidRPr="00F1648E">
        <w:rPr>
          <w:rFonts w:ascii="Arial" w:hAnsi="Arial" w:cs="Arial"/>
          <w:b/>
          <w:sz w:val="24"/>
          <w:szCs w:val="24"/>
        </w:rPr>
        <w:t xml:space="preserve"> </w:t>
      </w:r>
      <w:r w:rsidRPr="00FB3C69">
        <w:rPr>
          <w:rFonts w:ascii="Arial" w:hAnsi="Arial" w:cs="Arial"/>
          <w:b/>
          <w:sz w:val="24"/>
          <w:szCs w:val="24"/>
        </w:rPr>
        <w:t>DIRECCIÓN DEL PROYECTO:</w:t>
      </w:r>
    </w:p>
    <w:p w:rsidR="004F04E1" w:rsidRPr="00FB3C69" w:rsidRDefault="004F04E1" w:rsidP="004F04E1">
      <w:pPr>
        <w:spacing w:after="0"/>
        <w:jc w:val="right"/>
        <w:rPr>
          <w:rFonts w:ascii="Arial" w:hAnsi="Arial" w:cs="Arial"/>
          <w:b/>
          <w:sz w:val="24"/>
          <w:szCs w:val="24"/>
        </w:rPr>
      </w:pPr>
      <w:r w:rsidRPr="00FB3C69">
        <w:rPr>
          <w:rFonts w:ascii="Arial" w:hAnsi="Arial" w:cs="Arial"/>
          <w:b/>
          <w:sz w:val="24"/>
          <w:szCs w:val="24"/>
        </w:rPr>
        <w:t>PLAN DE PREVISION DE RECURSOS HUMANOS 2019</w:t>
      </w:r>
    </w:p>
    <w:p w:rsidR="004F04E1" w:rsidRPr="00FB3C69" w:rsidRDefault="004F04E1" w:rsidP="004F04E1">
      <w:pPr>
        <w:jc w:val="right"/>
        <w:rPr>
          <w:rFonts w:ascii="Arial" w:hAnsi="Arial" w:cs="Arial"/>
          <w:b/>
          <w:sz w:val="24"/>
          <w:szCs w:val="24"/>
        </w:rPr>
      </w:pPr>
    </w:p>
    <w:p w:rsidR="004F04E1" w:rsidRPr="00FB3C69" w:rsidRDefault="004F04E1" w:rsidP="004F04E1">
      <w:pPr>
        <w:spacing w:after="0"/>
        <w:jc w:val="right"/>
        <w:rPr>
          <w:rFonts w:ascii="Arial" w:hAnsi="Arial" w:cs="Arial"/>
          <w:b/>
          <w:sz w:val="24"/>
          <w:szCs w:val="24"/>
          <w:lang w:val="es-ES"/>
        </w:rPr>
      </w:pPr>
      <w:r w:rsidRPr="00FB3C69">
        <w:rPr>
          <w:rFonts w:ascii="Arial" w:hAnsi="Arial" w:cs="Arial"/>
          <w:b/>
          <w:sz w:val="24"/>
          <w:szCs w:val="24"/>
          <w:lang w:val="es-ES"/>
        </w:rPr>
        <w:t xml:space="preserve">DR.  RUBEN DARIO IREGUI </w:t>
      </w:r>
    </w:p>
    <w:p w:rsidR="004F04E1" w:rsidRPr="00FB3C69" w:rsidRDefault="004F04E1" w:rsidP="004F04E1">
      <w:pPr>
        <w:spacing w:after="0"/>
        <w:jc w:val="right"/>
        <w:rPr>
          <w:rFonts w:ascii="Arial" w:hAnsi="Arial" w:cs="Arial"/>
          <w:sz w:val="24"/>
          <w:szCs w:val="24"/>
        </w:rPr>
      </w:pPr>
      <w:r w:rsidRPr="00FB3C69">
        <w:rPr>
          <w:rFonts w:ascii="Arial" w:hAnsi="Arial" w:cs="Arial"/>
          <w:sz w:val="24"/>
          <w:szCs w:val="24"/>
        </w:rPr>
        <w:t>Jefe División De Recursos Humanos</w:t>
      </w:r>
    </w:p>
    <w:p w:rsidR="004F04E1" w:rsidRPr="00FB3C69" w:rsidRDefault="004F04E1" w:rsidP="004F04E1">
      <w:pPr>
        <w:jc w:val="right"/>
        <w:rPr>
          <w:rFonts w:ascii="Arial" w:hAnsi="Arial" w:cs="Arial"/>
          <w:b/>
          <w:sz w:val="24"/>
          <w:szCs w:val="24"/>
        </w:rPr>
      </w:pPr>
    </w:p>
    <w:p w:rsidR="004F04E1" w:rsidRPr="00FB3C69" w:rsidRDefault="004F04E1" w:rsidP="004F04E1">
      <w:pPr>
        <w:spacing w:after="0"/>
        <w:jc w:val="right"/>
        <w:rPr>
          <w:rFonts w:ascii="Arial" w:hAnsi="Arial" w:cs="Arial"/>
          <w:sz w:val="24"/>
          <w:szCs w:val="24"/>
        </w:rPr>
      </w:pPr>
    </w:p>
    <w:p w:rsidR="004F04E1" w:rsidRPr="00FB3C69" w:rsidRDefault="004F04E1" w:rsidP="004F04E1">
      <w:pPr>
        <w:jc w:val="right"/>
        <w:rPr>
          <w:rFonts w:ascii="Arial" w:hAnsi="Arial" w:cs="Arial"/>
          <w:b/>
          <w:sz w:val="24"/>
          <w:szCs w:val="24"/>
        </w:rPr>
      </w:pPr>
    </w:p>
    <w:p w:rsidR="004F04E1" w:rsidRDefault="004F04E1" w:rsidP="004F04E1">
      <w:pPr>
        <w:spacing w:after="0"/>
        <w:jc w:val="right"/>
        <w:rPr>
          <w:rFonts w:ascii="Arial" w:hAnsi="Arial" w:cs="Arial"/>
          <w:b/>
          <w:sz w:val="24"/>
          <w:szCs w:val="24"/>
        </w:rPr>
      </w:pPr>
    </w:p>
    <w:p w:rsidR="004F04E1" w:rsidRPr="00FB3C69" w:rsidRDefault="004A6F6D" w:rsidP="004A6F6D">
      <w:pPr>
        <w:spacing w:after="0"/>
        <w:jc w:val="center"/>
        <w:rPr>
          <w:rFonts w:ascii="Arial" w:hAnsi="Arial" w:cs="Arial"/>
          <w:b/>
          <w:sz w:val="24"/>
          <w:szCs w:val="24"/>
        </w:rPr>
      </w:pPr>
      <w:r>
        <w:rPr>
          <w:rFonts w:ascii="Arial" w:hAnsi="Arial" w:cs="Arial"/>
          <w:b/>
          <w:sz w:val="24"/>
          <w:szCs w:val="24"/>
        </w:rPr>
        <w:t>GEST</w:t>
      </w:r>
      <w:r w:rsidR="004F04E1" w:rsidRPr="00CF0071">
        <w:rPr>
          <w:rFonts w:ascii="Arial" w:hAnsi="Arial" w:cs="Arial"/>
          <w:b/>
          <w:sz w:val="24"/>
          <w:szCs w:val="24"/>
        </w:rPr>
        <w:t>Ó</w:t>
      </w:r>
      <w:r>
        <w:rPr>
          <w:rFonts w:ascii="Arial" w:hAnsi="Arial" w:cs="Arial"/>
          <w:b/>
          <w:sz w:val="24"/>
          <w:szCs w:val="24"/>
        </w:rPr>
        <w:t>RES DE CALIDAD DE TALENTO HUMANO</w:t>
      </w:r>
    </w:p>
    <w:p w:rsidR="004F04E1" w:rsidRPr="00073E46" w:rsidRDefault="004F04E1" w:rsidP="004F04E1">
      <w:pPr>
        <w:jc w:val="center"/>
        <w:rPr>
          <w:rFonts w:ascii="Arial" w:hAnsi="Arial" w:cs="Arial"/>
          <w:b/>
          <w:sz w:val="28"/>
          <w:szCs w:val="28"/>
        </w:rPr>
      </w:pPr>
    </w:p>
    <w:p w:rsidR="004F04E1" w:rsidRPr="00FB3C69" w:rsidRDefault="004F04E1" w:rsidP="004F04E1">
      <w:pPr>
        <w:jc w:val="center"/>
        <w:rPr>
          <w:rFonts w:ascii="Arial" w:hAnsi="Arial" w:cs="Arial"/>
          <w:b/>
          <w:sz w:val="28"/>
          <w:szCs w:val="24"/>
        </w:rPr>
      </w:pPr>
    </w:p>
    <w:p w:rsidR="004F04E1" w:rsidRDefault="004F04E1" w:rsidP="004F04E1">
      <w:pPr>
        <w:jc w:val="center"/>
        <w:rPr>
          <w:rFonts w:ascii="Arial" w:hAnsi="Arial" w:cs="Arial"/>
          <w:b/>
          <w:sz w:val="28"/>
          <w:szCs w:val="24"/>
        </w:rPr>
      </w:pPr>
    </w:p>
    <w:p w:rsidR="004F04E1" w:rsidRPr="00FB3C69" w:rsidRDefault="004F04E1" w:rsidP="004F04E1">
      <w:pPr>
        <w:jc w:val="center"/>
        <w:rPr>
          <w:rFonts w:ascii="Arial" w:hAnsi="Arial" w:cs="Arial"/>
          <w:b/>
          <w:sz w:val="28"/>
          <w:szCs w:val="24"/>
        </w:rPr>
      </w:pPr>
    </w:p>
    <w:p w:rsidR="004F04E1" w:rsidRPr="00FB3C69" w:rsidRDefault="004F04E1" w:rsidP="004F04E1">
      <w:pPr>
        <w:jc w:val="center"/>
        <w:rPr>
          <w:rFonts w:ascii="Arial" w:hAnsi="Arial" w:cs="Arial"/>
          <w:b/>
          <w:sz w:val="28"/>
          <w:szCs w:val="24"/>
        </w:rPr>
      </w:pPr>
      <w:r w:rsidRPr="00FB3C69">
        <w:rPr>
          <w:rFonts w:ascii="Arial" w:hAnsi="Arial" w:cs="Arial"/>
          <w:b/>
          <w:sz w:val="28"/>
          <w:szCs w:val="24"/>
        </w:rPr>
        <w:t xml:space="preserve">Bogotá, </w:t>
      </w:r>
      <w:r>
        <w:rPr>
          <w:rFonts w:ascii="Arial" w:hAnsi="Arial" w:cs="Arial"/>
          <w:b/>
          <w:sz w:val="28"/>
          <w:szCs w:val="24"/>
        </w:rPr>
        <w:t>Mayo</w:t>
      </w:r>
      <w:r w:rsidRPr="00FB3C69">
        <w:rPr>
          <w:rFonts w:ascii="Arial" w:hAnsi="Arial" w:cs="Arial"/>
          <w:b/>
          <w:sz w:val="28"/>
          <w:szCs w:val="24"/>
        </w:rPr>
        <w:t xml:space="preserve"> de 2019</w:t>
      </w:r>
    </w:p>
    <w:p w:rsidR="00CB243F" w:rsidRDefault="00CB243F" w:rsidP="007E7F9F">
      <w:pPr>
        <w:pStyle w:val="Sinespaciado"/>
        <w:rPr>
          <w:rFonts w:ascii="Arial" w:hAnsi="Arial" w:cs="Arial"/>
          <w:sz w:val="16"/>
          <w:szCs w:val="16"/>
        </w:rPr>
      </w:pPr>
    </w:p>
    <w:p w:rsidR="00CB243F" w:rsidRDefault="00CB243F" w:rsidP="007E7F9F">
      <w:pPr>
        <w:pStyle w:val="Sinespaciado"/>
        <w:rPr>
          <w:rFonts w:ascii="Arial" w:hAnsi="Arial" w:cs="Arial"/>
          <w:sz w:val="16"/>
          <w:szCs w:val="16"/>
        </w:rPr>
      </w:pPr>
    </w:p>
    <w:p w:rsidR="00CB243F" w:rsidRDefault="00CB243F" w:rsidP="007E7F9F">
      <w:pPr>
        <w:pStyle w:val="Sinespaciado"/>
        <w:rPr>
          <w:rFonts w:ascii="Arial" w:hAnsi="Arial" w:cs="Arial"/>
          <w:sz w:val="16"/>
          <w:szCs w:val="16"/>
        </w:rPr>
      </w:pPr>
    </w:p>
    <w:p w:rsidR="005D100B" w:rsidRDefault="005D100B" w:rsidP="00CB243F">
      <w:pPr>
        <w:spacing w:after="0" w:line="240" w:lineRule="auto"/>
        <w:rPr>
          <w:rFonts w:ascii="Arial" w:hAnsi="Arial" w:cs="Arial"/>
          <w:sz w:val="20"/>
          <w:szCs w:val="20"/>
        </w:rPr>
      </w:pPr>
    </w:p>
    <w:p w:rsidR="000C3FFD" w:rsidRDefault="000C3FFD" w:rsidP="00CB243F">
      <w:pPr>
        <w:spacing w:after="0" w:line="240" w:lineRule="auto"/>
        <w:rPr>
          <w:rFonts w:ascii="Arial" w:hAnsi="Arial" w:cs="Arial"/>
          <w:sz w:val="20"/>
          <w:szCs w:val="20"/>
        </w:rPr>
      </w:pPr>
    </w:p>
    <w:p w:rsidR="000C3FFD" w:rsidRDefault="000C3FFD" w:rsidP="00CB243F">
      <w:pPr>
        <w:spacing w:after="0" w:line="240" w:lineRule="auto"/>
        <w:rPr>
          <w:rFonts w:ascii="Arial" w:hAnsi="Arial" w:cs="Arial"/>
          <w:sz w:val="20"/>
          <w:szCs w:val="20"/>
        </w:rPr>
      </w:pPr>
    </w:p>
    <w:p w:rsidR="00A161A9" w:rsidRDefault="00A161A9" w:rsidP="00A161A9">
      <w:pPr>
        <w:spacing w:after="0" w:line="240" w:lineRule="auto"/>
        <w:rPr>
          <w:rFonts w:ascii="Arial" w:hAnsi="Arial" w:cs="Arial"/>
          <w:color w:val="FF0000"/>
          <w:sz w:val="20"/>
          <w:szCs w:val="20"/>
        </w:rPr>
      </w:pPr>
    </w:p>
    <w:p w:rsidR="00A161A9" w:rsidRDefault="00A161A9" w:rsidP="00A161A9">
      <w:pPr>
        <w:spacing w:after="0" w:line="240" w:lineRule="auto"/>
        <w:rPr>
          <w:rFonts w:ascii="Arial" w:hAnsi="Arial" w:cs="Arial"/>
          <w:color w:val="FF0000"/>
          <w:sz w:val="20"/>
          <w:szCs w:val="20"/>
        </w:rPr>
      </w:pPr>
    </w:p>
    <w:p w:rsidR="004A6F6D" w:rsidRPr="00073E46" w:rsidRDefault="004A6F6D" w:rsidP="004A6F6D">
      <w:pPr>
        <w:rPr>
          <w:b/>
          <w:sz w:val="24"/>
          <w:szCs w:val="24"/>
        </w:rPr>
      </w:pPr>
      <w:r w:rsidRPr="00073E46">
        <w:rPr>
          <w:b/>
          <w:sz w:val="24"/>
          <w:szCs w:val="24"/>
        </w:rPr>
        <w:t>INTRODUCCIÓN</w:t>
      </w:r>
    </w:p>
    <w:p w:rsidR="004A6F6D" w:rsidRPr="00073E46" w:rsidRDefault="004A6F6D" w:rsidP="004A6F6D">
      <w:pPr>
        <w:jc w:val="both"/>
        <w:rPr>
          <w:sz w:val="24"/>
          <w:szCs w:val="24"/>
        </w:rPr>
      </w:pPr>
      <w:r w:rsidRPr="00073E46">
        <w:rPr>
          <w:sz w:val="24"/>
          <w:szCs w:val="24"/>
        </w:rPr>
        <w:t xml:space="preserve">De conformidad con lo establecido en la Ley 909 de 2004, al Departamento Administrativo de la Función Pública -DAFP- le corresponde fijar las directrices y políticas para la elaboración de los Planes Estratégicos de Recursos Humanos, Plan de Previsión de Recursos Humanos y Plan Anual de Vacantes con el fin de lograr una adecuada administración del empleo público en Colombia y mejorar la productividad y eficiencia de las organizaciones públicas. </w:t>
      </w:r>
    </w:p>
    <w:p w:rsidR="004A6F6D" w:rsidRPr="00073E46" w:rsidRDefault="004A6F6D" w:rsidP="004A6F6D">
      <w:pPr>
        <w:jc w:val="both"/>
        <w:rPr>
          <w:sz w:val="24"/>
          <w:szCs w:val="24"/>
        </w:rPr>
      </w:pPr>
      <w:r w:rsidRPr="00073E46">
        <w:rPr>
          <w:sz w:val="24"/>
          <w:szCs w:val="24"/>
        </w:rPr>
        <w:t xml:space="preserve">El Plan de Previsión de Recursos Humanos del Senado de la República, surge de las obligaciones constitucionales y legales, en particular la establecida en el artículo 17 de la Ley 909 de 2004, la cual determina: </w:t>
      </w:r>
    </w:p>
    <w:p w:rsidR="004A6F6D" w:rsidRPr="00073E46" w:rsidRDefault="004A6F6D" w:rsidP="004A6F6D">
      <w:pPr>
        <w:jc w:val="both"/>
        <w:rPr>
          <w:i/>
          <w:sz w:val="24"/>
          <w:szCs w:val="24"/>
        </w:rPr>
      </w:pPr>
      <w:r w:rsidRPr="00073E46">
        <w:rPr>
          <w:i/>
          <w:sz w:val="24"/>
          <w:szCs w:val="24"/>
        </w:rPr>
        <w:t xml:space="preserve">“1. Todas las unidades de personal o quienes hagan sus veces de los organismos o entidades a las cuales se les aplica la presente ley, deberán elaborar y actualizar anualmente planes de previsión de recursos humanos que tengan el siguiente alcance: a) Cálculo de los empleos necesarios, de acuerdo con los requisitos y perfiles profesionales establecidos en los manuales específicos de funciones, con el fin de atender a las necesidades presentes y futuras derivadas del ejercicio de sus competencias; b) Identificación de las formas de cubrir las necesidades cuantitativas y cualitativas de personal para el período anual, considerando las medidas de ingreso, ascenso, capacitación y formación; c) Estimación de todos los costos de personal derivados de las medidas anteriores y el aseguramiento de su financiación con el presupuesto asignado. </w:t>
      </w:r>
    </w:p>
    <w:p w:rsidR="004A6F6D" w:rsidRPr="00073E46" w:rsidRDefault="004A6F6D" w:rsidP="004A6F6D">
      <w:pPr>
        <w:jc w:val="both"/>
        <w:rPr>
          <w:i/>
          <w:sz w:val="24"/>
          <w:szCs w:val="24"/>
        </w:rPr>
      </w:pPr>
      <w:r w:rsidRPr="00073E46">
        <w:rPr>
          <w:i/>
          <w:sz w:val="24"/>
          <w:szCs w:val="24"/>
        </w:rPr>
        <w:t>2. Todas las entidades y organismos a quienes se les aplica la presente ley, deberán mantener actualizadas las plantas globales de empleo necesarias para el cumplimiento eficiente de las funciones a su cargo, para lo cual tendrán en cuenta las medidas de racionalización del gasto. El Departamento Administrativo de la Función Pública podrá solicitar la información que requiera al respecto para la formulación de las políticas sobre la administración del recurso humano.”</w:t>
      </w:r>
    </w:p>
    <w:p w:rsidR="004A6F6D" w:rsidRPr="00073E46" w:rsidRDefault="004A6F6D" w:rsidP="004A6F6D">
      <w:pPr>
        <w:jc w:val="both"/>
        <w:rPr>
          <w:sz w:val="24"/>
          <w:szCs w:val="24"/>
        </w:rPr>
      </w:pPr>
      <w:r w:rsidRPr="00073E46">
        <w:rPr>
          <w:sz w:val="24"/>
          <w:szCs w:val="24"/>
        </w:rPr>
        <w:t>En este contexto el propósito del plan es establecer la disponibilidad de personal con el cual deba contar el Senado de la República.</w:t>
      </w:r>
    </w:p>
    <w:p w:rsidR="003C59A1" w:rsidRPr="003C59A1" w:rsidRDefault="003C59A1" w:rsidP="003C59A1">
      <w:pPr>
        <w:tabs>
          <w:tab w:val="center" w:pos="4419"/>
          <w:tab w:val="right" w:pos="8838"/>
        </w:tabs>
        <w:spacing w:after="0" w:line="240" w:lineRule="auto"/>
        <w:jc w:val="center"/>
        <w:rPr>
          <w:rFonts w:ascii="Gill Sans MT" w:hAnsi="Gill Sans MT"/>
          <w:spacing w:val="60"/>
          <w:sz w:val="14"/>
          <w:szCs w:val="20"/>
        </w:rPr>
      </w:pPr>
    </w:p>
    <w:p w:rsidR="00BD0F84" w:rsidRDefault="00BD0F84" w:rsidP="004A6F6D">
      <w:pPr>
        <w:jc w:val="both"/>
        <w:rPr>
          <w:b/>
          <w:sz w:val="24"/>
          <w:szCs w:val="24"/>
        </w:rPr>
      </w:pPr>
    </w:p>
    <w:p w:rsidR="004A6F6D" w:rsidRPr="00073E46" w:rsidRDefault="004A6F6D" w:rsidP="004A6F6D">
      <w:pPr>
        <w:jc w:val="both"/>
        <w:rPr>
          <w:b/>
          <w:sz w:val="24"/>
          <w:szCs w:val="24"/>
        </w:rPr>
      </w:pPr>
      <w:r w:rsidRPr="00073E46">
        <w:rPr>
          <w:b/>
          <w:sz w:val="24"/>
          <w:szCs w:val="24"/>
        </w:rPr>
        <w:t xml:space="preserve">1. OBJETIVO </w:t>
      </w:r>
    </w:p>
    <w:p w:rsidR="004A6F6D" w:rsidRPr="00F04C16" w:rsidRDefault="004A6F6D" w:rsidP="004A6F6D">
      <w:pPr>
        <w:jc w:val="both"/>
        <w:rPr>
          <w:sz w:val="24"/>
          <w:szCs w:val="24"/>
        </w:rPr>
      </w:pPr>
      <w:r w:rsidRPr="00F04C16">
        <w:rPr>
          <w:sz w:val="24"/>
          <w:szCs w:val="24"/>
        </w:rPr>
        <w:t>El Plan de Previsión de Recursos Humanos permite definir la disponibilidad de personal mediante una planeación anual, técnica y económica para lograr el cumplimiento de los objetivos del Senado de la República.</w:t>
      </w:r>
    </w:p>
    <w:p w:rsidR="004A6F6D" w:rsidRPr="00073E46" w:rsidRDefault="004A6F6D" w:rsidP="004A6F6D">
      <w:pPr>
        <w:jc w:val="both"/>
        <w:rPr>
          <w:b/>
          <w:sz w:val="24"/>
          <w:szCs w:val="24"/>
        </w:rPr>
      </w:pPr>
      <w:r w:rsidRPr="00073E46">
        <w:rPr>
          <w:b/>
          <w:sz w:val="24"/>
          <w:szCs w:val="24"/>
        </w:rPr>
        <w:t>2. ALCANCE</w:t>
      </w:r>
    </w:p>
    <w:p w:rsidR="004A6F6D" w:rsidRPr="00073E46" w:rsidRDefault="004A6F6D" w:rsidP="004A6F6D">
      <w:pPr>
        <w:jc w:val="both"/>
        <w:rPr>
          <w:sz w:val="24"/>
          <w:szCs w:val="24"/>
        </w:rPr>
      </w:pPr>
      <w:r w:rsidRPr="00073E46">
        <w:rPr>
          <w:sz w:val="24"/>
          <w:szCs w:val="24"/>
        </w:rPr>
        <w:t xml:space="preserve">El alcance definido para el Plan de Previsión de la División de Recursos Humanos, permite la planeación para satisfacer las necesidades de la planta de personal de la Entidad, identificando los costos de personal de los empleos vacantes y asegurar el presupuesto para su cubrimiento. </w:t>
      </w:r>
    </w:p>
    <w:p w:rsidR="004A6F6D" w:rsidRPr="00073E46" w:rsidRDefault="004A6F6D" w:rsidP="004A6F6D">
      <w:pPr>
        <w:jc w:val="both"/>
        <w:rPr>
          <w:rFonts w:eastAsia="Times New Roman" w:cs="Arial"/>
          <w:b/>
          <w:color w:val="000000"/>
          <w:kern w:val="24"/>
          <w:sz w:val="24"/>
          <w:szCs w:val="24"/>
          <w:lang w:eastAsia="es-ES"/>
        </w:rPr>
      </w:pPr>
      <w:r w:rsidRPr="00073E46">
        <w:rPr>
          <w:rFonts w:eastAsia="Times New Roman" w:cs="Arial"/>
          <w:b/>
          <w:color w:val="000000"/>
          <w:kern w:val="24"/>
          <w:sz w:val="24"/>
          <w:szCs w:val="24"/>
          <w:lang w:eastAsia="es-ES"/>
        </w:rPr>
        <w:t>3. NORMATIVIDAD</w:t>
      </w:r>
    </w:p>
    <w:p w:rsidR="004A6F6D" w:rsidRPr="00073E46" w:rsidRDefault="004A6F6D" w:rsidP="004A6F6D">
      <w:pPr>
        <w:jc w:val="both"/>
        <w:rPr>
          <w:sz w:val="24"/>
          <w:szCs w:val="24"/>
        </w:rPr>
      </w:pPr>
      <w:r w:rsidRPr="00073E46">
        <w:rPr>
          <w:sz w:val="24"/>
          <w:szCs w:val="24"/>
        </w:rPr>
        <w:t xml:space="preserve">El referente normativo que sustenta el presente plan está contemplado en las siguientes disposiciones legales: </w:t>
      </w:r>
    </w:p>
    <w:p w:rsidR="004A6F6D" w:rsidRPr="00073E46" w:rsidRDefault="004A6F6D" w:rsidP="004A6F6D">
      <w:pPr>
        <w:jc w:val="both"/>
        <w:rPr>
          <w:sz w:val="24"/>
          <w:szCs w:val="24"/>
        </w:rPr>
      </w:pPr>
      <w:r w:rsidRPr="00073E46">
        <w:rPr>
          <w:sz w:val="24"/>
          <w:szCs w:val="24"/>
        </w:rPr>
        <w:t xml:space="preserve">Ley 909 de 2004 por la cual se expiden normas que regulan el empleo público, la carrera administrativa, gerencia pública y se dictan otras disposiciones. </w:t>
      </w:r>
    </w:p>
    <w:p w:rsidR="004A6F6D" w:rsidRPr="00073E46" w:rsidRDefault="004A6F6D" w:rsidP="004A6F6D">
      <w:pPr>
        <w:jc w:val="both"/>
        <w:rPr>
          <w:sz w:val="24"/>
          <w:szCs w:val="24"/>
        </w:rPr>
      </w:pPr>
      <w:r w:rsidRPr="00073E46">
        <w:rPr>
          <w:sz w:val="24"/>
          <w:szCs w:val="24"/>
        </w:rPr>
        <w:t xml:space="preserve">Guía DAFP “Lineamientos para la Elaboración del Plan de Vacantes”. </w:t>
      </w:r>
    </w:p>
    <w:p w:rsidR="004A6F6D" w:rsidRPr="00073E46" w:rsidRDefault="004A6F6D" w:rsidP="004A6F6D">
      <w:pPr>
        <w:jc w:val="both"/>
        <w:rPr>
          <w:sz w:val="24"/>
          <w:szCs w:val="24"/>
        </w:rPr>
      </w:pPr>
      <w:r w:rsidRPr="00073E46">
        <w:rPr>
          <w:sz w:val="24"/>
          <w:szCs w:val="24"/>
        </w:rPr>
        <w:t xml:space="preserve">Ley 489 de 1998, Por la cual se dictan normas sobre la organización y funcionamiento de las entidades del orden nacional. </w:t>
      </w:r>
    </w:p>
    <w:p w:rsidR="004A6F6D" w:rsidRPr="00073E46" w:rsidRDefault="004A6F6D" w:rsidP="004A6F6D">
      <w:pPr>
        <w:jc w:val="both"/>
        <w:rPr>
          <w:sz w:val="24"/>
          <w:szCs w:val="24"/>
        </w:rPr>
      </w:pPr>
      <w:r w:rsidRPr="00073E46">
        <w:rPr>
          <w:sz w:val="24"/>
          <w:szCs w:val="24"/>
        </w:rPr>
        <w:t>Decreto 2482 de 2012, artículo 3 literal c).</w:t>
      </w:r>
      <w:r w:rsidRPr="00073E46">
        <w:rPr>
          <w:rFonts w:cs="Arial"/>
          <w:b/>
          <w:bCs/>
          <w:color w:val="666666"/>
          <w:sz w:val="24"/>
          <w:szCs w:val="24"/>
          <w:shd w:val="clear" w:color="auto" w:fill="FFFFFF"/>
        </w:rPr>
        <w:t xml:space="preserve"> </w:t>
      </w:r>
      <w:r w:rsidRPr="00073E46">
        <w:rPr>
          <w:sz w:val="24"/>
          <w:szCs w:val="24"/>
        </w:rPr>
        <w:t>“Gestión del talento humano…” </w:t>
      </w:r>
    </w:p>
    <w:p w:rsidR="004A6F6D" w:rsidRPr="00073E46" w:rsidRDefault="004A6F6D" w:rsidP="004A6F6D">
      <w:pPr>
        <w:jc w:val="both"/>
        <w:rPr>
          <w:sz w:val="24"/>
          <w:szCs w:val="24"/>
        </w:rPr>
      </w:pPr>
      <w:r w:rsidRPr="00073E46">
        <w:rPr>
          <w:sz w:val="24"/>
          <w:szCs w:val="24"/>
        </w:rPr>
        <w:t xml:space="preserve">Decreto 1083 de 2015, Decreto Único Reglamentario del Sector de la Función Pública </w:t>
      </w:r>
    </w:p>
    <w:p w:rsidR="004A6F6D" w:rsidRPr="00073E46" w:rsidRDefault="004A6F6D" w:rsidP="004A6F6D">
      <w:pPr>
        <w:jc w:val="both"/>
        <w:rPr>
          <w:sz w:val="24"/>
          <w:szCs w:val="24"/>
        </w:rPr>
      </w:pPr>
      <w:r w:rsidRPr="00073E46">
        <w:rPr>
          <w:sz w:val="24"/>
          <w:szCs w:val="24"/>
        </w:rPr>
        <w:t>Ley 5ª de 1992, Reglamento del Congreso; el Senado y la Cámara de Representantes</w:t>
      </w:r>
    </w:p>
    <w:p w:rsidR="004A6F6D" w:rsidRPr="00073E46" w:rsidRDefault="004A6F6D" w:rsidP="004A6F6D">
      <w:pPr>
        <w:jc w:val="both"/>
        <w:rPr>
          <w:rFonts w:eastAsia="Times New Roman" w:cs="Arial"/>
          <w:b/>
          <w:color w:val="000000"/>
          <w:kern w:val="24"/>
          <w:sz w:val="24"/>
          <w:szCs w:val="24"/>
          <w:lang w:eastAsia="es-ES"/>
        </w:rPr>
      </w:pPr>
      <w:r w:rsidRPr="00073E46">
        <w:rPr>
          <w:rFonts w:eastAsia="Times New Roman" w:cs="Arial"/>
          <w:b/>
          <w:color w:val="000000"/>
          <w:kern w:val="24"/>
          <w:sz w:val="24"/>
          <w:szCs w:val="24"/>
          <w:lang w:eastAsia="es-ES"/>
        </w:rPr>
        <w:t>4. METODOLOGIA</w:t>
      </w:r>
    </w:p>
    <w:p w:rsidR="004A6F6D" w:rsidRPr="00073E46" w:rsidRDefault="004A6F6D" w:rsidP="004A6F6D">
      <w:pPr>
        <w:jc w:val="both"/>
        <w:rPr>
          <w:sz w:val="24"/>
          <w:szCs w:val="24"/>
        </w:rPr>
      </w:pPr>
      <w:r w:rsidRPr="00073E46">
        <w:rPr>
          <w:sz w:val="24"/>
          <w:szCs w:val="24"/>
        </w:rPr>
        <w:t xml:space="preserve">El Plan de Previsión de Recursos Humanos del Senado de la República para la vigencia 2019, se diseñó atendiendo las directrices técnicas proporcionadas por el Departamento Administrativo de la Función Pública de Colombia – DAFP. </w:t>
      </w:r>
    </w:p>
    <w:p w:rsidR="003C59A1" w:rsidRDefault="003C59A1" w:rsidP="003C59A1">
      <w:pPr>
        <w:tabs>
          <w:tab w:val="center" w:pos="4419"/>
          <w:tab w:val="right" w:pos="8838"/>
        </w:tabs>
        <w:spacing w:after="0" w:line="240" w:lineRule="auto"/>
        <w:jc w:val="center"/>
        <w:rPr>
          <w:rFonts w:ascii="Gill Sans MT" w:hAnsi="Gill Sans MT"/>
          <w:spacing w:val="60"/>
          <w:sz w:val="14"/>
          <w:szCs w:val="20"/>
        </w:rPr>
      </w:pPr>
    </w:p>
    <w:p w:rsidR="00BD0F84" w:rsidRDefault="00BD0F84" w:rsidP="004A6F6D">
      <w:pPr>
        <w:jc w:val="both"/>
        <w:rPr>
          <w:sz w:val="24"/>
          <w:szCs w:val="24"/>
        </w:rPr>
      </w:pPr>
    </w:p>
    <w:p w:rsidR="004A6F6D" w:rsidRPr="00073E46" w:rsidRDefault="004A6F6D" w:rsidP="004A6F6D">
      <w:pPr>
        <w:jc w:val="both"/>
        <w:rPr>
          <w:sz w:val="24"/>
          <w:szCs w:val="24"/>
        </w:rPr>
      </w:pPr>
      <w:r w:rsidRPr="00073E46">
        <w:rPr>
          <w:sz w:val="24"/>
          <w:szCs w:val="24"/>
        </w:rPr>
        <w:t>De conformidad con lo anterior, para la formulación del Plan se realizó un análisis de necesidades de personal que comprende el estado actual de la planta de personal vigente, estableciendo el número de empleos de la planta.</w:t>
      </w:r>
    </w:p>
    <w:p w:rsidR="004A6F6D" w:rsidRPr="00073E46" w:rsidRDefault="004A6F6D" w:rsidP="004A6F6D">
      <w:pPr>
        <w:jc w:val="both"/>
        <w:rPr>
          <w:rFonts w:eastAsia="Times New Roman" w:cs="Arial"/>
          <w:b/>
          <w:color w:val="000000"/>
          <w:kern w:val="24"/>
          <w:sz w:val="24"/>
          <w:szCs w:val="24"/>
          <w:lang w:eastAsia="es-ES"/>
        </w:rPr>
      </w:pPr>
      <w:r w:rsidRPr="00073E46">
        <w:rPr>
          <w:rFonts w:eastAsia="Times New Roman" w:cs="Arial"/>
          <w:b/>
          <w:color w:val="000000"/>
          <w:kern w:val="24"/>
          <w:sz w:val="24"/>
          <w:szCs w:val="24"/>
          <w:lang w:eastAsia="es-ES"/>
        </w:rPr>
        <w:t xml:space="preserve">4.1 PLAN DE PREVISIÓN DE RECURSOS HUMANOS </w:t>
      </w:r>
    </w:p>
    <w:p w:rsidR="004A6F6D" w:rsidRPr="00073E46" w:rsidRDefault="004A6F6D" w:rsidP="004A6F6D">
      <w:pPr>
        <w:jc w:val="both"/>
        <w:rPr>
          <w:sz w:val="24"/>
          <w:szCs w:val="24"/>
        </w:rPr>
      </w:pPr>
      <w:r w:rsidRPr="00073E46">
        <w:rPr>
          <w:sz w:val="24"/>
          <w:szCs w:val="24"/>
        </w:rPr>
        <w:t xml:space="preserve">Un Plan de Previsión de recursos humanos es un instrumento de gestión del talento humano que permite contrastar los requerimientos de personal con la disponibilidad interna que se tenga del mismo, a fin de adoptar las medidas necesarias para atender dichos requerimientos. El mismo, se desarrolla a través de tres etapas: Análisis de las necesidades de personal, Análisis de la disponibilidad de personal y Programación de medidas de cobertura para atender dichas necesidades.  </w:t>
      </w:r>
    </w:p>
    <w:p w:rsidR="004A6F6D" w:rsidRPr="00073E46" w:rsidRDefault="004A6F6D" w:rsidP="004A6F6D">
      <w:pPr>
        <w:jc w:val="both"/>
        <w:rPr>
          <w:b/>
          <w:sz w:val="24"/>
          <w:szCs w:val="24"/>
        </w:rPr>
      </w:pPr>
      <w:r w:rsidRPr="00073E46">
        <w:rPr>
          <w:b/>
          <w:sz w:val="24"/>
          <w:szCs w:val="24"/>
        </w:rPr>
        <w:t xml:space="preserve">4.1.1 ANALISIS DE LA PLANTA DE PERSONAL ACTUAL </w:t>
      </w:r>
    </w:p>
    <w:p w:rsidR="004A6F6D" w:rsidRPr="00073E46" w:rsidRDefault="004A6F6D" w:rsidP="004A6F6D">
      <w:pPr>
        <w:jc w:val="both"/>
        <w:rPr>
          <w:sz w:val="24"/>
          <w:szCs w:val="24"/>
        </w:rPr>
      </w:pPr>
      <w:r w:rsidRPr="00073E46">
        <w:rPr>
          <w:sz w:val="24"/>
          <w:szCs w:val="24"/>
        </w:rPr>
        <w:t xml:space="preserve">El Senado de la República cuenta con una planta de personal establecida por la Ley 5ª de 1992, cuyas funciones están reguladas en la Resolución 237 de 1992, expedida por la Mesa Directiva y le corresponde a la Dirección General Administrativa la administración de los recursos humanos, </w:t>
      </w:r>
      <w:r w:rsidRPr="00073E46">
        <w:rPr>
          <w:rFonts w:eastAsia="Times New Roman" w:cs="Times New Roman"/>
          <w:color w:val="000000"/>
          <w:sz w:val="24"/>
          <w:szCs w:val="24"/>
          <w:lang w:eastAsia="es-ES"/>
        </w:rPr>
        <w:t>financieros, materiales y técnicos que requiera para su funcionamiento y está actualmente conformada</w:t>
      </w:r>
      <w:r w:rsidRPr="00073E46">
        <w:rPr>
          <w:sz w:val="24"/>
          <w:szCs w:val="24"/>
        </w:rPr>
        <w:t xml:space="preserve"> por 305 cargos en los niveles directivo, ejecutivo, asesor, profesional, técnico y asistencial, así:</w:t>
      </w:r>
    </w:p>
    <w:tbl>
      <w:tblPr>
        <w:tblW w:w="8315" w:type="dxa"/>
        <w:tblInd w:w="70" w:type="dxa"/>
        <w:tblCellMar>
          <w:left w:w="70" w:type="dxa"/>
          <w:right w:w="70" w:type="dxa"/>
        </w:tblCellMar>
        <w:tblLook w:val="04A0" w:firstRow="1" w:lastRow="0" w:firstColumn="1" w:lastColumn="0" w:noHBand="0" w:noVBand="1"/>
      </w:tblPr>
      <w:tblGrid>
        <w:gridCol w:w="4253"/>
        <w:gridCol w:w="80"/>
        <w:gridCol w:w="838"/>
        <w:gridCol w:w="74"/>
        <w:gridCol w:w="1044"/>
        <w:gridCol w:w="1048"/>
        <w:gridCol w:w="978"/>
      </w:tblGrid>
      <w:tr w:rsidR="004A6F6D" w:rsidRPr="00073E46" w:rsidTr="00670B5C">
        <w:trPr>
          <w:trHeight w:val="368"/>
        </w:trPr>
        <w:tc>
          <w:tcPr>
            <w:tcW w:w="8315" w:type="dxa"/>
            <w:gridSpan w:val="7"/>
            <w:tcBorders>
              <w:top w:val="nil"/>
              <w:left w:val="nil"/>
            </w:tcBorders>
            <w:shd w:val="clear" w:color="auto" w:fill="auto"/>
            <w:noWrap/>
            <w:vAlign w:val="bottom"/>
            <w:hideMark/>
          </w:tcPr>
          <w:p w:rsidR="004A6F6D" w:rsidRPr="00073E46" w:rsidRDefault="004A6F6D" w:rsidP="00670B5C">
            <w:pPr>
              <w:spacing w:after="0" w:line="240" w:lineRule="auto"/>
              <w:jc w:val="center"/>
              <w:rPr>
                <w:rFonts w:eastAsia="Times New Roman" w:cs="Arial"/>
                <w:sz w:val="24"/>
                <w:szCs w:val="24"/>
                <w:lang w:eastAsia="es-ES"/>
              </w:rPr>
            </w:pPr>
            <w:r w:rsidRPr="00073E46">
              <w:rPr>
                <w:rFonts w:eastAsia="Times New Roman" w:cs="Arial"/>
                <w:b/>
                <w:bCs/>
                <w:sz w:val="24"/>
                <w:szCs w:val="24"/>
                <w:lang w:eastAsia="es-ES"/>
              </w:rPr>
              <w:t>SENADO DE LA REPUBLICA</w:t>
            </w:r>
          </w:p>
        </w:tc>
      </w:tr>
      <w:tr w:rsidR="004A6F6D" w:rsidRPr="00073E46" w:rsidTr="00670B5C">
        <w:trPr>
          <w:trHeight w:val="309"/>
        </w:trPr>
        <w:tc>
          <w:tcPr>
            <w:tcW w:w="8315" w:type="dxa"/>
            <w:gridSpan w:val="7"/>
            <w:tcBorders>
              <w:top w:val="nil"/>
              <w:left w:val="nil"/>
              <w:bottom w:val="nil"/>
            </w:tcBorders>
            <w:shd w:val="clear" w:color="auto" w:fill="auto"/>
            <w:noWrap/>
            <w:vAlign w:val="bottom"/>
            <w:hideMark/>
          </w:tcPr>
          <w:p w:rsidR="004A6F6D" w:rsidRPr="00073E46" w:rsidRDefault="004A6F6D" w:rsidP="00670B5C">
            <w:pPr>
              <w:spacing w:after="0" w:line="240" w:lineRule="auto"/>
              <w:rPr>
                <w:rFonts w:eastAsia="Times New Roman" w:cs="Arial"/>
                <w:sz w:val="24"/>
                <w:szCs w:val="24"/>
                <w:lang w:eastAsia="es-ES"/>
              </w:rPr>
            </w:pPr>
          </w:p>
        </w:tc>
      </w:tr>
      <w:tr w:rsidR="004A6F6D" w:rsidRPr="00073E46" w:rsidTr="00670B5C">
        <w:trPr>
          <w:trHeight w:val="88"/>
        </w:trPr>
        <w:tc>
          <w:tcPr>
            <w:tcW w:w="4333" w:type="dxa"/>
            <w:gridSpan w:val="2"/>
            <w:tcBorders>
              <w:top w:val="nil"/>
              <w:left w:val="nil"/>
              <w:bottom w:val="nil"/>
              <w:right w:val="nil"/>
            </w:tcBorders>
            <w:shd w:val="clear" w:color="auto" w:fill="auto"/>
            <w:noWrap/>
            <w:vAlign w:val="bottom"/>
            <w:hideMark/>
          </w:tcPr>
          <w:p w:rsidR="004A6F6D" w:rsidRPr="00073E46" w:rsidRDefault="004A6F6D" w:rsidP="00670B5C">
            <w:pPr>
              <w:spacing w:after="0" w:line="240" w:lineRule="auto"/>
              <w:rPr>
                <w:rFonts w:eastAsia="Times New Roman" w:cs="Arial"/>
                <w:b/>
                <w:bCs/>
                <w:sz w:val="24"/>
                <w:szCs w:val="24"/>
                <w:lang w:eastAsia="es-ES"/>
              </w:rPr>
            </w:pPr>
          </w:p>
        </w:tc>
        <w:tc>
          <w:tcPr>
            <w:tcW w:w="838" w:type="dxa"/>
            <w:tcBorders>
              <w:top w:val="nil"/>
              <w:left w:val="nil"/>
              <w:bottom w:val="nil"/>
              <w:right w:val="nil"/>
            </w:tcBorders>
            <w:shd w:val="clear" w:color="auto" w:fill="auto"/>
            <w:noWrap/>
            <w:vAlign w:val="bottom"/>
            <w:hideMark/>
          </w:tcPr>
          <w:p w:rsidR="004A6F6D" w:rsidRPr="00073E46" w:rsidRDefault="004A6F6D" w:rsidP="00670B5C">
            <w:pPr>
              <w:spacing w:after="0" w:line="240" w:lineRule="auto"/>
              <w:rPr>
                <w:rFonts w:eastAsia="Times New Roman" w:cs="Arial"/>
                <w:sz w:val="24"/>
                <w:szCs w:val="24"/>
                <w:lang w:eastAsia="es-ES"/>
              </w:rPr>
            </w:pPr>
          </w:p>
        </w:tc>
        <w:tc>
          <w:tcPr>
            <w:tcW w:w="1118" w:type="dxa"/>
            <w:gridSpan w:val="2"/>
            <w:tcBorders>
              <w:top w:val="nil"/>
              <w:left w:val="nil"/>
              <w:bottom w:val="nil"/>
              <w:right w:val="nil"/>
            </w:tcBorders>
            <w:shd w:val="clear" w:color="auto" w:fill="auto"/>
            <w:noWrap/>
            <w:vAlign w:val="bottom"/>
            <w:hideMark/>
          </w:tcPr>
          <w:p w:rsidR="004A6F6D" w:rsidRPr="00073E46" w:rsidRDefault="004A6F6D" w:rsidP="00670B5C">
            <w:pPr>
              <w:spacing w:after="0" w:line="240" w:lineRule="auto"/>
              <w:rPr>
                <w:rFonts w:eastAsia="Times New Roman" w:cs="Arial"/>
                <w:sz w:val="24"/>
                <w:szCs w:val="24"/>
                <w:lang w:eastAsia="es-ES"/>
              </w:rPr>
            </w:pPr>
          </w:p>
        </w:tc>
        <w:tc>
          <w:tcPr>
            <w:tcW w:w="1048" w:type="dxa"/>
            <w:tcBorders>
              <w:top w:val="nil"/>
              <w:left w:val="nil"/>
              <w:bottom w:val="nil"/>
              <w:right w:val="nil"/>
            </w:tcBorders>
            <w:shd w:val="clear" w:color="auto" w:fill="auto"/>
            <w:noWrap/>
            <w:vAlign w:val="bottom"/>
            <w:hideMark/>
          </w:tcPr>
          <w:p w:rsidR="004A6F6D" w:rsidRPr="00073E46" w:rsidRDefault="004A6F6D" w:rsidP="00670B5C">
            <w:pPr>
              <w:spacing w:after="0" w:line="240" w:lineRule="auto"/>
              <w:rPr>
                <w:rFonts w:eastAsia="Times New Roman" w:cs="Arial"/>
                <w:sz w:val="24"/>
                <w:szCs w:val="24"/>
                <w:lang w:eastAsia="es-ES"/>
              </w:rPr>
            </w:pPr>
          </w:p>
        </w:tc>
        <w:tc>
          <w:tcPr>
            <w:tcW w:w="978" w:type="dxa"/>
            <w:tcBorders>
              <w:top w:val="nil"/>
              <w:left w:val="nil"/>
              <w:bottom w:val="nil"/>
            </w:tcBorders>
            <w:shd w:val="clear" w:color="auto" w:fill="auto"/>
            <w:noWrap/>
            <w:vAlign w:val="bottom"/>
            <w:hideMark/>
          </w:tcPr>
          <w:p w:rsidR="004A6F6D" w:rsidRPr="00073E46" w:rsidRDefault="004A6F6D" w:rsidP="00670B5C">
            <w:pPr>
              <w:spacing w:after="0" w:line="240" w:lineRule="auto"/>
              <w:rPr>
                <w:rFonts w:eastAsia="Times New Roman" w:cs="Arial"/>
                <w:sz w:val="24"/>
                <w:szCs w:val="24"/>
                <w:lang w:eastAsia="es-ES"/>
              </w:rPr>
            </w:pPr>
          </w:p>
        </w:tc>
      </w:tr>
      <w:tr w:rsidR="004A6F6D" w:rsidRPr="00073E46" w:rsidTr="00670B5C">
        <w:trPr>
          <w:trHeight w:val="250"/>
        </w:trPr>
        <w:tc>
          <w:tcPr>
            <w:tcW w:w="4333" w:type="dxa"/>
            <w:gridSpan w:val="2"/>
            <w:tcBorders>
              <w:top w:val="single" w:sz="8" w:space="0" w:color="auto"/>
              <w:left w:val="single" w:sz="8" w:space="0" w:color="auto"/>
              <w:bottom w:val="nil"/>
              <w:right w:val="single" w:sz="4" w:space="0" w:color="auto"/>
            </w:tcBorders>
            <w:shd w:val="clear" w:color="000000" w:fill="FFFFC0"/>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EMPLEADOS PÚBLICOS</w:t>
            </w:r>
          </w:p>
        </w:tc>
        <w:tc>
          <w:tcPr>
            <w:tcW w:w="838" w:type="dxa"/>
            <w:tcBorders>
              <w:top w:val="single" w:sz="8" w:space="0" w:color="auto"/>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Grado</w:t>
            </w:r>
          </w:p>
        </w:tc>
        <w:tc>
          <w:tcPr>
            <w:tcW w:w="1118" w:type="dxa"/>
            <w:gridSpan w:val="2"/>
            <w:tcBorders>
              <w:top w:val="single" w:sz="8" w:space="0" w:color="auto"/>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Cargos</w:t>
            </w:r>
          </w:p>
        </w:tc>
        <w:tc>
          <w:tcPr>
            <w:tcW w:w="1048" w:type="dxa"/>
            <w:tcBorders>
              <w:top w:val="single" w:sz="8" w:space="0" w:color="auto"/>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Cargos</w:t>
            </w:r>
          </w:p>
        </w:tc>
        <w:tc>
          <w:tcPr>
            <w:tcW w:w="978" w:type="dxa"/>
            <w:tcBorders>
              <w:top w:val="single" w:sz="8" w:space="0" w:color="auto"/>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Total cargos</w:t>
            </w:r>
          </w:p>
        </w:tc>
      </w:tr>
      <w:tr w:rsidR="004A6F6D" w:rsidRPr="00073E46" w:rsidTr="00670B5C">
        <w:trPr>
          <w:trHeight w:val="250"/>
        </w:trPr>
        <w:tc>
          <w:tcPr>
            <w:tcW w:w="4333" w:type="dxa"/>
            <w:gridSpan w:val="2"/>
            <w:tcBorders>
              <w:top w:val="nil"/>
              <w:left w:val="single" w:sz="8" w:space="0" w:color="auto"/>
              <w:bottom w:val="nil"/>
              <w:right w:val="single" w:sz="4" w:space="0" w:color="auto"/>
            </w:tcBorders>
            <w:shd w:val="clear" w:color="000000" w:fill="FFFFC0"/>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838" w:type="dxa"/>
            <w:tcBorders>
              <w:top w:val="nil"/>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c>
          <w:tcPr>
            <w:tcW w:w="1118" w:type="dxa"/>
            <w:gridSpan w:val="2"/>
            <w:tcBorders>
              <w:top w:val="nil"/>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Provistos</w:t>
            </w:r>
          </w:p>
        </w:tc>
        <w:tc>
          <w:tcPr>
            <w:tcW w:w="1048" w:type="dxa"/>
            <w:tcBorders>
              <w:top w:val="nil"/>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Vacantes</w:t>
            </w:r>
          </w:p>
        </w:tc>
        <w:tc>
          <w:tcPr>
            <w:tcW w:w="978" w:type="dxa"/>
            <w:tcBorders>
              <w:top w:val="nil"/>
              <w:left w:val="nil"/>
              <w:bottom w:val="nil"/>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de planta</w:t>
            </w:r>
          </w:p>
        </w:tc>
      </w:tr>
      <w:tr w:rsidR="004A6F6D" w:rsidRPr="00073E46" w:rsidTr="00670B5C">
        <w:trPr>
          <w:trHeight w:val="265"/>
        </w:trPr>
        <w:tc>
          <w:tcPr>
            <w:tcW w:w="4333" w:type="dxa"/>
            <w:gridSpan w:val="2"/>
            <w:tcBorders>
              <w:top w:val="nil"/>
              <w:left w:val="single" w:sz="8" w:space="0" w:color="auto"/>
              <w:bottom w:val="single" w:sz="8" w:space="0" w:color="auto"/>
              <w:right w:val="single" w:sz="4" w:space="0" w:color="auto"/>
            </w:tcBorders>
            <w:shd w:val="clear" w:color="000000" w:fill="FFFFC0"/>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838" w:type="dxa"/>
            <w:tcBorders>
              <w:top w:val="nil"/>
              <w:left w:val="nil"/>
              <w:bottom w:val="single" w:sz="8" w:space="0" w:color="auto"/>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c>
          <w:tcPr>
            <w:tcW w:w="1118" w:type="dxa"/>
            <w:gridSpan w:val="2"/>
            <w:tcBorders>
              <w:top w:val="nil"/>
              <w:left w:val="nil"/>
              <w:bottom w:val="single" w:sz="8" w:space="0" w:color="auto"/>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c>
          <w:tcPr>
            <w:tcW w:w="1048" w:type="dxa"/>
            <w:tcBorders>
              <w:top w:val="nil"/>
              <w:left w:val="nil"/>
              <w:bottom w:val="single" w:sz="8" w:space="0" w:color="auto"/>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c>
          <w:tcPr>
            <w:tcW w:w="978" w:type="dxa"/>
            <w:tcBorders>
              <w:top w:val="nil"/>
              <w:left w:val="nil"/>
              <w:bottom w:val="single" w:sz="8" w:space="0" w:color="auto"/>
              <w:right w:val="single" w:sz="4" w:space="0" w:color="auto"/>
            </w:tcBorders>
            <w:shd w:val="clear" w:color="000000" w:fill="FFFFC0"/>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r>
      <w:tr w:rsidR="004A6F6D" w:rsidRPr="00073E46" w:rsidTr="00670B5C">
        <w:trPr>
          <w:trHeight w:val="295"/>
        </w:trPr>
        <w:tc>
          <w:tcPr>
            <w:tcW w:w="4333" w:type="dxa"/>
            <w:gridSpan w:val="2"/>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DIRECTIVO</w:t>
            </w:r>
          </w:p>
        </w:tc>
        <w:tc>
          <w:tcPr>
            <w:tcW w:w="83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center"/>
              <w:rPr>
                <w:rFonts w:eastAsia="Times New Roman" w:cs="Arial"/>
                <w:b/>
                <w:bCs/>
                <w:sz w:val="24"/>
                <w:szCs w:val="24"/>
                <w:lang w:eastAsia="es-ES"/>
              </w:rPr>
            </w:pPr>
            <w:r w:rsidRPr="00073E46">
              <w:rPr>
                <w:rFonts w:eastAsia="Times New Roman" w:cs="Arial"/>
                <w:b/>
                <w:bCs/>
                <w:sz w:val="24"/>
                <w:szCs w:val="24"/>
                <w:lang w:eastAsia="es-ES"/>
              </w:rPr>
              <w:t> </w:t>
            </w:r>
          </w:p>
        </w:tc>
        <w:tc>
          <w:tcPr>
            <w:tcW w:w="1118" w:type="dxa"/>
            <w:gridSpan w:val="2"/>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16</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17</w:t>
            </w:r>
          </w:p>
        </w:tc>
      </w:tr>
      <w:tr w:rsidR="004A6F6D" w:rsidRPr="00073E46" w:rsidTr="00670B5C">
        <w:trPr>
          <w:trHeight w:val="280"/>
        </w:trPr>
        <w:tc>
          <w:tcPr>
            <w:tcW w:w="433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SECRETARIO GENERAL</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14</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DIRECTOR GENERAL</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14</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SUBSECRETARIO GENERAL</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SECRETARIO DE COMISION</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10</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10</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lastRenderedPageBreak/>
              <w:t>COORDINADOR DE LA COM.EQUIDAD</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COORDINADOR DE CONTROL INTERNO</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0"/>
        </w:trPr>
        <w:tc>
          <w:tcPr>
            <w:tcW w:w="4333" w:type="dxa"/>
            <w:gridSpan w:val="2"/>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COORDINADOR DE LA COM. COMUNIDADES NEGRAS</w:t>
            </w:r>
          </w:p>
        </w:tc>
        <w:tc>
          <w:tcPr>
            <w:tcW w:w="83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95"/>
        </w:trPr>
        <w:tc>
          <w:tcPr>
            <w:tcW w:w="433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COORDINADOR ATENCION CIUDADANA</w:t>
            </w:r>
          </w:p>
        </w:tc>
        <w:tc>
          <w:tcPr>
            <w:tcW w:w="838" w:type="dxa"/>
            <w:tcBorders>
              <w:top w:val="single" w:sz="4" w:space="0" w:color="auto"/>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118" w:type="dxa"/>
            <w:gridSpan w:val="2"/>
            <w:tcBorders>
              <w:top w:val="single" w:sz="4" w:space="0" w:color="auto"/>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30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EJECUTIVO</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Pr>
                <w:rFonts w:eastAsia="Times New Roman" w:cs="Arial"/>
                <w:b/>
                <w:bCs/>
                <w:sz w:val="24"/>
                <w:szCs w:val="24"/>
                <w:lang w:eastAsia="es-ES"/>
              </w:rPr>
              <w:t>21</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22</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SUBSECRETARIO AUXILIAR</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11</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JEFE DE DIVISION</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10</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SUBCOORDINADOR ATENCION CIUDAD</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9</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SECRETARIO PRIVADO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9</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JEFE DE SECCION</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9</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10</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10</w:t>
            </w:r>
          </w:p>
        </w:tc>
      </w:tr>
      <w:tr w:rsidR="004A6F6D" w:rsidRPr="00073E46" w:rsidTr="00670B5C">
        <w:trPr>
          <w:trHeight w:val="300"/>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JEFE DE OFICINA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9</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r>
      <w:tr w:rsidR="004A6F6D" w:rsidRPr="00073E46" w:rsidTr="00670B5C">
        <w:trPr>
          <w:trHeight w:val="27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ASESOR</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Pr>
                <w:rFonts w:eastAsia="Times New Roman" w:cs="Arial"/>
                <w:b/>
                <w:bCs/>
                <w:sz w:val="24"/>
                <w:szCs w:val="24"/>
                <w:lang w:eastAsia="es-ES"/>
              </w:rPr>
              <w:t>11</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0</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11</w:t>
            </w:r>
          </w:p>
        </w:tc>
      </w:tr>
      <w:tr w:rsidR="004A6F6D" w:rsidRPr="00073E46" w:rsidTr="00670B5C">
        <w:trPr>
          <w:trHeight w:val="285"/>
        </w:trPr>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ASESOR II LEY QUINTA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8</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8</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8</w:t>
            </w:r>
          </w:p>
        </w:tc>
      </w:tr>
      <w:tr w:rsidR="004A6F6D" w:rsidRPr="00073E46" w:rsidTr="00670B5C">
        <w:trPr>
          <w:trHeight w:val="300"/>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ASESOR ATENCION CIUDADANA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8</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30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PROFESIONAL</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50</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51</w:t>
            </w:r>
          </w:p>
        </w:tc>
      </w:tr>
      <w:tr w:rsidR="004A6F6D" w:rsidRPr="00073E46" w:rsidTr="00670B5C">
        <w:trPr>
          <w:trHeight w:val="285"/>
        </w:trPr>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SUBSECRETARIO DE COMISION</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7</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7</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7</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JEFE DE UNIDAD</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7</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ASESOR I LEY QUINTA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7</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PROFESIONAL UNIVERSITARIO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16</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17</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PERIODISTA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MEDICO MEDIO TIEMPO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COORDINADOR DE COMISION</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DE PRESUPUESTO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DE BIBLIOTECA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ADMINISTRATIVO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11</w:t>
            </w:r>
          </w:p>
        </w:tc>
      </w:tr>
      <w:tr w:rsidR="004A6F6D" w:rsidRPr="00073E46" w:rsidTr="00670B5C">
        <w:trPr>
          <w:trHeight w:val="300"/>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ALMACENISTA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6</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30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TECNICO</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Pr>
                <w:rFonts w:eastAsia="Times New Roman" w:cs="Arial"/>
                <w:b/>
                <w:bCs/>
                <w:sz w:val="24"/>
                <w:szCs w:val="24"/>
                <w:lang w:eastAsia="es-ES"/>
              </w:rPr>
              <w:t>82</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2</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84</w:t>
            </w:r>
          </w:p>
        </w:tc>
      </w:tr>
      <w:tr w:rsidR="004A6F6D" w:rsidRPr="00073E46" w:rsidTr="00670B5C">
        <w:trPr>
          <w:trHeight w:val="285"/>
        </w:trPr>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SECRETARIA EJECUTIVA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25</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26</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ATENCION CIUDADANA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CONTROL DE CUENTAS</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ASISTENTE ARCHIVO LEGISLATIVO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5</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TRANSCRIPTOR</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RELATOR</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RECEPCIONISTA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ENFERMERA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AUXILIAR DE RECINTO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lastRenderedPageBreak/>
              <w:t>AUXILIAR DE LEYES</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AUXILIAR DE CORRESPONDENCIA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AUXILIAR DE BIBLIOTECA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AUX. ARCHIVO ADMINISTRATIVO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r>
      <w:tr w:rsidR="004A6F6D" w:rsidRPr="00073E46" w:rsidTr="00670B5C">
        <w:trPr>
          <w:trHeight w:val="300"/>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AUXILIAR ADMINISTRATIVO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12</w:t>
            </w:r>
          </w:p>
        </w:tc>
      </w:tr>
      <w:tr w:rsidR="004A6F6D" w:rsidRPr="00073E46" w:rsidTr="00670B5C">
        <w:trPr>
          <w:trHeight w:val="30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NIVEL ASISTENCIAL</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nil"/>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Pr>
                <w:rFonts w:eastAsia="Times New Roman" w:cs="Arial"/>
                <w:b/>
                <w:bCs/>
                <w:sz w:val="24"/>
                <w:szCs w:val="24"/>
                <w:lang w:eastAsia="es-ES"/>
              </w:rPr>
              <w:t>118</w:t>
            </w:r>
          </w:p>
        </w:tc>
        <w:tc>
          <w:tcPr>
            <w:tcW w:w="1048" w:type="dxa"/>
            <w:tcBorders>
              <w:top w:val="single" w:sz="8" w:space="0" w:color="auto"/>
              <w:left w:val="single" w:sz="4" w:space="0" w:color="auto"/>
              <w:bottom w:val="single" w:sz="8" w:space="0" w:color="auto"/>
              <w:right w:val="nil"/>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2</w:t>
            </w:r>
          </w:p>
        </w:tc>
        <w:tc>
          <w:tcPr>
            <w:tcW w:w="97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120</w:t>
            </w:r>
          </w:p>
        </w:tc>
      </w:tr>
      <w:tr w:rsidR="004A6F6D" w:rsidRPr="00073E46" w:rsidTr="00670B5C">
        <w:trPr>
          <w:trHeight w:val="285"/>
        </w:trPr>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OPERADOR DE EQUIPO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15</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15</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MECANOGRAFA</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3</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48</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49</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CONDUCTOR</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23</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24</w:t>
            </w:r>
          </w:p>
        </w:tc>
      </w:tr>
      <w:tr w:rsidR="004A6F6D" w:rsidRPr="00073E46" w:rsidTr="00670B5C">
        <w:trPr>
          <w:trHeight w:val="285"/>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PORTERO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4</w:t>
            </w:r>
          </w:p>
        </w:tc>
      </w:tr>
      <w:tr w:rsidR="004A6F6D" w:rsidRPr="00073E46" w:rsidTr="00670B5C">
        <w:trPr>
          <w:trHeight w:val="300"/>
        </w:trPr>
        <w:tc>
          <w:tcPr>
            <w:tcW w:w="4253" w:type="dxa"/>
            <w:tcBorders>
              <w:top w:val="nil"/>
              <w:left w:val="single" w:sz="4" w:space="0" w:color="auto"/>
              <w:bottom w:val="single" w:sz="4" w:space="0" w:color="auto"/>
              <w:right w:val="single" w:sz="4" w:space="0" w:color="auto"/>
            </w:tcBorders>
            <w:shd w:val="clear" w:color="auto" w:fill="auto"/>
            <w:vAlign w:val="bottom"/>
            <w:hideMark/>
          </w:tcPr>
          <w:p w:rsidR="004A6F6D" w:rsidRPr="00073E46" w:rsidRDefault="004A6F6D" w:rsidP="00670B5C">
            <w:pPr>
              <w:spacing w:after="0" w:line="240" w:lineRule="auto"/>
              <w:rPr>
                <w:rFonts w:eastAsia="Times New Roman" w:cs="Arial"/>
                <w:sz w:val="24"/>
                <w:szCs w:val="24"/>
                <w:lang w:eastAsia="es-ES"/>
              </w:rPr>
            </w:pPr>
            <w:r w:rsidRPr="00073E46">
              <w:rPr>
                <w:rFonts w:eastAsia="Times New Roman" w:cs="Arial"/>
                <w:sz w:val="24"/>
                <w:szCs w:val="24"/>
                <w:lang w:eastAsia="es-ES"/>
              </w:rPr>
              <w:t>MENSAJERO</w:t>
            </w:r>
          </w:p>
        </w:tc>
        <w:tc>
          <w:tcPr>
            <w:tcW w:w="992" w:type="dxa"/>
            <w:gridSpan w:val="3"/>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1</w:t>
            </w:r>
          </w:p>
        </w:tc>
        <w:tc>
          <w:tcPr>
            <w:tcW w:w="1044"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28</w:t>
            </w:r>
          </w:p>
        </w:tc>
        <w:tc>
          <w:tcPr>
            <w:tcW w:w="104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0</w:t>
            </w:r>
          </w:p>
        </w:tc>
        <w:tc>
          <w:tcPr>
            <w:tcW w:w="978" w:type="dxa"/>
            <w:tcBorders>
              <w:top w:val="nil"/>
              <w:left w:val="nil"/>
              <w:bottom w:val="single" w:sz="4" w:space="0" w:color="auto"/>
              <w:right w:val="single" w:sz="4" w:space="0" w:color="auto"/>
            </w:tcBorders>
            <w:shd w:val="clear" w:color="auto" w:fill="auto"/>
            <w:noWrap/>
            <w:vAlign w:val="bottom"/>
            <w:hideMark/>
          </w:tcPr>
          <w:p w:rsidR="004A6F6D" w:rsidRPr="00073E46" w:rsidRDefault="004A6F6D" w:rsidP="00670B5C">
            <w:pPr>
              <w:spacing w:after="0" w:line="240" w:lineRule="auto"/>
              <w:jc w:val="right"/>
              <w:rPr>
                <w:rFonts w:eastAsia="Times New Roman" w:cs="Arial"/>
                <w:sz w:val="24"/>
                <w:szCs w:val="24"/>
                <w:lang w:eastAsia="es-ES"/>
              </w:rPr>
            </w:pPr>
            <w:r w:rsidRPr="00073E46">
              <w:rPr>
                <w:rFonts w:eastAsia="Times New Roman" w:cs="Arial"/>
                <w:sz w:val="24"/>
                <w:szCs w:val="24"/>
                <w:lang w:eastAsia="es-ES"/>
              </w:rPr>
              <w:t>28</w:t>
            </w:r>
          </w:p>
        </w:tc>
      </w:tr>
      <w:tr w:rsidR="004A6F6D" w:rsidRPr="00073E46" w:rsidTr="00670B5C">
        <w:trPr>
          <w:trHeight w:val="300"/>
        </w:trPr>
        <w:tc>
          <w:tcPr>
            <w:tcW w:w="4253"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TOTAL PLANTA</w:t>
            </w:r>
          </w:p>
        </w:tc>
        <w:tc>
          <w:tcPr>
            <w:tcW w:w="992" w:type="dxa"/>
            <w:gridSpan w:val="3"/>
            <w:tcBorders>
              <w:top w:val="single" w:sz="8" w:space="0" w:color="auto"/>
              <w:left w:val="single" w:sz="4" w:space="0" w:color="auto"/>
              <w:bottom w:val="single" w:sz="8" w:space="0" w:color="auto"/>
              <w:right w:val="single" w:sz="4" w:space="0" w:color="auto"/>
            </w:tcBorders>
            <w:shd w:val="clear" w:color="auto" w:fill="CCFFCC"/>
            <w:noWrap/>
            <w:vAlign w:val="bottom"/>
            <w:hideMark/>
          </w:tcPr>
          <w:p w:rsidR="004A6F6D" w:rsidRPr="00073E46" w:rsidRDefault="004A6F6D" w:rsidP="00670B5C">
            <w:pPr>
              <w:spacing w:after="0" w:line="240" w:lineRule="auto"/>
              <w:rPr>
                <w:rFonts w:eastAsia="Times New Roman" w:cs="Arial"/>
                <w:b/>
                <w:bCs/>
                <w:sz w:val="24"/>
                <w:szCs w:val="24"/>
                <w:lang w:eastAsia="es-ES"/>
              </w:rPr>
            </w:pPr>
            <w:r w:rsidRPr="00073E46">
              <w:rPr>
                <w:rFonts w:eastAsia="Times New Roman" w:cs="Arial"/>
                <w:b/>
                <w:bCs/>
                <w:sz w:val="24"/>
                <w:szCs w:val="24"/>
                <w:lang w:eastAsia="es-ES"/>
              </w:rPr>
              <w:t> </w:t>
            </w:r>
          </w:p>
        </w:tc>
        <w:tc>
          <w:tcPr>
            <w:tcW w:w="1044"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 xml:space="preserve">298  </w:t>
            </w:r>
          </w:p>
        </w:tc>
        <w:tc>
          <w:tcPr>
            <w:tcW w:w="1048" w:type="dxa"/>
            <w:tcBorders>
              <w:top w:val="single" w:sz="8" w:space="0" w:color="auto"/>
              <w:left w:val="single" w:sz="8" w:space="0" w:color="auto"/>
              <w:bottom w:val="single" w:sz="8" w:space="0" w:color="auto"/>
              <w:right w:val="nil"/>
            </w:tcBorders>
            <w:shd w:val="clear" w:color="auto" w:fill="CCFFCC"/>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 xml:space="preserve">7  </w:t>
            </w:r>
          </w:p>
        </w:tc>
        <w:tc>
          <w:tcPr>
            <w:tcW w:w="978" w:type="dxa"/>
            <w:tcBorders>
              <w:top w:val="single" w:sz="8" w:space="0" w:color="auto"/>
              <w:left w:val="single" w:sz="8" w:space="0" w:color="auto"/>
              <w:bottom w:val="single" w:sz="8" w:space="0" w:color="auto"/>
              <w:right w:val="single" w:sz="4" w:space="0" w:color="auto"/>
            </w:tcBorders>
            <w:shd w:val="clear" w:color="auto" w:fill="CCFFCC"/>
            <w:vAlign w:val="bottom"/>
            <w:hideMark/>
          </w:tcPr>
          <w:p w:rsidR="004A6F6D" w:rsidRPr="00073E46" w:rsidRDefault="004A6F6D" w:rsidP="00670B5C">
            <w:pPr>
              <w:spacing w:after="0" w:line="240" w:lineRule="auto"/>
              <w:jc w:val="right"/>
              <w:rPr>
                <w:rFonts w:eastAsia="Times New Roman" w:cs="Arial"/>
                <w:b/>
                <w:bCs/>
                <w:sz w:val="24"/>
                <w:szCs w:val="24"/>
                <w:lang w:eastAsia="es-ES"/>
              </w:rPr>
            </w:pPr>
            <w:r w:rsidRPr="00073E46">
              <w:rPr>
                <w:rFonts w:eastAsia="Times New Roman" w:cs="Arial"/>
                <w:b/>
                <w:bCs/>
                <w:sz w:val="24"/>
                <w:szCs w:val="24"/>
                <w:lang w:eastAsia="es-ES"/>
              </w:rPr>
              <w:t xml:space="preserve">305  </w:t>
            </w:r>
          </w:p>
        </w:tc>
      </w:tr>
    </w:tbl>
    <w:p w:rsidR="004A6F6D" w:rsidRPr="00073E46" w:rsidRDefault="004A6F6D" w:rsidP="004A6F6D">
      <w:pPr>
        <w:jc w:val="both"/>
        <w:rPr>
          <w:b/>
          <w:sz w:val="24"/>
          <w:szCs w:val="24"/>
        </w:rPr>
      </w:pPr>
    </w:p>
    <w:p w:rsidR="004A6F6D" w:rsidRPr="00073E46" w:rsidRDefault="004A6F6D" w:rsidP="004A6F6D">
      <w:pPr>
        <w:jc w:val="both"/>
        <w:rPr>
          <w:b/>
          <w:sz w:val="24"/>
          <w:szCs w:val="24"/>
        </w:rPr>
      </w:pPr>
    </w:p>
    <w:p w:rsidR="004A6F6D" w:rsidRPr="00073E46" w:rsidRDefault="004A6F6D" w:rsidP="004A6F6D">
      <w:pPr>
        <w:jc w:val="both"/>
        <w:rPr>
          <w:b/>
          <w:sz w:val="24"/>
          <w:szCs w:val="24"/>
        </w:rPr>
      </w:pPr>
      <w:r>
        <w:rPr>
          <w:b/>
          <w:noProof/>
          <w:sz w:val="24"/>
          <w:szCs w:val="24"/>
          <w:lang w:eastAsia="es-CO"/>
        </w:rPr>
        <w:drawing>
          <wp:inline distT="0" distB="0" distL="0" distR="0" wp14:anchorId="6632D3D0" wp14:editId="46F4BDDC">
            <wp:extent cx="5397190" cy="3100039"/>
            <wp:effectExtent l="0" t="0" r="13335" b="247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A6F6D" w:rsidRPr="009C5124" w:rsidRDefault="004A6F6D" w:rsidP="004A6F6D">
      <w:pPr>
        <w:jc w:val="both"/>
        <w:rPr>
          <w:rFonts w:eastAsia="Times New Roman" w:cs="Arial"/>
          <w:sz w:val="24"/>
          <w:szCs w:val="24"/>
          <w:lang w:eastAsia="es-ES"/>
        </w:rPr>
      </w:pPr>
      <w:r w:rsidRPr="009C5124">
        <w:rPr>
          <w:rFonts w:eastAsia="Times New Roman" w:cs="Arial"/>
          <w:sz w:val="24"/>
          <w:szCs w:val="24"/>
          <w:lang w:eastAsia="es-ES"/>
        </w:rPr>
        <w:t>Los empleos están distribuidos por nivel jerárquico, siendo el nivel asistencial el que más aporta al total de la planta (39%), seguido del nivel técnico (28%), profesional (17%), ejecutivo (7%), directivo (6%) y asesor (4%).</w:t>
      </w:r>
    </w:p>
    <w:p w:rsidR="004A6F6D" w:rsidRDefault="004A6F6D" w:rsidP="004A6F6D">
      <w:pPr>
        <w:jc w:val="both"/>
        <w:rPr>
          <w:b/>
          <w:sz w:val="24"/>
          <w:szCs w:val="24"/>
        </w:rPr>
      </w:pPr>
    </w:p>
    <w:p w:rsidR="004A6F6D" w:rsidRDefault="004A6F6D" w:rsidP="004A6F6D">
      <w:pPr>
        <w:jc w:val="both"/>
        <w:rPr>
          <w:b/>
          <w:sz w:val="24"/>
          <w:szCs w:val="24"/>
        </w:rPr>
      </w:pPr>
    </w:p>
    <w:p w:rsidR="003C59A1" w:rsidRDefault="003C59A1" w:rsidP="003C59A1">
      <w:pPr>
        <w:tabs>
          <w:tab w:val="center" w:pos="4419"/>
          <w:tab w:val="right" w:pos="8838"/>
        </w:tabs>
        <w:spacing w:after="0" w:line="240" w:lineRule="auto"/>
        <w:jc w:val="center"/>
        <w:rPr>
          <w:rFonts w:ascii="Gill Sans MT" w:hAnsi="Gill Sans MT"/>
          <w:spacing w:val="60"/>
          <w:sz w:val="14"/>
          <w:szCs w:val="20"/>
        </w:rPr>
      </w:pPr>
    </w:p>
    <w:p w:rsidR="00BD0F84" w:rsidRDefault="00BD0F84" w:rsidP="004A6F6D">
      <w:pPr>
        <w:jc w:val="both"/>
        <w:rPr>
          <w:b/>
          <w:sz w:val="24"/>
          <w:szCs w:val="24"/>
        </w:rPr>
      </w:pPr>
    </w:p>
    <w:p w:rsidR="004A6F6D" w:rsidRPr="00073E46" w:rsidRDefault="004A6F6D" w:rsidP="004A6F6D">
      <w:pPr>
        <w:jc w:val="both"/>
        <w:rPr>
          <w:rFonts w:eastAsia="Times New Roman" w:cs="Arial"/>
          <w:b/>
          <w:color w:val="000000"/>
          <w:kern w:val="24"/>
          <w:sz w:val="24"/>
          <w:szCs w:val="24"/>
          <w:lang w:eastAsia="es-ES"/>
        </w:rPr>
      </w:pPr>
      <w:r w:rsidRPr="00073E46">
        <w:rPr>
          <w:b/>
          <w:sz w:val="24"/>
          <w:szCs w:val="24"/>
        </w:rPr>
        <w:t xml:space="preserve">4.3 </w:t>
      </w:r>
      <w:r w:rsidRPr="00073E46">
        <w:rPr>
          <w:rFonts w:eastAsia="Times New Roman" w:cs="Arial"/>
          <w:b/>
          <w:color w:val="000000"/>
          <w:kern w:val="24"/>
          <w:sz w:val="24"/>
          <w:szCs w:val="24"/>
          <w:lang w:eastAsia="es-ES"/>
        </w:rPr>
        <w:t>PROVISION DE LOS EMPLEOS</w:t>
      </w:r>
    </w:p>
    <w:p w:rsidR="004A6F6D" w:rsidRPr="00073E46" w:rsidRDefault="004A6F6D" w:rsidP="004A6F6D">
      <w:pPr>
        <w:jc w:val="both"/>
        <w:rPr>
          <w:b/>
          <w:sz w:val="24"/>
          <w:szCs w:val="24"/>
        </w:rPr>
      </w:pPr>
      <w:r w:rsidRPr="00073E46">
        <w:rPr>
          <w:b/>
          <w:sz w:val="24"/>
          <w:szCs w:val="24"/>
        </w:rPr>
        <w:t>Diagnóstico de Necesidades</w:t>
      </w:r>
    </w:p>
    <w:p w:rsidR="004A6F6D" w:rsidRPr="00073E46" w:rsidRDefault="004A6F6D" w:rsidP="004A6F6D">
      <w:pPr>
        <w:shd w:val="clear" w:color="auto" w:fill="FFFFFF"/>
        <w:spacing w:line="253" w:lineRule="atLeast"/>
        <w:jc w:val="both"/>
        <w:rPr>
          <w:rFonts w:eastAsia="Times New Roman" w:cs="Times New Roman"/>
          <w:sz w:val="24"/>
          <w:szCs w:val="24"/>
          <w:lang w:eastAsia="es-ES"/>
        </w:rPr>
      </w:pPr>
      <w:r w:rsidRPr="00073E46">
        <w:rPr>
          <w:rFonts w:eastAsia="Times New Roman" w:cs="Arial"/>
          <w:sz w:val="24"/>
          <w:szCs w:val="24"/>
          <w:lang w:eastAsia="es-ES"/>
        </w:rPr>
        <w:t>Teniendo en cuenta el análisis de la planta actual del Senado de la República, es pertinente proceder con el diagnóstico de necesidades de personal; partiendo de la Ley 5 de 1992 en su artículo 367 del Capítulo I del Título V, el cual determina que los  servicios  administrativos  y técnicos del Senado comprenden las áreas legislativa y administrativa. La Organización Legislativa estará a cargo de la Mesa Directiva de la Corporación y del Secretario General del Senado; el orden administrativo estará a cargo de la Dirección General Administrativa del Senado, dependencia que se crea por medio de esta ley y en el artículo 368, establecen la estructura  y  organización  básica.</w:t>
      </w:r>
    </w:p>
    <w:p w:rsidR="004A6F6D" w:rsidRPr="00073E46" w:rsidRDefault="004A6F6D" w:rsidP="004A6F6D">
      <w:pPr>
        <w:shd w:val="clear" w:color="auto" w:fill="FFFFFF"/>
        <w:spacing w:line="253" w:lineRule="atLeast"/>
        <w:jc w:val="both"/>
        <w:rPr>
          <w:rFonts w:eastAsia="Times New Roman" w:cs="Arial"/>
          <w:sz w:val="24"/>
          <w:szCs w:val="24"/>
          <w:lang w:eastAsia="es-ES"/>
        </w:rPr>
      </w:pPr>
      <w:r w:rsidRPr="00073E46">
        <w:rPr>
          <w:rFonts w:eastAsia="Times New Roman" w:cs="Arial"/>
          <w:sz w:val="24"/>
          <w:szCs w:val="24"/>
          <w:lang w:eastAsia="es-ES"/>
        </w:rPr>
        <w:t>El Senado de la República adopta la implementación del Modelo Integrado de Planeación y Gestión – MIPG, de acuerdo a la luz de la decisión adoptada en la formulación del Plan Estratégico y Táctico del Senado de la República y a la Acción A43 “Ejecutar las acciones del plan de previsión de recursos humanos, planificadas para la vigencia 2019”.</w:t>
      </w:r>
    </w:p>
    <w:p w:rsidR="004A6F6D" w:rsidRPr="008D16F2" w:rsidRDefault="004A6F6D" w:rsidP="004A6F6D">
      <w:pPr>
        <w:shd w:val="clear" w:color="auto" w:fill="FFFFFF"/>
        <w:spacing w:line="253" w:lineRule="atLeast"/>
        <w:jc w:val="both"/>
        <w:rPr>
          <w:rFonts w:ascii="Calibri" w:eastAsia="Times New Roman" w:hAnsi="Calibri" w:cs="Times New Roman"/>
          <w:lang w:val="es-ES" w:eastAsia="es-ES"/>
        </w:rPr>
      </w:pPr>
      <w:r w:rsidRPr="008D16F2">
        <w:rPr>
          <w:rFonts w:ascii="Calibri" w:eastAsia="Times New Roman" w:hAnsi="Calibri" w:cs="Times New Roman"/>
          <w:sz w:val="24"/>
          <w:szCs w:val="24"/>
          <w:lang w:val="es-ES" w:eastAsia="es-ES"/>
        </w:rPr>
        <w:t>De conformidad con lo anterior se realizó un análisis estadístico, cuantitativo y cualitativo de la planta actual del Senado de la República.</w:t>
      </w:r>
    </w:p>
    <w:p w:rsidR="004A6F6D" w:rsidRPr="00073E46" w:rsidRDefault="004A6F6D" w:rsidP="004A6F6D">
      <w:pPr>
        <w:jc w:val="both"/>
        <w:rPr>
          <w:b/>
          <w:sz w:val="24"/>
          <w:szCs w:val="24"/>
        </w:rPr>
      </w:pPr>
      <w:r w:rsidRPr="00073E46">
        <w:rPr>
          <w:b/>
          <w:sz w:val="24"/>
          <w:szCs w:val="24"/>
        </w:rPr>
        <w:t xml:space="preserve">4.4 </w:t>
      </w:r>
      <w:r w:rsidRPr="00073E46">
        <w:rPr>
          <w:rFonts w:eastAsia="Times New Roman" w:cs="Arial"/>
          <w:b/>
          <w:color w:val="000000"/>
          <w:kern w:val="24"/>
          <w:sz w:val="24"/>
          <w:szCs w:val="24"/>
          <w:lang w:eastAsia="es-ES"/>
        </w:rPr>
        <w:t>ESTIMACION DE LOS COSTOS DE PERSONAL</w:t>
      </w:r>
    </w:p>
    <w:p w:rsidR="004A6F6D" w:rsidRPr="00073E46" w:rsidRDefault="004A6F6D" w:rsidP="004A6F6D">
      <w:pPr>
        <w:jc w:val="both"/>
        <w:rPr>
          <w:sz w:val="24"/>
          <w:szCs w:val="24"/>
        </w:rPr>
      </w:pPr>
      <w:r w:rsidRPr="00073E46">
        <w:rPr>
          <w:sz w:val="24"/>
          <w:szCs w:val="24"/>
        </w:rPr>
        <w:t>Para la vigencia 2019, el costo total de la planta</w:t>
      </w:r>
      <w:r w:rsidRPr="005045A5">
        <w:rPr>
          <w:sz w:val="24"/>
          <w:szCs w:val="24"/>
        </w:rPr>
        <w:t xml:space="preserve"> </w:t>
      </w:r>
      <w:r w:rsidRPr="00073E46">
        <w:rPr>
          <w:sz w:val="24"/>
          <w:szCs w:val="24"/>
        </w:rPr>
        <w:t>de personal del Senado de la República</w:t>
      </w:r>
      <w:r>
        <w:rPr>
          <w:sz w:val="24"/>
          <w:szCs w:val="24"/>
        </w:rPr>
        <w:t>, UTL y senadores,</w:t>
      </w:r>
      <w:r w:rsidRPr="00073E46">
        <w:rPr>
          <w:sz w:val="24"/>
          <w:szCs w:val="24"/>
        </w:rPr>
        <w:t xml:space="preserve"> provista en un 100% corresponde a $</w:t>
      </w:r>
      <w:r>
        <w:rPr>
          <w:sz w:val="24"/>
          <w:szCs w:val="24"/>
        </w:rPr>
        <w:t>171</w:t>
      </w:r>
      <w:r w:rsidRPr="00073E46">
        <w:rPr>
          <w:sz w:val="24"/>
          <w:szCs w:val="24"/>
        </w:rPr>
        <w:t>.</w:t>
      </w:r>
      <w:r>
        <w:rPr>
          <w:sz w:val="24"/>
          <w:szCs w:val="24"/>
        </w:rPr>
        <w:t>690</w:t>
      </w:r>
      <w:r w:rsidRPr="00073E46">
        <w:rPr>
          <w:sz w:val="24"/>
          <w:szCs w:val="24"/>
        </w:rPr>
        <w:t>.000.000</w:t>
      </w:r>
      <w:r>
        <w:rPr>
          <w:sz w:val="24"/>
          <w:szCs w:val="24"/>
        </w:rPr>
        <w:t>.oo</w:t>
      </w:r>
    </w:p>
    <w:p w:rsidR="004A6F6D" w:rsidRDefault="004A6F6D" w:rsidP="004A6F6D">
      <w:pPr>
        <w:jc w:val="both"/>
        <w:rPr>
          <w:sz w:val="20"/>
          <w:szCs w:val="20"/>
        </w:rPr>
      </w:pPr>
    </w:p>
    <w:p w:rsidR="004A6F6D" w:rsidRPr="00FB3C69" w:rsidRDefault="004A6F6D" w:rsidP="004A6F6D">
      <w:pPr>
        <w:spacing w:after="0"/>
        <w:rPr>
          <w:rFonts w:ascii="Arial" w:hAnsi="Arial" w:cs="Arial"/>
          <w:b/>
          <w:sz w:val="24"/>
          <w:szCs w:val="24"/>
        </w:rPr>
      </w:pPr>
    </w:p>
    <w:sectPr w:rsidR="004A6F6D" w:rsidRPr="00FB3C69" w:rsidSect="00BA6E4F">
      <w:headerReference w:type="default" r:id="rId10"/>
      <w:footerReference w:type="default" r:id="rId11"/>
      <w:pgSz w:w="12240" w:h="15840" w:code="1"/>
      <w:pgMar w:top="1418" w:right="1701" w:bottom="567" w:left="1701" w:header="709" w:footer="32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1239" w:rsidRDefault="00711239">
      <w:pPr>
        <w:spacing w:after="0" w:line="240" w:lineRule="auto"/>
      </w:pPr>
      <w:r>
        <w:separator/>
      </w:r>
    </w:p>
  </w:endnote>
  <w:endnote w:type="continuationSeparator" w:id="0">
    <w:p w:rsidR="00711239" w:rsidRDefault="00711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4E1" w:rsidRDefault="004F04E1" w:rsidP="00E259F0">
    <w:pPr>
      <w:pStyle w:val="Piedepgina"/>
      <w:jc w:val="center"/>
    </w:pPr>
    <w:r>
      <w:rPr>
        <w:noProof/>
        <w:lang w:eastAsia="es-CO"/>
      </w:rPr>
      <w:drawing>
        <wp:inline distT="0" distB="0" distL="0" distR="0" wp14:anchorId="6A1AA903" wp14:editId="1BD2D632">
          <wp:extent cx="2895600" cy="34163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95600" cy="341630"/>
                  </a:xfrm>
                  <a:prstGeom prst="rect">
                    <a:avLst/>
                  </a:prstGeom>
                  <a:noFill/>
                </pic:spPr>
              </pic:pic>
            </a:graphicData>
          </a:graphic>
        </wp:inline>
      </w:drawing>
    </w:r>
  </w:p>
  <w:p w:rsidR="004F04E1" w:rsidRDefault="004F04E1" w:rsidP="00E259F0">
    <w:pPr>
      <w:pStyle w:val="Piedepgina"/>
      <w:rPr>
        <w:rFonts w:ascii="Gill Sans MT" w:hAnsi="Gill Sans MT"/>
        <w:sz w:val="20"/>
        <w:szCs w:val="20"/>
      </w:rPr>
    </w:pPr>
    <w:r>
      <w:rPr>
        <w:rFonts w:ascii="Gill Sans MT" w:hAnsi="Gill Sans MT"/>
        <w:sz w:val="20"/>
        <w:szCs w:val="20"/>
      </w:rPr>
      <w:tab/>
      <w:t>Dirección Recursos Humanos</w:t>
    </w:r>
  </w:p>
  <w:p w:rsidR="004F04E1" w:rsidRPr="000138E3" w:rsidRDefault="004F04E1" w:rsidP="00E259F0">
    <w:pPr>
      <w:pStyle w:val="Piedepgina"/>
      <w:jc w:val="center"/>
      <w:rPr>
        <w:rFonts w:ascii="Gill Sans MT" w:hAnsi="Gill Sans MT"/>
        <w:sz w:val="20"/>
        <w:szCs w:val="20"/>
      </w:rPr>
    </w:pPr>
    <w:r w:rsidRPr="000138E3">
      <w:rPr>
        <w:rFonts w:ascii="Gill Sans MT" w:hAnsi="Gill Sans MT"/>
        <w:sz w:val="20"/>
        <w:szCs w:val="20"/>
      </w:rPr>
      <w:t>Ca</w:t>
    </w:r>
    <w:r>
      <w:rPr>
        <w:rFonts w:ascii="Gill Sans MT" w:hAnsi="Gill Sans MT"/>
        <w:sz w:val="20"/>
        <w:szCs w:val="20"/>
      </w:rPr>
      <w:t>lle 12 No. 7-32 PH</w:t>
    </w:r>
  </w:p>
  <w:p w:rsidR="004F04E1" w:rsidRPr="000138E3" w:rsidRDefault="004F04E1" w:rsidP="00E259F0">
    <w:pPr>
      <w:pStyle w:val="Piedepgina"/>
      <w:jc w:val="center"/>
      <w:rPr>
        <w:rFonts w:ascii="Gill Sans MT" w:hAnsi="Gill Sans MT"/>
        <w:sz w:val="20"/>
        <w:szCs w:val="20"/>
      </w:rPr>
    </w:pPr>
    <w:r>
      <w:rPr>
        <w:rFonts w:ascii="Gill Sans MT" w:hAnsi="Gill Sans MT"/>
        <w:sz w:val="20"/>
        <w:szCs w:val="20"/>
      </w:rPr>
      <w:t>Teléfonos: 3826228 - 3824367</w:t>
    </w:r>
  </w:p>
  <w:p w:rsidR="004F04E1" w:rsidRPr="00A75C3A" w:rsidRDefault="004F04E1" w:rsidP="00E259F0">
    <w:pPr>
      <w:pStyle w:val="Piedepgina"/>
      <w:jc w:val="center"/>
      <w:rPr>
        <w:rFonts w:ascii="Gill Sans MT" w:hAnsi="Gill Sans MT"/>
        <w:sz w:val="14"/>
        <w:szCs w:val="20"/>
      </w:rPr>
    </w:pPr>
    <w:r>
      <w:rPr>
        <w:rFonts w:ascii="Gill Sans MT" w:hAnsi="Gill Sans MT"/>
        <w:sz w:val="20"/>
        <w:szCs w:val="20"/>
      </w:rPr>
      <w:t>recursoshumanos</w:t>
    </w:r>
    <w:r w:rsidRPr="000138E3">
      <w:rPr>
        <w:rFonts w:ascii="Gill Sans MT" w:hAnsi="Gill Sans MT"/>
        <w:sz w:val="20"/>
        <w:szCs w:val="20"/>
      </w:rPr>
      <w:t>@senado.gov.co</w:t>
    </w:r>
  </w:p>
  <w:p w:rsidR="004F04E1" w:rsidRPr="00A75C3A" w:rsidRDefault="004F04E1" w:rsidP="00E259F0">
    <w:pPr>
      <w:pStyle w:val="Piedepgina"/>
      <w:ind w:right="-1085"/>
      <w:jc w:val="right"/>
      <w:rPr>
        <w:sz w:val="16"/>
      </w:rPr>
    </w:pPr>
    <w:r w:rsidRPr="00A75C3A">
      <w:rPr>
        <w:sz w:val="16"/>
      </w:rPr>
      <w:t>V.1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1239" w:rsidRDefault="00711239">
      <w:pPr>
        <w:spacing w:after="0" w:line="240" w:lineRule="auto"/>
      </w:pPr>
      <w:r>
        <w:separator/>
      </w:r>
    </w:p>
  </w:footnote>
  <w:footnote w:type="continuationSeparator" w:id="0">
    <w:p w:rsidR="00711239" w:rsidRDefault="007112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4E1" w:rsidRDefault="004F04E1" w:rsidP="00E259F0">
    <w:pPr>
      <w:pStyle w:val="Encabezado"/>
      <w:jc w:val="center"/>
    </w:pPr>
    <w:r>
      <w:rPr>
        <w:noProof/>
        <w:lang w:eastAsia="es-CO"/>
      </w:rPr>
      <w:drawing>
        <wp:inline distT="0" distB="0" distL="0" distR="0" wp14:anchorId="0C04A9DC" wp14:editId="29F50875">
          <wp:extent cx="1615440" cy="676910"/>
          <wp:effectExtent l="0" t="0" r="381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5440" cy="676910"/>
                  </a:xfrm>
                  <a:prstGeom prst="rect">
                    <a:avLst/>
                  </a:prstGeom>
                  <a:noFill/>
                </pic:spPr>
              </pic:pic>
            </a:graphicData>
          </a:graphic>
        </wp:inline>
      </w:drawing>
    </w:r>
  </w:p>
  <w:p w:rsidR="00BD0F84" w:rsidRDefault="004F04E1" w:rsidP="00BD0F84">
    <w:pPr>
      <w:pStyle w:val="Encabezado"/>
      <w:jc w:val="center"/>
      <w:rPr>
        <w:rFonts w:ascii="Gill Sans MT" w:hAnsi="Gill Sans MT"/>
        <w:b/>
        <w:sz w:val="24"/>
        <w:szCs w:val="24"/>
      </w:rPr>
    </w:pPr>
    <w:r>
      <w:rPr>
        <w:rFonts w:ascii="Gill Sans MT" w:hAnsi="Gill Sans MT"/>
        <w:b/>
        <w:sz w:val="24"/>
        <w:szCs w:val="24"/>
      </w:rPr>
      <w:t>División de Recursos Humanos</w:t>
    </w:r>
  </w:p>
  <w:p w:rsidR="00BD0F84" w:rsidRDefault="00BD0F84" w:rsidP="00BD0F84">
    <w:pPr>
      <w:spacing w:after="0" w:line="240" w:lineRule="auto"/>
      <w:rPr>
        <w:rFonts w:ascii="Arial" w:hAnsi="Arial" w:cs="Arial"/>
        <w:sz w:val="20"/>
        <w:szCs w:val="20"/>
      </w:rPr>
    </w:pPr>
  </w:p>
  <w:p w:rsidR="00BD0F84" w:rsidRPr="000138E3" w:rsidRDefault="00BD0F84" w:rsidP="00BD0F84">
    <w:pPr>
      <w:pStyle w:val="Encabezado"/>
      <w:jc w:val="center"/>
      <w:rPr>
        <w:rFonts w:ascii="Gill Sans MT" w:hAnsi="Gill Sans MT"/>
        <w:b/>
        <w:sz w:val="24"/>
        <w:szCs w:val="24"/>
      </w:rPr>
    </w:pPr>
    <w:r w:rsidRPr="003C59A1">
      <w:rPr>
        <w:rFonts w:ascii="Gill Sans MT" w:hAnsi="Gill Sans MT"/>
        <w:spacing w:val="60"/>
        <w:sz w:val="14"/>
        <w:szCs w:val="20"/>
      </w:rPr>
      <w:t>PLAN DE PREVISIÓN DE RECURSOS HUMANOS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1984222C"/>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C390896"/>
    <w:multiLevelType w:val="hybridMultilevel"/>
    <w:tmpl w:val="0A2ED84E"/>
    <w:lvl w:ilvl="0" w:tplc="0C0A0001">
      <w:start w:val="1"/>
      <w:numFmt w:val="bullet"/>
      <w:lvlText w:val=""/>
      <w:lvlJc w:val="left"/>
      <w:pPr>
        <w:tabs>
          <w:tab w:val="num" w:pos="780"/>
        </w:tabs>
        <w:ind w:left="780" w:hanging="360"/>
      </w:pPr>
      <w:rPr>
        <w:rFonts w:ascii="Symbol" w:hAnsi="Symbol" w:hint="default"/>
      </w:rPr>
    </w:lvl>
    <w:lvl w:ilvl="1" w:tplc="0C0A0003">
      <w:start w:val="1"/>
      <w:numFmt w:val="bullet"/>
      <w:lvlText w:val="o"/>
      <w:lvlJc w:val="left"/>
      <w:pPr>
        <w:tabs>
          <w:tab w:val="num" w:pos="1500"/>
        </w:tabs>
        <w:ind w:left="1500" w:hanging="360"/>
      </w:pPr>
      <w:rPr>
        <w:rFonts w:ascii="Courier New" w:hAnsi="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2">
    <w:nsid w:val="176E0FE0"/>
    <w:multiLevelType w:val="hybridMultilevel"/>
    <w:tmpl w:val="8FF05E02"/>
    <w:lvl w:ilvl="0" w:tplc="240A0001">
      <w:start w:val="1"/>
      <w:numFmt w:val="bullet"/>
      <w:lvlText w:val=""/>
      <w:lvlJc w:val="left"/>
      <w:pPr>
        <w:ind w:left="855" w:hanging="360"/>
      </w:pPr>
      <w:rPr>
        <w:rFonts w:ascii="Symbol" w:hAnsi="Symbol" w:hint="default"/>
      </w:rPr>
    </w:lvl>
    <w:lvl w:ilvl="1" w:tplc="240A0003" w:tentative="1">
      <w:start w:val="1"/>
      <w:numFmt w:val="bullet"/>
      <w:lvlText w:val="o"/>
      <w:lvlJc w:val="left"/>
      <w:pPr>
        <w:ind w:left="1575" w:hanging="360"/>
      </w:pPr>
      <w:rPr>
        <w:rFonts w:ascii="Courier New" w:hAnsi="Courier New" w:cs="Courier New" w:hint="default"/>
      </w:rPr>
    </w:lvl>
    <w:lvl w:ilvl="2" w:tplc="240A0005" w:tentative="1">
      <w:start w:val="1"/>
      <w:numFmt w:val="bullet"/>
      <w:lvlText w:val=""/>
      <w:lvlJc w:val="left"/>
      <w:pPr>
        <w:ind w:left="2295" w:hanging="360"/>
      </w:pPr>
      <w:rPr>
        <w:rFonts w:ascii="Wingdings" w:hAnsi="Wingdings" w:hint="default"/>
      </w:rPr>
    </w:lvl>
    <w:lvl w:ilvl="3" w:tplc="240A0001" w:tentative="1">
      <w:start w:val="1"/>
      <w:numFmt w:val="bullet"/>
      <w:lvlText w:val=""/>
      <w:lvlJc w:val="left"/>
      <w:pPr>
        <w:ind w:left="3015" w:hanging="360"/>
      </w:pPr>
      <w:rPr>
        <w:rFonts w:ascii="Symbol" w:hAnsi="Symbol" w:hint="default"/>
      </w:rPr>
    </w:lvl>
    <w:lvl w:ilvl="4" w:tplc="240A0003" w:tentative="1">
      <w:start w:val="1"/>
      <w:numFmt w:val="bullet"/>
      <w:lvlText w:val="o"/>
      <w:lvlJc w:val="left"/>
      <w:pPr>
        <w:ind w:left="3735" w:hanging="360"/>
      </w:pPr>
      <w:rPr>
        <w:rFonts w:ascii="Courier New" w:hAnsi="Courier New" w:cs="Courier New" w:hint="default"/>
      </w:rPr>
    </w:lvl>
    <w:lvl w:ilvl="5" w:tplc="240A0005" w:tentative="1">
      <w:start w:val="1"/>
      <w:numFmt w:val="bullet"/>
      <w:lvlText w:val=""/>
      <w:lvlJc w:val="left"/>
      <w:pPr>
        <w:ind w:left="4455" w:hanging="360"/>
      </w:pPr>
      <w:rPr>
        <w:rFonts w:ascii="Wingdings" w:hAnsi="Wingdings" w:hint="default"/>
      </w:rPr>
    </w:lvl>
    <w:lvl w:ilvl="6" w:tplc="240A0001" w:tentative="1">
      <w:start w:val="1"/>
      <w:numFmt w:val="bullet"/>
      <w:lvlText w:val=""/>
      <w:lvlJc w:val="left"/>
      <w:pPr>
        <w:ind w:left="5175" w:hanging="360"/>
      </w:pPr>
      <w:rPr>
        <w:rFonts w:ascii="Symbol" w:hAnsi="Symbol" w:hint="default"/>
      </w:rPr>
    </w:lvl>
    <w:lvl w:ilvl="7" w:tplc="240A0003" w:tentative="1">
      <w:start w:val="1"/>
      <w:numFmt w:val="bullet"/>
      <w:lvlText w:val="o"/>
      <w:lvlJc w:val="left"/>
      <w:pPr>
        <w:ind w:left="5895" w:hanging="360"/>
      </w:pPr>
      <w:rPr>
        <w:rFonts w:ascii="Courier New" w:hAnsi="Courier New" w:cs="Courier New" w:hint="default"/>
      </w:rPr>
    </w:lvl>
    <w:lvl w:ilvl="8" w:tplc="240A0005" w:tentative="1">
      <w:start w:val="1"/>
      <w:numFmt w:val="bullet"/>
      <w:lvlText w:val=""/>
      <w:lvlJc w:val="left"/>
      <w:pPr>
        <w:ind w:left="6615" w:hanging="360"/>
      </w:pPr>
      <w:rPr>
        <w:rFonts w:ascii="Wingdings" w:hAnsi="Wingdings" w:hint="default"/>
      </w:rPr>
    </w:lvl>
  </w:abstractNum>
  <w:abstractNum w:abstractNumId="3">
    <w:nsid w:val="1AC3599D"/>
    <w:multiLevelType w:val="hybridMultilevel"/>
    <w:tmpl w:val="2BEA06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FC337B7"/>
    <w:multiLevelType w:val="hybridMultilevel"/>
    <w:tmpl w:val="3A6C933C"/>
    <w:lvl w:ilvl="0" w:tplc="63A8A1F8">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86325E2"/>
    <w:multiLevelType w:val="hybridMultilevel"/>
    <w:tmpl w:val="14BCB07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9D272EE"/>
    <w:multiLevelType w:val="hybridMultilevel"/>
    <w:tmpl w:val="B1965414"/>
    <w:lvl w:ilvl="0" w:tplc="08C6F38A">
      <w:numFmt w:val="bullet"/>
      <w:lvlText w:val="-"/>
      <w:lvlJc w:val="left"/>
      <w:pPr>
        <w:ind w:left="1068" w:hanging="360"/>
      </w:pPr>
      <w:rPr>
        <w:rFonts w:ascii="Arial" w:eastAsiaTheme="minorHAnsi" w:hAnsi="Arial" w:cs="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7">
    <w:nsid w:val="40D854C6"/>
    <w:multiLevelType w:val="hybridMultilevel"/>
    <w:tmpl w:val="116CE4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89C42E8"/>
    <w:multiLevelType w:val="hybridMultilevel"/>
    <w:tmpl w:val="0FFEEAAE"/>
    <w:lvl w:ilvl="0" w:tplc="240A0001">
      <w:start w:val="1"/>
      <w:numFmt w:val="bullet"/>
      <w:lvlText w:val=""/>
      <w:lvlJc w:val="left"/>
      <w:pPr>
        <w:ind w:left="855" w:hanging="360"/>
      </w:pPr>
      <w:rPr>
        <w:rFonts w:ascii="Symbol" w:hAnsi="Symbol" w:hint="default"/>
      </w:rPr>
    </w:lvl>
    <w:lvl w:ilvl="1" w:tplc="240A0003" w:tentative="1">
      <w:start w:val="1"/>
      <w:numFmt w:val="bullet"/>
      <w:lvlText w:val="o"/>
      <w:lvlJc w:val="left"/>
      <w:pPr>
        <w:ind w:left="1575" w:hanging="360"/>
      </w:pPr>
      <w:rPr>
        <w:rFonts w:ascii="Courier New" w:hAnsi="Courier New" w:cs="Courier New" w:hint="default"/>
      </w:rPr>
    </w:lvl>
    <w:lvl w:ilvl="2" w:tplc="240A0005" w:tentative="1">
      <w:start w:val="1"/>
      <w:numFmt w:val="bullet"/>
      <w:lvlText w:val=""/>
      <w:lvlJc w:val="left"/>
      <w:pPr>
        <w:ind w:left="2295" w:hanging="360"/>
      </w:pPr>
      <w:rPr>
        <w:rFonts w:ascii="Wingdings" w:hAnsi="Wingdings" w:hint="default"/>
      </w:rPr>
    </w:lvl>
    <w:lvl w:ilvl="3" w:tplc="240A0001" w:tentative="1">
      <w:start w:val="1"/>
      <w:numFmt w:val="bullet"/>
      <w:lvlText w:val=""/>
      <w:lvlJc w:val="left"/>
      <w:pPr>
        <w:ind w:left="3015" w:hanging="360"/>
      </w:pPr>
      <w:rPr>
        <w:rFonts w:ascii="Symbol" w:hAnsi="Symbol" w:hint="default"/>
      </w:rPr>
    </w:lvl>
    <w:lvl w:ilvl="4" w:tplc="240A0003" w:tentative="1">
      <w:start w:val="1"/>
      <w:numFmt w:val="bullet"/>
      <w:lvlText w:val="o"/>
      <w:lvlJc w:val="left"/>
      <w:pPr>
        <w:ind w:left="3735" w:hanging="360"/>
      </w:pPr>
      <w:rPr>
        <w:rFonts w:ascii="Courier New" w:hAnsi="Courier New" w:cs="Courier New" w:hint="default"/>
      </w:rPr>
    </w:lvl>
    <w:lvl w:ilvl="5" w:tplc="240A0005" w:tentative="1">
      <w:start w:val="1"/>
      <w:numFmt w:val="bullet"/>
      <w:lvlText w:val=""/>
      <w:lvlJc w:val="left"/>
      <w:pPr>
        <w:ind w:left="4455" w:hanging="360"/>
      </w:pPr>
      <w:rPr>
        <w:rFonts w:ascii="Wingdings" w:hAnsi="Wingdings" w:hint="default"/>
      </w:rPr>
    </w:lvl>
    <w:lvl w:ilvl="6" w:tplc="240A0001" w:tentative="1">
      <w:start w:val="1"/>
      <w:numFmt w:val="bullet"/>
      <w:lvlText w:val=""/>
      <w:lvlJc w:val="left"/>
      <w:pPr>
        <w:ind w:left="5175" w:hanging="360"/>
      </w:pPr>
      <w:rPr>
        <w:rFonts w:ascii="Symbol" w:hAnsi="Symbol" w:hint="default"/>
      </w:rPr>
    </w:lvl>
    <w:lvl w:ilvl="7" w:tplc="240A0003" w:tentative="1">
      <w:start w:val="1"/>
      <w:numFmt w:val="bullet"/>
      <w:lvlText w:val="o"/>
      <w:lvlJc w:val="left"/>
      <w:pPr>
        <w:ind w:left="5895" w:hanging="360"/>
      </w:pPr>
      <w:rPr>
        <w:rFonts w:ascii="Courier New" w:hAnsi="Courier New" w:cs="Courier New" w:hint="default"/>
      </w:rPr>
    </w:lvl>
    <w:lvl w:ilvl="8" w:tplc="240A0005" w:tentative="1">
      <w:start w:val="1"/>
      <w:numFmt w:val="bullet"/>
      <w:lvlText w:val=""/>
      <w:lvlJc w:val="left"/>
      <w:pPr>
        <w:ind w:left="6615" w:hanging="360"/>
      </w:pPr>
      <w:rPr>
        <w:rFonts w:ascii="Wingdings" w:hAnsi="Wingdings" w:hint="default"/>
      </w:rPr>
    </w:lvl>
  </w:abstractNum>
  <w:abstractNum w:abstractNumId="9">
    <w:nsid w:val="54CE2AF6"/>
    <w:multiLevelType w:val="hybridMultilevel"/>
    <w:tmpl w:val="299806D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9"/>
  </w:num>
  <w:num w:numId="3">
    <w:abstractNumId w:val="4"/>
  </w:num>
  <w:num w:numId="4">
    <w:abstractNumId w:val="8"/>
  </w:num>
  <w:num w:numId="5">
    <w:abstractNumId w:val="2"/>
  </w:num>
  <w:num w:numId="6">
    <w:abstractNumId w:val="7"/>
  </w:num>
  <w:num w:numId="7">
    <w:abstractNumId w:val="3"/>
  </w:num>
  <w:num w:numId="8">
    <w:abstractNumId w:val="5"/>
  </w:num>
  <w:num w:numId="9">
    <w:abstractNumId w:val="0"/>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31E"/>
    <w:rsid w:val="000015DD"/>
    <w:rsid w:val="00007BFC"/>
    <w:rsid w:val="00014D40"/>
    <w:rsid w:val="00021496"/>
    <w:rsid w:val="00025553"/>
    <w:rsid w:val="00027090"/>
    <w:rsid w:val="00051898"/>
    <w:rsid w:val="00072199"/>
    <w:rsid w:val="00074AC8"/>
    <w:rsid w:val="00092980"/>
    <w:rsid w:val="00094AD1"/>
    <w:rsid w:val="00094F6F"/>
    <w:rsid w:val="000B631E"/>
    <w:rsid w:val="000C3FFD"/>
    <w:rsid w:val="000E141D"/>
    <w:rsid w:val="000F0F2E"/>
    <w:rsid w:val="000F5BD8"/>
    <w:rsid w:val="0013502C"/>
    <w:rsid w:val="00140D53"/>
    <w:rsid w:val="001523AA"/>
    <w:rsid w:val="001576F2"/>
    <w:rsid w:val="0016237A"/>
    <w:rsid w:val="001677E5"/>
    <w:rsid w:val="00172209"/>
    <w:rsid w:val="0018720A"/>
    <w:rsid w:val="0019293A"/>
    <w:rsid w:val="001A5509"/>
    <w:rsid w:val="001B56F3"/>
    <w:rsid w:val="001C5AB1"/>
    <w:rsid w:val="001E2321"/>
    <w:rsid w:val="001F3F98"/>
    <w:rsid w:val="002016C3"/>
    <w:rsid w:val="0020317D"/>
    <w:rsid w:val="00216F2E"/>
    <w:rsid w:val="002458A0"/>
    <w:rsid w:val="00265714"/>
    <w:rsid w:val="0029154C"/>
    <w:rsid w:val="002A653E"/>
    <w:rsid w:val="002A6E61"/>
    <w:rsid w:val="002B0EC1"/>
    <w:rsid w:val="002C165F"/>
    <w:rsid w:val="002F11BF"/>
    <w:rsid w:val="00317C8F"/>
    <w:rsid w:val="00355B6C"/>
    <w:rsid w:val="003603E6"/>
    <w:rsid w:val="00360C5B"/>
    <w:rsid w:val="00363B0C"/>
    <w:rsid w:val="00363EF8"/>
    <w:rsid w:val="00364BA2"/>
    <w:rsid w:val="00364DD5"/>
    <w:rsid w:val="003739E5"/>
    <w:rsid w:val="00374350"/>
    <w:rsid w:val="003B5C5B"/>
    <w:rsid w:val="003C59A1"/>
    <w:rsid w:val="003D06DE"/>
    <w:rsid w:val="003F06D3"/>
    <w:rsid w:val="0042674D"/>
    <w:rsid w:val="00431E46"/>
    <w:rsid w:val="0043382C"/>
    <w:rsid w:val="00435BF0"/>
    <w:rsid w:val="0045199C"/>
    <w:rsid w:val="004A08C5"/>
    <w:rsid w:val="004A6F6D"/>
    <w:rsid w:val="004A7405"/>
    <w:rsid w:val="004B478F"/>
    <w:rsid w:val="004E531E"/>
    <w:rsid w:val="004E7A55"/>
    <w:rsid w:val="004F04E1"/>
    <w:rsid w:val="004F4843"/>
    <w:rsid w:val="005033F4"/>
    <w:rsid w:val="005058A9"/>
    <w:rsid w:val="005567A2"/>
    <w:rsid w:val="0055686E"/>
    <w:rsid w:val="00564FCD"/>
    <w:rsid w:val="005B23F3"/>
    <w:rsid w:val="005C70A8"/>
    <w:rsid w:val="005D01B8"/>
    <w:rsid w:val="005D100B"/>
    <w:rsid w:val="005D17D8"/>
    <w:rsid w:val="005D238A"/>
    <w:rsid w:val="005D5B2F"/>
    <w:rsid w:val="006264E4"/>
    <w:rsid w:val="00627960"/>
    <w:rsid w:val="00687BA0"/>
    <w:rsid w:val="00695521"/>
    <w:rsid w:val="00697CFF"/>
    <w:rsid w:val="006C5800"/>
    <w:rsid w:val="006C72C7"/>
    <w:rsid w:val="006C7CEB"/>
    <w:rsid w:val="006D0FD3"/>
    <w:rsid w:val="006F063E"/>
    <w:rsid w:val="006F0D7E"/>
    <w:rsid w:val="006F2001"/>
    <w:rsid w:val="006F2876"/>
    <w:rsid w:val="006F6B55"/>
    <w:rsid w:val="00711239"/>
    <w:rsid w:val="00711420"/>
    <w:rsid w:val="0071285E"/>
    <w:rsid w:val="007129D8"/>
    <w:rsid w:val="007266BB"/>
    <w:rsid w:val="00727AAF"/>
    <w:rsid w:val="00734145"/>
    <w:rsid w:val="00742385"/>
    <w:rsid w:val="0074460B"/>
    <w:rsid w:val="00752566"/>
    <w:rsid w:val="0077148A"/>
    <w:rsid w:val="00776A69"/>
    <w:rsid w:val="007B29C6"/>
    <w:rsid w:val="007C696E"/>
    <w:rsid w:val="007D0279"/>
    <w:rsid w:val="007E000B"/>
    <w:rsid w:val="007E2E60"/>
    <w:rsid w:val="007E5138"/>
    <w:rsid w:val="007E6AFB"/>
    <w:rsid w:val="007E7F9F"/>
    <w:rsid w:val="007F70CD"/>
    <w:rsid w:val="0080724D"/>
    <w:rsid w:val="00812353"/>
    <w:rsid w:val="008213BE"/>
    <w:rsid w:val="008407B6"/>
    <w:rsid w:val="00861B7E"/>
    <w:rsid w:val="008652D1"/>
    <w:rsid w:val="00885768"/>
    <w:rsid w:val="008C2990"/>
    <w:rsid w:val="008C30DA"/>
    <w:rsid w:val="008D58C4"/>
    <w:rsid w:val="0092589E"/>
    <w:rsid w:val="00937F25"/>
    <w:rsid w:val="00964ED5"/>
    <w:rsid w:val="009C2EA9"/>
    <w:rsid w:val="009D00EF"/>
    <w:rsid w:val="009F1E5D"/>
    <w:rsid w:val="00A161A9"/>
    <w:rsid w:val="00A20173"/>
    <w:rsid w:val="00A544F0"/>
    <w:rsid w:val="00A85CD1"/>
    <w:rsid w:val="00A93796"/>
    <w:rsid w:val="00AA12C6"/>
    <w:rsid w:val="00AB0242"/>
    <w:rsid w:val="00AD6A5A"/>
    <w:rsid w:val="00B13447"/>
    <w:rsid w:val="00B32DE1"/>
    <w:rsid w:val="00B43A86"/>
    <w:rsid w:val="00B966C1"/>
    <w:rsid w:val="00BA467D"/>
    <w:rsid w:val="00BA512C"/>
    <w:rsid w:val="00BA6BBD"/>
    <w:rsid w:val="00BA6E4F"/>
    <w:rsid w:val="00BD0F84"/>
    <w:rsid w:val="00BD2DB1"/>
    <w:rsid w:val="00BD5732"/>
    <w:rsid w:val="00C078A2"/>
    <w:rsid w:val="00C169C3"/>
    <w:rsid w:val="00C2046E"/>
    <w:rsid w:val="00C43CB3"/>
    <w:rsid w:val="00C443C3"/>
    <w:rsid w:val="00C75054"/>
    <w:rsid w:val="00C9336A"/>
    <w:rsid w:val="00C9618E"/>
    <w:rsid w:val="00CA67FC"/>
    <w:rsid w:val="00CB1D12"/>
    <w:rsid w:val="00CB243F"/>
    <w:rsid w:val="00CE323C"/>
    <w:rsid w:val="00D06037"/>
    <w:rsid w:val="00D06739"/>
    <w:rsid w:val="00D41BFA"/>
    <w:rsid w:val="00D44182"/>
    <w:rsid w:val="00D5712D"/>
    <w:rsid w:val="00D6149B"/>
    <w:rsid w:val="00D73B03"/>
    <w:rsid w:val="00D97EF3"/>
    <w:rsid w:val="00DA6C6F"/>
    <w:rsid w:val="00DD0C42"/>
    <w:rsid w:val="00DD20C9"/>
    <w:rsid w:val="00DE7B4B"/>
    <w:rsid w:val="00E259F0"/>
    <w:rsid w:val="00E27BC5"/>
    <w:rsid w:val="00E32FA3"/>
    <w:rsid w:val="00E53428"/>
    <w:rsid w:val="00E97347"/>
    <w:rsid w:val="00EB7034"/>
    <w:rsid w:val="00EC2897"/>
    <w:rsid w:val="00ED04EB"/>
    <w:rsid w:val="00ED12C0"/>
    <w:rsid w:val="00ED1C2A"/>
    <w:rsid w:val="00ED3D97"/>
    <w:rsid w:val="00EE0ADF"/>
    <w:rsid w:val="00EE613E"/>
    <w:rsid w:val="00F0060D"/>
    <w:rsid w:val="00F1221D"/>
    <w:rsid w:val="00F3548F"/>
    <w:rsid w:val="00FA319F"/>
    <w:rsid w:val="00FA529E"/>
    <w:rsid w:val="00FB4735"/>
    <w:rsid w:val="00FD25B0"/>
    <w:rsid w:val="00FF05F1"/>
    <w:rsid w:val="00FF25B3"/>
    <w:rsid w:val="00FF57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31E"/>
  </w:style>
  <w:style w:type="paragraph" w:styleId="Ttulo1">
    <w:name w:val="heading 1"/>
    <w:basedOn w:val="Normal"/>
    <w:next w:val="Normal"/>
    <w:link w:val="Ttulo1Car"/>
    <w:uiPriority w:val="9"/>
    <w:qFormat/>
    <w:rsid w:val="004E5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E531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E531E"/>
    <w:pPr>
      <w:keepNext/>
      <w:keepLines/>
      <w:spacing w:before="200" w:after="0"/>
      <w:outlineLvl w:val="2"/>
    </w:pPr>
    <w:rPr>
      <w:rFonts w:asciiTheme="majorHAnsi" w:eastAsiaTheme="majorEastAsia" w:hAnsiTheme="majorHAnsi" w:cstheme="majorBidi"/>
      <w:b/>
      <w:bCs/>
      <w:color w:val="4F81BD" w:themeColor="accent1"/>
    </w:rPr>
  </w:style>
  <w:style w:type="paragraph" w:styleId="Ttulo8">
    <w:name w:val="heading 8"/>
    <w:basedOn w:val="Normal"/>
    <w:next w:val="Normal"/>
    <w:link w:val="Ttulo8Car"/>
    <w:uiPriority w:val="9"/>
    <w:semiHidden/>
    <w:unhideWhenUsed/>
    <w:qFormat/>
    <w:rsid w:val="004E531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E531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4E531E"/>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4E531E"/>
    <w:rPr>
      <w:rFonts w:asciiTheme="majorHAnsi" w:eastAsiaTheme="majorEastAsia" w:hAnsiTheme="majorHAnsi" w:cstheme="majorBidi"/>
      <w:b/>
      <w:bCs/>
      <w:color w:val="4F81BD" w:themeColor="accent1"/>
    </w:rPr>
  </w:style>
  <w:style w:type="character" w:customStyle="1" w:styleId="Ttulo8Car">
    <w:name w:val="Título 8 Car"/>
    <w:basedOn w:val="Fuentedeprrafopredeter"/>
    <w:link w:val="Ttulo8"/>
    <w:uiPriority w:val="9"/>
    <w:semiHidden/>
    <w:rsid w:val="004E531E"/>
    <w:rPr>
      <w:rFonts w:asciiTheme="majorHAnsi" w:eastAsiaTheme="majorEastAsia" w:hAnsiTheme="majorHAnsi" w:cstheme="majorBidi"/>
      <w:color w:val="272727" w:themeColor="text1" w:themeTint="D8"/>
      <w:sz w:val="21"/>
      <w:szCs w:val="21"/>
    </w:rPr>
  </w:style>
  <w:style w:type="paragraph" w:styleId="Encabezado">
    <w:name w:val="header"/>
    <w:basedOn w:val="Normal"/>
    <w:link w:val="EncabezadoCar"/>
    <w:uiPriority w:val="99"/>
    <w:unhideWhenUsed/>
    <w:rsid w:val="004E531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E531E"/>
  </w:style>
  <w:style w:type="paragraph" w:styleId="Piedepgina">
    <w:name w:val="footer"/>
    <w:basedOn w:val="Normal"/>
    <w:link w:val="PiedepginaCar"/>
    <w:uiPriority w:val="99"/>
    <w:unhideWhenUsed/>
    <w:rsid w:val="004E531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E531E"/>
  </w:style>
  <w:style w:type="paragraph" w:styleId="Sinespaciado">
    <w:name w:val="No Spacing"/>
    <w:link w:val="SinespaciadoCar"/>
    <w:uiPriority w:val="1"/>
    <w:qFormat/>
    <w:rsid w:val="004E531E"/>
    <w:pPr>
      <w:spacing w:after="0" w:line="240" w:lineRule="auto"/>
    </w:pPr>
  </w:style>
  <w:style w:type="character" w:customStyle="1" w:styleId="SinespaciadoCar">
    <w:name w:val="Sin espaciado Car"/>
    <w:basedOn w:val="Fuentedeprrafopredeter"/>
    <w:link w:val="Sinespaciado"/>
    <w:uiPriority w:val="1"/>
    <w:rsid w:val="004E531E"/>
  </w:style>
  <w:style w:type="paragraph" w:styleId="Textodeglobo">
    <w:name w:val="Balloon Text"/>
    <w:basedOn w:val="Normal"/>
    <w:link w:val="TextodegloboCar"/>
    <w:uiPriority w:val="99"/>
    <w:semiHidden/>
    <w:unhideWhenUsed/>
    <w:rsid w:val="004E531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E531E"/>
    <w:rPr>
      <w:rFonts w:ascii="Segoe UI" w:hAnsi="Segoe UI" w:cs="Segoe UI"/>
      <w:sz w:val="18"/>
      <w:szCs w:val="18"/>
    </w:rPr>
  </w:style>
  <w:style w:type="paragraph" w:styleId="Prrafodelista">
    <w:name w:val="List Paragraph"/>
    <w:basedOn w:val="Normal"/>
    <w:uiPriority w:val="34"/>
    <w:qFormat/>
    <w:rsid w:val="004E531E"/>
    <w:pPr>
      <w:ind w:left="720"/>
      <w:contextualSpacing/>
    </w:pPr>
  </w:style>
  <w:style w:type="character" w:customStyle="1" w:styleId="CharAttribute6">
    <w:name w:val="CharAttribute6"/>
    <w:rsid w:val="004E531E"/>
    <w:rPr>
      <w:rFonts w:ascii="Arial" w:eastAsia="Arial" w:hAnsi="Arial" w:cs="Arial" w:hint="default"/>
      <w:sz w:val="22"/>
    </w:rPr>
  </w:style>
  <w:style w:type="paragraph" w:styleId="Textoindependiente">
    <w:name w:val="Body Text"/>
    <w:basedOn w:val="Normal"/>
    <w:link w:val="TextoindependienteCar"/>
    <w:rsid w:val="004E531E"/>
    <w:pPr>
      <w:spacing w:after="120"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4E531E"/>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4E531E"/>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
    <w:name w:val="List"/>
    <w:basedOn w:val="Normal"/>
    <w:uiPriority w:val="99"/>
    <w:unhideWhenUsed/>
    <w:rsid w:val="004E531E"/>
    <w:pPr>
      <w:ind w:left="283" w:hanging="283"/>
      <w:contextualSpacing/>
    </w:pPr>
  </w:style>
  <w:style w:type="paragraph" w:styleId="Encabezadodemensaje">
    <w:name w:val="Message Header"/>
    <w:basedOn w:val="Normal"/>
    <w:link w:val="EncabezadodemensajeCar"/>
    <w:uiPriority w:val="99"/>
    <w:unhideWhenUsed/>
    <w:rsid w:val="004E531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rsid w:val="004E531E"/>
    <w:rPr>
      <w:rFonts w:asciiTheme="majorHAnsi" w:eastAsiaTheme="majorEastAsia" w:hAnsiTheme="majorHAnsi" w:cstheme="majorBidi"/>
      <w:sz w:val="24"/>
      <w:szCs w:val="24"/>
      <w:shd w:val="pct20" w:color="auto" w:fill="auto"/>
    </w:rPr>
  </w:style>
  <w:style w:type="paragraph" w:styleId="Cierre">
    <w:name w:val="Closing"/>
    <w:basedOn w:val="Normal"/>
    <w:link w:val="CierreCar"/>
    <w:uiPriority w:val="99"/>
    <w:unhideWhenUsed/>
    <w:rsid w:val="004E531E"/>
    <w:pPr>
      <w:spacing w:after="0" w:line="240" w:lineRule="auto"/>
      <w:ind w:left="4252"/>
    </w:pPr>
  </w:style>
  <w:style w:type="character" w:customStyle="1" w:styleId="CierreCar">
    <w:name w:val="Cierre Car"/>
    <w:basedOn w:val="Fuentedeprrafopredeter"/>
    <w:link w:val="Cierre"/>
    <w:uiPriority w:val="99"/>
    <w:rsid w:val="004E531E"/>
  </w:style>
  <w:style w:type="paragraph" w:styleId="Fecha">
    <w:name w:val="Date"/>
    <w:basedOn w:val="Normal"/>
    <w:next w:val="Normal"/>
    <w:link w:val="FechaCar"/>
    <w:uiPriority w:val="99"/>
    <w:unhideWhenUsed/>
    <w:rsid w:val="004E531E"/>
  </w:style>
  <w:style w:type="character" w:customStyle="1" w:styleId="FechaCar">
    <w:name w:val="Fecha Car"/>
    <w:basedOn w:val="Fuentedeprrafopredeter"/>
    <w:link w:val="Fecha"/>
    <w:uiPriority w:val="99"/>
    <w:rsid w:val="004E531E"/>
  </w:style>
  <w:style w:type="paragraph" w:styleId="Listaconvietas2">
    <w:name w:val="List Bullet 2"/>
    <w:basedOn w:val="Normal"/>
    <w:uiPriority w:val="99"/>
    <w:unhideWhenUsed/>
    <w:rsid w:val="004E531E"/>
    <w:pPr>
      <w:numPr>
        <w:numId w:val="9"/>
      </w:numPr>
      <w:contextualSpacing/>
    </w:pPr>
  </w:style>
  <w:style w:type="character" w:styleId="Hipervnculo">
    <w:name w:val="Hyperlink"/>
    <w:rsid w:val="00014D4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31E"/>
  </w:style>
  <w:style w:type="paragraph" w:styleId="Ttulo1">
    <w:name w:val="heading 1"/>
    <w:basedOn w:val="Normal"/>
    <w:next w:val="Normal"/>
    <w:link w:val="Ttulo1Car"/>
    <w:uiPriority w:val="9"/>
    <w:qFormat/>
    <w:rsid w:val="004E5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E531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E531E"/>
    <w:pPr>
      <w:keepNext/>
      <w:keepLines/>
      <w:spacing w:before="200" w:after="0"/>
      <w:outlineLvl w:val="2"/>
    </w:pPr>
    <w:rPr>
      <w:rFonts w:asciiTheme="majorHAnsi" w:eastAsiaTheme="majorEastAsia" w:hAnsiTheme="majorHAnsi" w:cstheme="majorBidi"/>
      <w:b/>
      <w:bCs/>
      <w:color w:val="4F81BD" w:themeColor="accent1"/>
    </w:rPr>
  </w:style>
  <w:style w:type="paragraph" w:styleId="Ttulo8">
    <w:name w:val="heading 8"/>
    <w:basedOn w:val="Normal"/>
    <w:next w:val="Normal"/>
    <w:link w:val="Ttulo8Car"/>
    <w:uiPriority w:val="9"/>
    <w:semiHidden/>
    <w:unhideWhenUsed/>
    <w:qFormat/>
    <w:rsid w:val="004E531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E531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4E531E"/>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4E531E"/>
    <w:rPr>
      <w:rFonts w:asciiTheme="majorHAnsi" w:eastAsiaTheme="majorEastAsia" w:hAnsiTheme="majorHAnsi" w:cstheme="majorBidi"/>
      <w:b/>
      <w:bCs/>
      <w:color w:val="4F81BD" w:themeColor="accent1"/>
    </w:rPr>
  </w:style>
  <w:style w:type="character" w:customStyle="1" w:styleId="Ttulo8Car">
    <w:name w:val="Título 8 Car"/>
    <w:basedOn w:val="Fuentedeprrafopredeter"/>
    <w:link w:val="Ttulo8"/>
    <w:uiPriority w:val="9"/>
    <w:semiHidden/>
    <w:rsid w:val="004E531E"/>
    <w:rPr>
      <w:rFonts w:asciiTheme="majorHAnsi" w:eastAsiaTheme="majorEastAsia" w:hAnsiTheme="majorHAnsi" w:cstheme="majorBidi"/>
      <w:color w:val="272727" w:themeColor="text1" w:themeTint="D8"/>
      <w:sz w:val="21"/>
      <w:szCs w:val="21"/>
    </w:rPr>
  </w:style>
  <w:style w:type="paragraph" w:styleId="Encabezado">
    <w:name w:val="header"/>
    <w:basedOn w:val="Normal"/>
    <w:link w:val="EncabezadoCar"/>
    <w:uiPriority w:val="99"/>
    <w:unhideWhenUsed/>
    <w:rsid w:val="004E531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E531E"/>
  </w:style>
  <w:style w:type="paragraph" w:styleId="Piedepgina">
    <w:name w:val="footer"/>
    <w:basedOn w:val="Normal"/>
    <w:link w:val="PiedepginaCar"/>
    <w:uiPriority w:val="99"/>
    <w:unhideWhenUsed/>
    <w:rsid w:val="004E531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E531E"/>
  </w:style>
  <w:style w:type="paragraph" w:styleId="Sinespaciado">
    <w:name w:val="No Spacing"/>
    <w:link w:val="SinespaciadoCar"/>
    <w:uiPriority w:val="1"/>
    <w:qFormat/>
    <w:rsid w:val="004E531E"/>
    <w:pPr>
      <w:spacing w:after="0" w:line="240" w:lineRule="auto"/>
    </w:pPr>
  </w:style>
  <w:style w:type="character" w:customStyle="1" w:styleId="SinespaciadoCar">
    <w:name w:val="Sin espaciado Car"/>
    <w:basedOn w:val="Fuentedeprrafopredeter"/>
    <w:link w:val="Sinespaciado"/>
    <w:uiPriority w:val="1"/>
    <w:rsid w:val="004E531E"/>
  </w:style>
  <w:style w:type="paragraph" w:styleId="Textodeglobo">
    <w:name w:val="Balloon Text"/>
    <w:basedOn w:val="Normal"/>
    <w:link w:val="TextodegloboCar"/>
    <w:uiPriority w:val="99"/>
    <w:semiHidden/>
    <w:unhideWhenUsed/>
    <w:rsid w:val="004E531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E531E"/>
    <w:rPr>
      <w:rFonts w:ascii="Segoe UI" w:hAnsi="Segoe UI" w:cs="Segoe UI"/>
      <w:sz w:val="18"/>
      <w:szCs w:val="18"/>
    </w:rPr>
  </w:style>
  <w:style w:type="paragraph" w:styleId="Prrafodelista">
    <w:name w:val="List Paragraph"/>
    <w:basedOn w:val="Normal"/>
    <w:uiPriority w:val="34"/>
    <w:qFormat/>
    <w:rsid w:val="004E531E"/>
    <w:pPr>
      <w:ind w:left="720"/>
      <w:contextualSpacing/>
    </w:pPr>
  </w:style>
  <w:style w:type="character" w:customStyle="1" w:styleId="CharAttribute6">
    <w:name w:val="CharAttribute6"/>
    <w:rsid w:val="004E531E"/>
    <w:rPr>
      <w:rFonts w:ascii="Arial" w:eastAsia="Arial" w:hAnsi="Arial" w:cs="Arial" w:hint="default"/>
      <w:sz w:val="22"/>
    </w:rPr>
  </w:style>
  <w:style w:type="paragraph" w:styleId="Textoindependiente">
    <w:name w:val="Body Text"/>
    <w:basedOn w:val="Normal"/>
    <w:link w:val="TextoindependienteCar"/>
    <w:rsid w:val="004E531E"/>
    <w:pPr>
      <w:spacing w:after="120"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4E531E"/>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4E531E"/>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
    <w:name w:val="List"/>
    <w:basedOn w:val="Normal"/>
    <w:uiPriority w:val="99"/>
    <w:unhideWhenUsed/>
    <w:rsid w:val="004E531E"/>
    <w:pPr>
      <w:ind w:left="283" w:hanging="283"/>
      <w:contextualSpacing/>
    </w:pPr>
  </w:style>
  <w:style w:type="paragraph" w:styleId="Encabezadodemensaje">
    <w:name w:val="Message Header"/>
    <w:basedOn w:val="Normal"/>
    <w:link w:val="EncabezadodemensajeCar"/>
    <w:uiPriority w:val="99"/>
    <w:unhideWhenUsed/>
    <w:rsid w:val="004E531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rsid w:val="004E531E"/>
    <w:rPr>
      <w:rFonts w:asciiTheme="majorHAnsi" w:eastAsiaTheme="majorEastAsia" w:hAnsiTheme="majorHAnsi" w:cstheme="majorBidi"/>
      <w:sz w:val="24"/>
      <w:szCs w:val="24"/>
      <w:shd w:val="pct20" w:color="auto" w:fill="auto"/>
    </w:rPr>
  </w:style>
  <w:style w:type="paragraph" w:styleId="Cierre">
    <w:name w:val="Closing"/>
    <w:basedOn w:val="Normal"/>
    <w:link w:val="CierreCar"/>
    <w:uiPriority w:val="99"/>
    <w:unhideWhenUsed/>
    <w:rsid w:val="004E531E"/>
    <w:pPr>
      <w:spacing w:after="0" w:line="240" w:lineRule="auto"/>
      <w:ind w:left="4252"/>
    </w:pPr>
  </w:style>
  <w:style w:type="character" w:customStyle="1" w:styleId="CierreCar">
    <w:name w:val="Cierre Car"/>
    <w:basedOn w:val="Fuentedeprrafopredeter"/>
    <w:link w:val="Cierre"/>
    <w:uiPriority w:val="99"/>
    <w:rsid w:val="004E531E"/>
  </w:style>
  <w:style w:type="paragraph" w:styleId="Fecha">
    <w:name w:val="Date"/>
    <w:basedOn w:val="Normal"/>
    <w:next w:val="Normal"/>
    <w:link w:val="FechaCar"/>
    <w:uiPriority w:val="99"/>
    <w:unhideWhenUsed/>
    <w:rsid w:val="004E531E"/>
  </w:style>
  <w:style w:type="character" w:customStyle="1" w:styleId="FechaCar">
    <w:name w:val="Fecha Car"/>
    <w:basedOn w:val="Fuentedeprrafopredeter"/>
    <w:link w:val="Fecha"/>
    <w:uiPriority w:val="99"/>
    <w:rsid w:val="004E531E"/>
  </w:style>
  <w:style w:type="paragraph" w:styleId="Listaconvietas2">
    <w:name w:val="List Bullet 2"/>
    <w:basedOn w:val="Normal"/>
    <w:uiPriority w:val="99"/>
    <w:unhideWhenUsed/>
    <w:rsid w:val="004E531E"/>
    <w:pPr>
      <w:numPr>
        <w:numId w:val="9"/>
      </w:numPr>
      <w:contextualSpacing/>
    </w:pPr>
  </w:style>
  <w:style w:type="character" w:styleId="Hipervnculo">
    <w:name w:val="Hyperlink"/>
    <w:rsid w:val="00014D4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553065">
      <w:bodyDiv w:val="1"/>
      <w:marLeft w:val="0"/>
      <w:marRight w:val="0"/>
      <w:marTop w:val="0"/>
      <w:marBottom w:val="0"/>
      <w:divBdr>
        <w:top w:val="none" w:sz="0" w:space="0" w:color="auto"/>
        <w:left w:val="none" w:sz="0" w:space="0" w:color="auto"/>
        <w:bottom w:val="none" w:sz="0" w:space="0" w:color="auto"/>
        <w:right w:val="none" w:sz="0" w:space="0" w:color="auto"/>
      </w:divBdr>
    </w:div>
    <w:div w:id="842865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bg2">
                    <a:lumMod val="50000"/>
                  </a:schemeClr>
                </a:solidFill>
                <a:latin typeface="+mn-lt"/>
                <a:ea typeface="+mn-ea"/>
                <a:cs typeface="+mn-cs"/>
              </a:defRPr>
            </a:pPr>
            <a:r>
              <a:rPr lang="es-CO" sz="1800" b="1" i="0" u="none" strike="noStrike" baseline="0">
                <a:solidFill>
                  <a:schemeClr val="bg2">
                    <a:lumMod val="50000"/>
                  </a:schemeClr>
                </a:solidFill>
              </a:rPr>
              <a:t>PLANTA GLOBAL</a:t>
            </a:r>
          </a:p>
          <a:p>
            <a:pPr>
              <a:defRPr sz="1800" b="1" i="0" u="none" strike="noStrike" kern="1200" baseline="0">
                <a:solidFill>
                  <a:schemeClr val="bg2">
                    <a:lumMod val="50000"/>
                  </a:schemeClr>
                </a:solidFill>
                <a:latin typeface="+mn-lt"/>
                <a:ea typeface="+mn-ea"/>
                <a:cs typeface="+mn-cs"/>
              </a:defRPr>
            </a:pPr>
            <a:r>
              <a:rPr lang="es-CO" sz="1800" b="1" i="0" u="none" strike="noStrike" baseline="0">
                <a:solidFill>
                  <a:schemeClr val="bg2">
                    <a:lumMod val="50000"/>
                  </a:schemeClr>
                </a:solidFill>
                <a:effectLst/>
              </a:rPr>
              <a:t>SENADO DE LA REPUBLICA</a:t>
            </a:r>
            <a:endParaRPr lang="en-US">
              <a:solidFill>
                <a:schemeClr val="bg2">
                  <a:lumMod val="50000"/>
                </a:schemeClr>
              </a:solidFill>
            </a:endParaRPr>
          </a:p>
        </c:rich>
      </c:tx>
      <c:overlay val="0"/>
      <c:spPr>
        <a:noFill/>
        <a:ln>
          <a:noFill/>
        </a:ln>
        <a:effectLst/>
      </c:spPr>
    </c:title>
    <c:autoTitleDeleted val="0"/>
    <c:plotArea>
      <c:layout>
        <c:manualLayout>
          <c:layoutTarget val="inner"/>
          <c:xMode val="edge"/>
          <c:yMode val="edge"/>
          <c:x val="2.3532180256500765E-2"/>
          <c:y val="0.27023150993648848"/>
          <c:w val="0.94822920343569828"/>
          <c:h val="0.59789703607270361"/>
        </c:manualLayout>
      </c:layout>
      <c:barChart>
        <c:barDir val="col"/>
        <c:grouping val="clustered"/>
        <c:varyColors val="0"/>
        <c:ser>
          <c:idx val="0"/>
          <c:order val="0"/>
          <c:tx>
            <c:strRef>
              <c:f>Hoja1!$B$1</c:f>
              <c:strCache>
                <c:ptCount val="1"/>
                <c:pt idx="0">
                  <c:v>Serie 1</c:v>
                </c:pt>
              </c:strCache>
            </c:strRef>
          </c:tx>
          <c:spPr>
            <a:solidFill>
              <a:schemeClr val="accent6">
                <a:lumMod val="60000"/>
                <a:lumOff val="40000"/>
                <a:alpha val="85000"/>
              </a:schemeClr>
            </a:solidFill>
            <a:ln w="9525" cap="flat" cmpd="sng" algn="ctr">
              <a:solidFill>
                <a:schemeClr val="accent6">
                  <a:lumMod val="75000"/>
                </a:schemeClr>
              </a:solidFill>
              <a:round/>
            </a:ln>
            <a:effectLst/>
            <a:scene3d>
              <a:camera prst="orthographicFront"/>
              <a:lightRig rig="sunset" dir="t">
                <a:rot lat="0" lon="0" rev="10800000"/>
              </a:lightRig>
            </a:scene3d>
            <a:sp3d>
              <a:bevelT w="165100" prst="coolSlan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Hoja1!$A$2:$A$7</c:f>
              <c:strCache>
                <c:ptCount val="6"/>
                <c:pt idx="0">
                  <c:v>NIVEL DIRECTIVO</c:v>
                </c:pt>
                <c:pt idx="1">
                  <c:v>NIVEL EJECUTIVO</c:v>
                </c:pt>
                <c:pt idx="2">
                  <c:v>NIVEL ASESOR</c:v>
                </c:pt>
                <c:pt idx="3">
                  <c:v>NIVEL PROFESIONAL</c:v>
                </c:pt>
                <c:pt idx="4">
                  <c:v>NIVEL TÉCNICO </c:v>
                </c:pt>
                <c:pt idx="5">
                  <c:v>NIVEL ASISTENCIAL</c:v>
                </c:pt>
              </c:strCache>
            </c:strRef>
          </c:cat>
          <c:val>
            <c:numRef>
              <c:f>Hoja1!$B$2:$B$7</c:f>
              <c:numCache>
                <c:formatCode>0%</c:formatCode>
                <c:ptCount val="6"/>
                <c:pt idx="0">
                  <c:v>0.06</c:v>
                </c:pt>
                <c:pt idx="1">
                  <c:v>7.0000000000000007E-2</c:v>
                </c:pt>
                <c:pt idx="2">
                  <c:v>0.04</c:v>
                </c:pt>
                <c:pt idx="3">
                  <c:v>0.17</c:v>
                </c:pt>
                <c:pt idx="4">
                  <c:v>0.28000000000000003</c:v>
                </c:pt>
                <c:pt idx="5">
                  <c:v>0.39</c:v>
                </c:pt>
              </c:numCache>
            </c:numRef>
          </c:val>
          <c:extLst xmlns:c16r2="http://schemas.microsoft.com/office/drawing/2015/06/chart">
            <c:ext xmlns:c16="http://schemas.microsoft.com/office/drawing/2014/chart" uri="{C3380CC4-5D6E-409C-BE32-E72D297353CC}">
              <c16:uniqueId val="{00000000-4BF1-43E3-8E66-DACFB18E8E23}"/>
            </c:ext>
          </c:extLst>
        </c:ser>
        <c:dLbls>
          <c:dLblPos val="inEnd"/>
          <c:showLegendKey val="0"/>
          <c:showVal val="1"/>
          <c:showCatName val="0"/>
          <c:showSerName val="0"/>
          <c:showPercent val="0"/>
          <c:showBubbleSize val="0"/>
        </c:dLbls>
        <c:gapWidth val="65"/>
        <c:axId val="75168384"/>
        <c:axId val="112781568"/>
      </c:barChart>
      <c:catAx>
        <c:axId val="751683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12781568"/>
        <c:crosses val="autoZero"/>
        <c:auto val="1"/>
        <c:lblAlgn val="ctr"/>
        <c:lblOffset val="100"/>
        <c:noMultiLvlLbl val="0"/>
      </c:catAx>
      <c:valAx>
        <c:axId val="1127815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751683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18BE1-2831-4451-A92A-B1191DCD3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1315</Words>
  <Characters>7236</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Amanda Munoz Rios</dc:creator>
  <cp:lastModifiedBy>Nelson Ulloa Beltran</cp:lastModifiedBy>
  <cp:revision>2</cp:revision>
  <cp:lastPrinted>2019-06-12T19:58:00Z</cp:lastPrinted>
  <dcterms:created xsi:type="dcterms:W3CDTF">2019-07-05T19:37:00Z</dcterms:created>
  <dcterms:modified xsi:type="dcterms:W3CDTF">2019-07-05T19:37:00Z</dcterms:modified>
</cp:coreProperties>
</file>