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F7F0C" w:rsidRDefault="009F7F0C" w:rsidP="009F7F0C">
      <w:pPr>
        <w:spacing w:before="93" w:line="360" w:lineRule="auto"/>
        <w:ind w:left="339" w:right="355"/>
        <w:jc w:val="center"/>
        <w:rPr>
          <w:b/>
          <w:sz w:val="24"/>
        </w:rPr>
      </w:pP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INFORME DE </w:t>
      </w:r>
      <w:r w:rsidR="005D0712">
        <w:rPr>
          <w:rFonts w:ascii="Times New Roman" w:eastAsia="Times New Roman" w:hAnsi="Times New Roman" w:cs="Times New Roman"/>
          <w:b/>
          <w:sz w:val="24"/>
          <w:szCs w:val="24"/>
        </w:rPr>
        <w:t xml:space="preserve">SEGUIMIENTO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DE PLANES TACTICOS </w:t>
      </w:r>
      <w:r w:rsidR="005D0712">
        <w:rPr>
          <w:rFonts w:ascii="Times New Roman" w:eastAsia="Times New Roman" w:hAnsi="Times New Roman" w:cs="Times New Roman"/>
          <w:b/>
          <w:sz w:val="24"/>
          <w:szCs w:val="24"/>
        </w:rPr>
        <w:t>PRIMER TRIMESTRE 2020</w:t>
      </w: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s-CO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SENADO DE LA REPUBLICA</w:t>
      </w: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OFICINA COORDINADORA DEL CONTROL INTERNO</w:t>
      </w: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Alex Fernando Hernández Oyola</w:t>
      </w: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Coordinador del Control Interno.</w:t>
      </w: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Equipo Asesor</w:t>
      </w: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Geber Rafael Tatis Pastrana</w:t>
      </w: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F66941" w:rsidRDefault="00F66941" w:rsidP="00F66941">
      <w:pPr>
        <w:spacing w:line="360" w:lineRule="auto"/>
        <w:ind w:right="11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F66941" w:rsidRDefault="00F66941" w:rsidP="00F66941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F66941" w:rsidRDefault="00F66941" w:rsidP="00F66941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F66941" w:rsidRDefault="00F66941" w:rsidP="00F66941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Bogotá, </w:t>
      </w:r>
      <w:proofErr w:type="gramStart"/>
      <w:r w:rsidR="005D0712">
        <w:rPr>
          <w:rFonts w:ascii="Times New Roman" w:eastAsia="Times New Roman" w:hAnsi="Times New Roman" w:cs="Times New Roman"/>
          <w:sz w:val="24"/>
          <w:szCs w:val="24"/>
        </w:rPr>
        <w:t>Abril</w:t>
      </w:r>
      <w:proofErr w:type="gramEnd"/>
      <w:r w:rsidR="005D071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2020</w:t>
      </w:r>
    </w:p>
    <w:p w:rsidR="00F66941" w:rsidRDefault="00F66941" w:rsidP="00F66941">
      <w:pPr>
        <w:widowControl/>
        <w:spacing w:line="360" w:lineRule="auto"/>
        <w:rPr>
          <w:rFonts w:ascii="Times New Roman" w:eastAsia="Times New Roman" w:hAnsi="Times New Roman" w:cs="Times New Roman"/>
          <w:sz w:val="24"/>
          <w:szCs w:val="24"/>
        </w:rPr>
        <w:sectPr w:rsidR="00F66941">
          <w:headerReference w:type="default" r:id="rId7"/>
          <w:footerReference w:type="default" r:id="rId8"/>
          <w:pgSz w:w="12240" w:h="15840"/>
          <w:pgMar w:top="1440" w:right="1440" w:bottom="1440" w:left="1440" w:header="720" w:footer="720" w:gutter="0"/>
          <w:pgNumType w:start="1"/>
          <w:cols w:space="720"/>
        </w:sectPr>
      </w:pPr>
    </w:p>
    <w:p w:rsidR="009F7F0C" w:rsidRDefault="009F7F0C" w:rsidP="009F7F0C">
      <w:pPr>
        <w:spacing w:before="93" w:line="360" w:lineRule="auto"/>
        <w:ind w:left="339" w:right="355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SEGUIMIENTO </w:t>
      </w:r>
      <w:r w:rsidR="00CE61ED">
        <w:rPr>
          <w:b/>
          <w:sz w:val="24"/>
        </w:rPr>
        <w:t>AL CUMPLIMIENTO DE LAS ACTIVI</w:t>
      </w:r>
      <w:r w:rsidR="005D0712">
        <w:rPr>
          <w:b/>
          <w:sz w:val="24"/>
        </w:rPr>
        <w:t>D</w:t>
      </w:r>
      <w:r w:rsidR="00CE61ED">
        <w:rPr>
          <w:b/>
          <w:sz w:val="24"/>
        </w:rPr>
        <w:t xml:space="preserve">ADES </w:t>
      </w:r>
      <w:r>
        <w:rPr>
          <w:b/>
          <w:sz w:val="24"/>
        </w:rPr>
        <w:t xml:space="preserve">DE PLANES </w:t>
      </w:r>
      <w:r w:rsidR="00D66287">
        <w:rPr>
          <w:b/>
          <w:sz w:val="24"/>
        </w:rPr>
        <w:t xml:space="preserve">ESTRATEGICOS </w:t>
      </w:r>
      <w:r>
        <w:rPr>
          <w:b/>
          <w:sz w:val="24"/>
        </w:rPr>
        <w:t xml:space="preserve">PARA </w:t>
      </w:r>
      <w:r w:rsidR="00CE61ED">
        <w:rPr>
          <w:b/>
          <w:sz w:val="24"/>
        </w:rPr>
        <w:t>EL PRIMER TRIMESTRE DE 2020</w:t>
      </w:r>
    </w:p>
    <w:p w:rsidR="009F7F0C" w:rsidRDefault="009F7F0C" w:rsidP="009F7F0C">
      <w:pPr>
        <w:pStyle w:val="Textoindependiente"/>
        <w:spacing w:before="2"/>
        <w:rPr>
          <w:b/>
        </w:rPr>
      </w:pPr>
    </w:p>
    <w:p w:rsidR="009F7F0C" w:rsidRDefault="009F7F0C" w:rsidP="009F7F0C">
      <w:pPr>
        <w:ind w:left="333" w:right="355"/>
        <w:jc w:val="center"/>
        <w:rPr>
          <w:b/>
          <w:sz w:val="24"/>
        </w:rPr>
      </w:pPr>
      <w:r>
        <w:rPr>
          <w:b/>
          <w:sz w:val="24"/>
        </w:rPr>
        <w:t>OFICINA COORDINADORA DEL CONTROL INTERNO</w:t>
      </w:r>
    </w:p>
    <w:p w:rsidR="009F7F0C" w:rsidRDefault="009F7F0C" w:rsidP="009F7F0C">
      <w:pPr>
        <w:pStyle w:val="Textoindependiente"/>
        <w:spacing w:before="6"/>
        <w:rPr>
          <w:b/>
          <w:sz w:val="36"/>
        </w:rPr>
      </w:pPr>
    </w:p>
    <w:p w:rsidR="009F7F0C" w:rsidRDefault="009F7F0C" w:rsidP="009F7F0C">
      <w:pPr>
        <w:pStyle w:val="Prrafodelista"/>
        <w:numPr>
          <w:ilvl w:val="0"/>
          <w:numId w:val="2"/>
        </w:numPr>
        <w:tabs>
          <w:tab w:val="left" w:pos="690"/>
        </w:tabs>
        <w:ind w:hanging="229"/>
        <w:jc w:val="left"/>
        <w:rPr>
          <w:b/>
          <w:sz w:val="24"/>
        </w:rPr>
      </w:pPr>
      <w:r>
        <w:rPr>
          <w:b/>
          <w:sz w:val="24"/>
        </w:rPr>
        <w:t>OBJETIVO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GENERAL</w:t>
      </w:r>
    </w:p>
    <w:p w:rsidR="009F7F0C" w:rsidRDefault="009F7F0C" w:rsidP="009F7F0C">
      <w:pPr>
        <w:pStyle w:val="Textoindependiente"/>
        <w:spacing w:before="4"/>
        <w:rPr>
          <w:b/>
          <w:sz w:val="36"/>
        </w:rPr>
      </w:pPr>
    </w:p>
    <w:p w:rsidR="009F7F0C" w:rsidRDefault="009F7F0C" w:rsidP="009F7F0C">
      <w:pPr>
        <w:pStyle w:val="Textoindependiente"/>
        <w:spacing w:line="360" w:lineRule="auto"/>
        <w:ind w:left="102" w:right="120"/>
        <w:jc w:val="both"/>
      </w:pPr>
      <w:r>
        <w:t>Efectuar</w:t>
      </w:r>
      <w:r>
        <w:rPr>
          <w:spacing w:val="-6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seguimiento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cumplimiento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acciones</w:t>
      </w:r>
      <w:r>
        <w:rPr>
          <w:spacing w:val="-4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metas</w:t>
      </w:r>
      <w:r>
        <w:rPr>
          <w:spacing w:val="-7"/>
        </w:rPr>
        <w:t xml:space="preserve"> </w:t>
      </w:r>
      <w:r>
        <w:t>propuestas</w:t>
      </w:r>
      <w:r>
        <w:rPr>
          <w:spacing w:val="-5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la vigencia 20</w:t>
      </w:r>
      <w:r w:rsidR="00E84052">
        <w:t>20</w:t>
      </w:r>
      <w:r>
        <w:t xml:space="preserve"> en los planes institucionales del senado de la</w:t>
      </w:r>
      <w:r>
        <w:rPr>
          <w:spacing w:val="-11"/>
        </w:rPr>
        <w:t xml:space="preserve"> </w:t>
      </w:r>
      <w:r>
        <w:t>República.</w:t>
      </w:r>
    </w:p>
    <w:p w:rsidR="009F7F0C" w:rsidRDefault="009F7F0C" w:rsidP="009F7F0C">
      <w:pPr>
        <w:pStyle w:val="Textoindependiente"/>
        <w:spacing w:before="3"/>
      </w:pPr>
    </w:p>
    <w:p w:rsidR="009F7F0C" w:rsidRDefault="009F7F0C" w:rsidP="009F7F0C">
      <w:pPr>
        <w:pStyle w:val="Ttulo2"/>
        <w:numPr>
          <w:ilvl w:val="0"/>
          <w:numId w:val="2"/>
        </w:numPr>
        <w:tabs>
          <w:tab w:val="left" w:pos="690"/>
        </w:tabs>
        <w:ind w:hanging="229"/>
        <w:jc w:val="left"/>
        <w:rPr>
          <w:rFonts w:ascii="Arial"/>
        </w:rPr>
      </w:pPr>
      <w:r>
        <w:rPr>
          <w:rFonts w:ascii="Arial"/>
        </w:rPr>
        <w:t>OBJETIVOS ESPECIFICOS</w:t>
      </w:r>
    </w:p>
    <w:p w:rsidR="009F7F0C" w:rsidRDefault="009F7F0C" w:rsidP="009F7F0C">
      <w:pPr>
        <w:pStyle w:val="Textoindependiente"/>
        <w:spacing w:before="3"/>
        <w:rPr>
          <w:b/>
          <w:sz w:val="36"/>
        </w:rPr>
      </w:pPr>
    </w:p>
    <w:p w:rsidR="009F7F0C" w:rsidRDefault="009F7F0C" w:rsidP="009F7F0C">
      <w:pPr>
        <w:pStyle w:val="Prrafodelista"/>
        <w:numPr>
          <w:ilvl w:val="0"/>
          <w:numId w:val="1"/>
        </w:numPr>
        <w:tabs>
          <w:tab w:val="left" w:pos="821"/>
          <w:tab w:val="left" w:pos="822"/>
        </w:tabs>
        <w:spacing w:line="360" w:lineRule="auto"/>
        <w:ind w:left="821" w:right="150"/>
        <w:rPr>
          <w:sz w:val="24"/>
        </w:rPr>
      </w:pPr>
      <w:r>
        <w:rPr>
          <w:sz w:val="24"/>
        </w:rPr>
        <w:t>Identificar el grado de cumplimiento de los planes institucionales del senado de la República, durante la vigencia</w:t>
      </w:r>
      <w:r>
        <w:rPr>
          <w:spacing w:val="-1"/>
          <w:sz w:val="24"/>
        </w:rPr>
        <w:t xml:space="preserve"> </w:t>
      </w:r>
      <w:r>
        <w:rPr>
          <w:sz w:val="24"/>
        </w:rPr>
        <w:t>20</w:t>
      </w:r>
      <w:r w:rsidR="00E84052">
        <w:rPr>
          <w:sz w:val="24"/>
        </w:rPr>
        <w:t>20</w:t>
      </w:r>
      <w:r>
        <w:rPr>
          <w:sz w:val="24"/>
        </w:rPr>
        <w:t>.</w:t>
      </w:r>
    </w:p>
    <w:p w:rsidR="009F7F0C" w:rsidRDefault="009F7F0C" w:rsidP="009F7F0C">
      <w:pPr>
        <w:pStyle w:val="Prrafodelista"/>
        <w:numPr>
          <w:ilvl w:val="0"/>
          <w:numId w:val="1"/>
        </w:numPr>
        <w:tabs>
          <w:tab w:val="left" w:pos="821"/>
          <w:tab w:val="left" w:pos="822"/>
        </w:tabs>
        <w:spacing w:before="1"/>
        <w:ind w:hanging="361"/>
        <w:rPr>
          <w:sz w:val="24"/>
        </w:rPr>
      </w:pPr>
      <w:r>
        <w:rPr>
          <w:sz w:val="24"/>
        </w:rPr>
        <w:t>Corroborar la utilización de la herramienta</w:t>
      </w:r>
      <w:r>
        <w:rPr>
          <w:spacing w:val="-1"/>
          <w:sz w:val="24"/>
        </w:rPr>
        <w:t xml:space="preserve"> </w:t>
      </w:r>
      <w:r>
        <w:rPr>
          <w:sz w:val="24"/>
        </w:rPr>
        <w:t>DARUMA.</w:t>
      </w:r>
    </w:p>
    <w:p w:rsidR="009F7F0C" w:rsidRDefault="009F7F0C" w:rsidP="009F7F0C">
      <w:pPr>
        <w:pStyle w:val="Textoindependiente"/>
        <w:spacing w:before="5"/>
        <w:rPr>
          <w:sz w:val="36"/>
        </w:rPr>
      </w:pPr>
    </w:p>
    <w:p w:rsidR="009F7F0C" w:rsidRDefault="009F7F0C" w:rsidP="009F7F0C">
      <w:pPr>
        <w:pStyle w:val="Ttulo2"/>
        <w:numPr>
          <w:ilvl w:val="0"/>
          <w:numId w:val="2"/>
        </w:numPr>
        <w:tabs>
          <w:tab w:val="left" w:pos="690"/>
        </w:tabs>
        <w:spacing w:before="1"/>
        <w:ind w:hanging="229"/>
        <w:jc w:val="left"/>
        <w:rPr>
          <w:rFonts w:ascii="Arial"/>
        </w:rPr>
      </w:pPr>
      <w:r>
        <w:rPr>
          <w:rFonts w:ascii="Arial"/>
        </w:rPr>
        <w:t>ALCANCE</w:t>
      </w:r>
    </w:p>
    <w:p w:rsidR="009F7F0C" w:rsidRDefault="009F7F0C" w:rsidP="009F7F0C">
      <w:pPr>
        <w:pStyle w:val="Textoindependiente"/>
        <w:spacing w:before="3"/>
        <w:rPr>
          <w:b/>
          <w:sz w:val="36"/>
        </w:rPr>
      </w:pPr>
    </w:p>
    <w:p w:rsidR="008C26B0" w:rsidRPr="008E6DCB" w:rsidRDefault="009F7F0C" w:rsidP="008E6DCB">
      <w:pPr>
        <w:spacing w:line="360" w:lineRule="auto"/>
        <w:jc w:val="both"/>
        <w:rPr>
          <w:sz w:val="24"/>
        </w:rPr>
      </w:pPr>
      <w:r w:rsidRPr="008E6DCB">
        <w:rPr>
          <w:sz w:val="24"/>
        </w:rPr>
        <w:t>La Oficina Coordinadora del Control Interno, dentro de sus roles de asesoría y</w:t>
      </w:r>
      <w:r>
        <w:t xml:space="preserve"> </w:t>
      </w:r>
      <w:r w:rsidRPr="008E6DCB">
        <w:rPr>
          <w:sz w:val="24"/>
        </w:rPr>
        <w:t>acompañamiento, evaluación y seguimiento realizó seguimiento para verificar el cumplimiento de las metas y actividades propuestas para la vigencia de 20</w:t>
      </w:r>
      <w:r w:rsidR="00E84052">
        <w:rPr>
          <w:sz w:val="24"/>
        </w:rPr>
        <w:t>20</w:t>
      </w:r>
      <w:r w:rsidRPr="008E6DCB">
        <w:rPr>
          <w:sz w:val="24"/>
        </w:rPr>
        <w:t xml:space="preserve"> en los planes tácticos</w:t>
      </w:r>
    </w:p>
    <w:p w:rsidR="009F7F0C" w:rsidRDefault="009F7F0C" w:rsidP="009F7F0C">
      <w:pPr>
        <w:rPr>
          <w:spacing w:val="-4"/>
        </w:rPr>
      </w:pPr>
    </w:p>
    <w:p w:rsidR="009F7F0C" w:rsidRDefault="009F7F0C" w:rsidP="009F7F0C">
      <w:pPr>
        <w:rPr>
          <w:spacing w:val="-4"/>
        </w:rPr>
      </w:pPr>
    </w:p>
    <w:p w:rsidR="009F7F0C" w:rsidRDefault="009F7F0C" w:rsidP="009F7F0C">
      <w:pPr>
        <w:pStyle w:val="Ttulo2"/>
        <w:numPr>
          <w:ilvl w:val="0"/>
          <w:numId w:val="2"/>
        </w:numPr>
        <w:tabs>
          <w:tab w:val="left" w:pos="690"/>
        </w:tabs>
        <w:ind w:hanging="229"/>
        <w:jc w:val="left"/>
        <w:rPr>
          <w:rFonts w:ascii="Arial"/>
        </w:rPr>
      </w:pPr>
      <w:r>
        <w:rPr>
          <w:rFonts w:ascii="Arial"/>
        </w:rPr>
        <w:t>RECURSOS</w:t>
      </w:r>
      <w:r>
        <w:rPr>
          <w:rFonts w:ascii="Arial"/>
          <w:spacing w:val="-1"/>
        </w:rPr>
        <w:t xml:space="preserve"> </w:t>
      </w:r>
      <w:r>
        <w:rPr>
          <w:rFonts w:ascii="Arial"/>
        </w:rPr>
        <w:t>UTILIZADOS</w:t>
      </w:r>
    </w:p>
    <w:p w:rsidR="009F7F0C" w:rsidRDefault="009F7F0C" w:rsidP="009F7F0C">
      <w:pPr>
        <w:pStyle w:val="Textoindependiente"/>
        <w:spacing w:before="3"/>
        <w:rPr>
          <w:b/>
          <w:sz w:val="36"/>
        </w:rPr>
      </w:pPr>
    </w:p>
    <w:p w:rsidR="009F7F0C" w:rsidRDefault="009F7F0C" w:rsidP="009F7F0C">
      <w:pPr>
        <w:pStyle w:val="Prrafodelista"/>
        <w:numPr>
          <w:ilvl w:val="0"/>
          <w:numId w:val="1"/>
        </w:numPr>
        <w:tabs>
          <w:tab w:val="left" w:pos="821"/>
          <w:tab w:val="left" w:pos="822"/>
        </w:tabs>
        <w:spacing w:before="1"/>
        <w:ind w:hanging="361"/>
        <w:rPr>
          <w:sz w:val="24"/>
        </w:rPr>
      </w:pPr>
      <w:r>
        <w:rPr>
          <w:sz w:val="24"/>
        </w:rPr>
        <w:t>Consulta página web de la</w:t>
      </w:r>
      <w:r>
        <w:rPr>
          <w:spacing w:val="-4"/>
          <w:sz w:val="24"/>
        </w:rPr>
        <w:t xml:space="preserve"> </w:t>
      </w:r>
      <w:r>
        <w:rPr>
          <w:sz w:val="24"/>
        </w:rPr>
        <w:t>entidad</w:t>
      </w:r>
    </w:p>
    <w:p w:rsidR="009F7F0C" w:rsidRDefault="009F7F0C" w:rsidP="009F7F0C">
      <w:pPr>
        <w:pStyle w:val="Prrafodelista"/>
        <w:numPr>
          <w:ilvl w:val="0"/>
          <w:numId w:val="1"/>
        </w:numPr>
        <w:tabs>
          <w:tab w:val="left" w:pos="821"/>
          <w:tab w:val="left" w:pos="822"/>
        </w:tabs>
        <w:spacing w:before="136"/>
        <w:ind w:hanging="361"/>
        <w:rPr>
          <w:sz w:val="24"/>
        </w:rPr>
      </w:pPr>
      <w:r>
        <w:rPr>
          <w:sz w:val="24"/>
        </w:rPr>
        <w:t>Verificación en aplicativo</w:t>
      </w:r>
      <w:r>
        <w:rPr>
          <w:spacing w:val="-4"/>
          <w:sz w:val="24"/>
        </w:rPr>
        <w:t xml:space="preserve"> </w:t>
      </w:r>
      <w:r>
        <w:rPr>
          <w:sz w:val="24"/>
        </w:rPr>
        <w:t>DARUMA</w:t>
      </w:r>
    </w:p>
    <w:p w:rsidR="009F7F0C" w:rsidRDefault="009F7F0C" w:rsidP="009F7F0C">
      <w:pPr>
        <w:pStyle w:val="Textoindependiente"/>
        <w:spacing w:before="7"/>
        <w:rPr>
          <w:sz w:val="36"/>
        </w:rPr>
      </w:pPr>
    </w:p>
    <w:p w:rsidR="009F7F0C" w:rsidRDefault="009F7F0C" w:rsidP="009F7F0C">
      <w:pPr>
        <w:pStyle w:val="Ttulo2"/>
        <w:numPr>
          <w:ilvl w:val="0"/>
          <w:numId w:val="2"/>
        </w:numPr>
        <w:tabs>
          <w:tab w:val="left" w:pos="690"/>
        </w:tabs>
        <w:ind w:hanging="229"/>
        <w:jc w:val="left"/>
        <w:rPr>
          <w:rFonts w:ascii="Arial"/>
        </w:rPr>
      </w:pPr>
      <w:r>
        <w:rPr>
          <w:rFonts w:ascii="Arial"/>
        </w:rPr>
        <w:t>PROCEDIMIENTO</w:t>
      </w:r>
    </w:p>
    <w:p w:rsidR="009F7F0C" w:rsidRDefault="009F7F0C" w:rsidP="008E6DCB">
      <w:pPr>
        <w:pStyle w:val="Prrafodelista"/>
        <w:numPr>
          <w:ilvl w:val="1"/>
          <w:numId w:val="2"/>
        </w:numPr>
        <w:tabs>
          <w:tab w:val="left" w:pos="940"/>
        </w:tabs>
        <w:spacing w:before="137" w:line="360" w:lineRule="auto"/>
        <w:ind w:right="49"/>
        <w:rPr>
          <w:sz w:val="24"/>
        </w:rPr>
      </w:pPr>
      <w:r>
        <w:rPr>
          <w:sz w:val="24"/>
        </w:rPr>
        <w:t>Se revisa página web de la institución, para determinar los planes</w:t>
      </w:r>
      <w:r>
        <w:rPr>
          <w:spacing w:val="-22"/>
          <w:sz w:val="24"/>
        </w:rPr>
        <w:t xml:space="preserve"> </w:t>
      </w:r>
      <w:r>
        <w:rPr>
          <w:sz w:val="24"/>
        </w:rPr>
        <w:t>y demás información objeto de</w:t>
      </w:r>
      <w:r>
        <w:rPr>
          <w:spacing w:val="-14"/>
          <w:sz w:val="24"/>
        </w:rPr>
        <w:t xml:space="preserve"> </w:t>
      </w:r>
      <w:r>
        <w:rPr>
          <w:sz w:val="24"/>
        </w:rPr>
        <w:t>verificación.</w:t>
      </w:r>
    </w:p>
    <w:p w:rsidR="009F7F0C" w:rsidRDefault="009F7F0C" w:rsidP="008E6DCB">
      <w:pPr>
        <w:pStyle w:val="Prrafodelista"/>
        <w:numPr>
          <w:ilvl w:val="1"/>
          <w:numId w:val="2"/>
        </w:numPr>
        <w:tabs>
          <w:tab w:val="left" w:pos="940"/>
        </w:tabs>
        <w:spacing w:line="360" w:lineRule="auto"/>
        <w:ind w:right="49"/>
        <w:rPr>
          <w:sz w:val="24"/>
        </w:rPr>
      </w:pPr>
      <w:r>
        <w:rPr>
          <w:sz w:val="24"/>
        </w:rPr>
        <w:lastRenderedPageBreak/>
        <w:t>Se</w:t>
      </w:r>
      <w:r>
        <w:rPr>
          <w:spacing w:val="-14"/>
          <w:sz w:val="24"/>
        </w:rPr>
        <w:t xml:space="preserve"> </w:t>
      </w:r>
      <w:r>
        <w:rPr>
          <w:sz w:val="24"/>
        </w:rPr>
        <w:t>verifica</w:t>
      </w:r>
      <w:r>
        <w:rPr>
          <w:spacing w:val="-16"/>
          <w:sz w:val="24"/>
        </w:rPr>
        <w:t xml:space="preserve"> </w:t>
      </w:r>
      <w:r>
        <w:rPr>
          <w:sz w:val="24"/>
        </w:rPr>
        <w:t>en</w:t>
      </w:r>
      <w:r>
        <w:rPr>
          <w:spacing w:val="-15"/>
          <w:sz w:val="24"/>
        </w:rPr>
        <w:t xml:space="preserve"> </w:t>
      </w:r>
      <w:r>
        <w:rPr>
          <w:sz w:val="24"/>
        </w:rPr>
        <w:t>el</w:t>
      </w:r>
      <w:r>
        <w:rPr>
          <w:spacing w:val="-15"/>
          <w:sz w:val="24"/>
        </w:rPr>
        <w:t xml:space="preserve"> </w:t>
      </w:r>
      <w:r>
        <w:rPr>
          <w:sz w:val="24"/>
        </w:rPr>
        <w:t>aplicativo</w:t>
      </w:r>
      <w:r>
        <w:rPr>
          <w:spacing w:val="-13"/>
          <w:sz w:val="24"/>
        </w:rPr>
        <w:t xml:space="preserve"> </w:t>
      </w:r>
      <w:r>
        <w:rPr>
          <w:sz w:val="24"/>
        </w:rPr>
        <w:t>DARUMA</w:t>
      </w:r>
      <w:r>
        <w:rPr>
          <w:spacing w:val="-14"/>
          <w:sz w:val="24"/>
        </w:rPr>
        <w:t xml:space="preserve"> </w:t>
      </w:r>
      <w:r>
        <w:rPr>
          <w:sz w:val="24"/>
        </w:rPr>
        <w:t>la</w:t>
      </w:r>
      <w:r>
        <w:rPr>
          <w:spacing w:val="-11"/>
          <w:sz w:val="24"/>
        </w:rPr>
        <w:t xml:space="preserve"> </w:t>
      </w:r>
      <w:r>
        <w:rPr>
          <w:sz w:val="24"/>
        </w:rPr>
        <w:t>información</w:t>
      </w:r>
      <w:r>
        <w:rPr>
          <w:spacing w:val="-10"/>
          <w:sz w:val="24"/>
        </w:rPr>
        <w:t xml:space="preserve"> </w:t>
      </w:r>
      <w:r>
        <w:rPr>
          <w:sz w:val="24"/>
        </w:rPr>
        <w:t>subida por cada</w:t>
      </w:r>
      <w:r>
        <w:rPr>
          <w:spacing w:val="-13"/>
          <w:sz w:val="24"/>
        </w:rPr>
        <w:t xml:space="preserve"> </w:t>
      </w:r>
      <w:r>
        <w:rPr>
          <w:sz w:val="24"/>
        </w:rPr>
        <w:t>responsable.</w:t>
      </w:r>
    </w:p>
    <w:p w:rsidR="009F7F0C" w:rsidRDefault="009F7F0C" w:rsidP="009F7F0C">
      <w:pPr>
        <w:pStyle w:val="Prrafodelista"/>
        <w:numPr>
          <w:ilvl w:val="1"/>
          <w:numId w:val="2"/>
        </w:numPr>
        <w:tabs>
          <w:tab w:val="left" w:pos="940"/>
        </w:tabs>
        <w:ind w:hanging="361"/>
        <w:rPr>
          <w:sz w:val="24"/>
        </w:rPr>
      </w:pPr>
      <w:r>
        <w:rPr>
          <w:sz w:val="24"/>
        </w:rPr>
        <w:t>Se proyectó el informe resultado de</w:t>
      </w:r>
      <w:r>
        <w:rPr>
          <w:spacing w:val="-13"/>
          <w:sz w:val="24"/>
        </w:rPr>
        <w:t xml:space="preserve"> </w:t>
      </w:r>
      <w:r>
        <w:rPr>
          <w:sz w:val="24"/>
        </w:rPr>
        <w:t>seguimiento.</w:t>
      </w:r>
    </w:p>
    <w:p w:rsidR="009F7F0C" w:rsidRDefault="009F7F0C" w:rsidP="009F7F0C">
      <w:pPr>
        <w:pStyle w:val="Prrafodelista"/>
        <w:tabs>
          <w:tab w:val="left" w:pos="940"/>
        </w:tabs>
        <w:ind w:left="939" w:firstLine="0"/>
        <w:rPr>
          <w:sz w:val="24"/>
        </w:rPr>
      </w:pPr>
    </w:p>
    <w:p w:rsidR="008E6DCB" w:rsidRDefault="008E6DCB" w:rsidP="009F7F0C">
      <w:pPr>
        <w:pStyle w:val="Prrafodelista"/>
        <w:tabs>
          <w:tab w:val="left" w:pos="940"/>
        </w:tabs>
        <w:ind w:left="939" w:firstLine="0"/>
        <w:rPr>
          <w:sz w:val="24"/>
        </w:rPr>
      </w:pPr>
    </w:p>
    <w:p w:rsidR="009F7F0C" w:rsidRDefault="009F7F0C" w:rsidP="009F7F0C">
      <w:pPr>
        <w:pStyle w:val="Prrafodelista"/>
        <w:numPr>
          <w:ilvl w:val="0"/>
          <w:numId w:val="2"/>
        </w:numPr>
        <w:tabs>
          <w:tab w:val="left" w:pos="690"/>
        </w:tabs>
        <w:spacing w:before="93"/>
        <w:ind w:hanging="229"/>
        <w:jc w:val="left"/>
        <w:rPr>
          <w:b/>
          <w:sz w:val="24"/>
        </w:rPr>
      </w:pPr>
      <w:r>
        <w:rPr>
          <w:b/>
          <w:sz w:val="24"/>
        </w:rPr>
        <w:t>RESULTADO DEL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SEGUIMIENTO</w:t>
      </w:r>
    </w:p>
    <w:p w:rsidR="008E6DCB" w:rsidRDefault="008E6DCB" w:rsidP="008E6DCB">
      <w:pPr>
        <w:pStyle w:val="Prrafodelista"/>
        <w:spacing w:line="360" w:lineRule="auto"/>
        <w:ind w:left="939" w:firstLine="0"/>
        <w:jc w:val="right"/>
        <w:rPr>
          <w:b/>
          <w:sz w:val="24"/>
        </w:rPr>
      </w:pPr>
    </w:p>
    <w:p w:rsidR="00D6330E" w:rsidRDefault="00D6330E" w:rsidP="00F74B65">
      <w:pPr>
        <w:pStyle w:val="Textoindependiente"/>
        <w:spacing w:line="360" w:lineRule="auto"/>
        <w:ind w:right="49"/>
        <w:jc w:val="both"/>
      </w:pPr>
      <w:r>
        <w:t>Los datos de porcentaje para el seguimiento de avance del plan corresponden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las</w:t>
      </w:r>
      <w:r>
        <w:rPr>
          <w:spacing w:val="-12"/>
        </w:rPr>
        <w:t xml:space="preserve"> </w:t>
      </w:r>
      <w:r>
        <w:t>actividades</w:t>
      </w:r>
      <w:r>
        <w:rPr>
          <w:spacing w:val="-9"/>
        </w:rPr>
        <w:t xml:space="preserve"> </w:t>
      </w:r>
      <w:r>
        <w:t>cuyos</w:t>
      </w:r>
      <w:r>
        <w:rPr>
          <w:spacing w:val="-10"/>
        </w:rPr>
        <w:t xml:space="preserve"> </w:t>
      </w:r>
      <w:r>
        <w:t>compromisos</w:t>
      </w:r>
      <w:r>
        <w:rPr>
          <w:spacing w:val="-11"/>
        </w:rPr>
        <w:t xml:space="preserve"> </w:t>
      </w:r>
      <w:r>
        <w:t>están</w:t>
      </w:r>
      <w:r>
        <w:rPr>
          <w:spacing w:val="-12"/>
        </w:rPr>
        <w:t xml:space="preserve"> </w:t>
      </w:r>
      <w:r>
        <w:t>estipulados</w:t>
      </w:r>
      <w:r>
        <w:rPr>
          <w:spacing w:val="-9"/>
        </w:rPr>
        <w:t xml:space="preserve"> </w:t>
      </w:r>
      <w:r>
        <w:t>para</w:t>
      </w:r>
      <w:r>
        <w:rPr>
          <w:spacing w:val="-12"/>
        </w:rPr>
        <w:t xml:space="preserve"> </w:t>
      </w:r>
      <w:r>
        <w:t xml:space="preserve">su ejecución a 30 de marzo de </w:t>
      </w:r>
      <w:r w:rsidR="00291D09">
        <w:t>2020</w:t>
      </w:r>
      <w:r w:rsidR="005D0712">
        <w:t xml:space="preserve"> </w:t>
      </w:r>
      <w:r>
        <w:t>y son tomados del aplicativo DARUMA, de acuerdo</w:t>
      </w:r>
      <w:r>
        <w:rPr>
          <w:spacing w:val="-8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lo</w:t>
      </w:r>
      <w:r>
        <w:rPr>
          <w:spacing w:val="-7"/>
        </w:rPr>
        <w:t xml:space="preserve"> </w:t>
      </w:r>
      <w:r>
        <w:t>anterior</w:t>
      </w:r>
      <w:r>
        <w:rPr>
          <w:spacing w:val="-10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estado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avance</w:t>
      </w:r>
      <w:r>
        <w:rPr>
          <w:spacing w:val="-9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planes</w:t>
      </w:r>
      <w:r>
        <w:rPr>
          <w:spacing w:val="-1"/>
        </w:rPr>
        <w:t xml:space="preserve"> </w:t>
      </w:r>
      <w:r>
        <w:t>divisionales</w:t>
      </w:r>
      <w:r>
        <w:rPr>
          <w:spacing w:val="-1"/>
        </w:rPr>
        <w:t xml:space="preserve"> </w:t>
      </w:r>
      <w:r>
        <w:t>son</w:t>
      </w:r>
      <w:r>
        <w:rPr>
          <w:spacing w:val="-2"/>
        </w:rPr>
        <w:t xml:space="preserve"> </w:t>
      </w:r>
      <w:r>
        <w:t>los siguientes:</w:t>
      </w:r>
    </w:p>
    <w:p w:rsidR="00D6330E" w:rsidRDefault="00D6330E" w:rsidP="00D6330E">
      <w:pPr>
        <w:pStyle w:val="Textoindependiente"/>
        <w:spacing w:before="2"/>
      </w:pPr>
    </w:p>
    <w:p w:rsidR="00D6330E" w:rsidRDefault="005D0712" w:rsidP="00D6330E">
      <w:pPr>
        <w:pStyle w:val="Textoindependiente"/>
        <w:spacing w:before="5"/>
        <w:rPr>
          <w:sz w:val="13"/>
        </w:rPr>
      </w:pPr>
      <w:r>
        <w:rPr>
          <w:noProof/>
        </w:rPr>
        <w:drawing>
          <wp:inline distT="0" distB="0" distL="0" distR="0" wp14:anchorId="172F7401" wp14:editId="12821871">
            <wp:extent cx="5612130" cy="3374769"/>
            <wp:effectExtent l="0" t="0" r="7620" b="16510"/>
            <wp:docPr id="4" name="Gráfico 4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D6330E" w:rsidRDefault="00D6330E" w:rsidP="00D6330E">
      <w:pPr>
        <w:spacing w:before="204"/>
        <w:ind w:left="1703"/>
        <w:rPr>
          <w:i/>
          <w:sz w:val="24"/>
        </w:rPr>
      </w:pPr>
      <w:bookmarkStart w:id="0" w:name="_bookmark9"/>
      <w:bookmarkEnd w:id="0"/>
      <w:r>
        <w:rPr>
          <w:i/>
          <w:color w:val="1F487C"/>
          <w:sz w:val="24"/>
        </w:rPr>
        <w:t>Ilustración 1 Cuadro resumen de avance planes tácticos divisionales.</w:t>
      </w:r>
    </w:p>
    <w:p w:rsidR="00D6330E" w:rsidRDefault="00D6330E" w:rsidP="00D6330E">
      <w:pPr>
        <w:spacing w:before="200"/>
        <w:ind w:left="3319" w:right="3237"/>
        <w:jc w:val="center"/>
        <w:rPr>
          <w:i/>
          <w:color w:val="1F487C"/>
          <w:sz w:val="24"/>
        </w:rPr>
      </w:pPr>
      <w:r>
        <w:rPr>
          <w:i/>
          <w:color w:val="1F487C"/>
          <w:sz w:val="24"/>
        </w:rPr>
        <w:t>Fuente: DARUMA</w:t>
      </w:r>
    </w:p>
    <w:p w:rsidR="005D0712" w:rsidRDefault="005D0712" w:rsidP="00D6330E">
      <w:pPr>
        <w:spacing w:before="200"/>
        <w:ind w:left="3319" w:right="3237"/>
        <w:jc w:val="center"/>
        <w:rPr>
          <w:i/>
          <w:color w:val="1F487C"/>
          <w:sz w:val="24"/>
        </w:rPr>
      </w:pPr>
    </w:p>
    <w:p w:rsidR="005D0712" w:rsidRDefault="005D0712" w:rsidP="00D6330E">
      <w:pPr>
        <w:spacing w:before="200"/>
        <w:ind w:left="3319" w:right="3237"/>
        <w:jc w:val="center"/>
        <w:rPr>
          <w:i/>
          <w:color w:val="1F487C"/>
          <w:sz w:val="24"/>
        </w:rPr>
      </w:pPr>
    </w:p>
    <w:p w:rsidR="005D0712" w:rsidRDefault="005D0712" w:rsidP="00D6330E">
      <w:pPr>
        <w:spacing w:before="200"/>
        <w:ind w:left="3319" w:right="3237"/>
        <w:jc w:val="center"/>
        <w:rPr>
          <w:i/>
          <w:sz w:val="24"/>
        </w:rPr>
      </w:pPr>
    </w:p>
    <w:p w:rsidR="005D0712" w:rsidRPr="005D0712" w:rsidRDefault="005D0712" w:rsidP="005D0712">
      <w:pPr>
        <w:pStyle w:val="Prrafodelista"/>
        <w:spacing w:before="200"/>
        <w:ind w:left="720" w:right="49" w:firstLine="0"/>
        <w:jc w:val="both"/>
        <w:rPr>
          <w:b/>
          <w:bCs/>
          <w:iCs/>
          <w:sz w:val="24"/>
          <w:szCs w:val="24"/>
        </w:rPr>
      </w:pPr>
      <w:r w:rsidRPr="005D0712">
        <w:rPr>
          <w:b/>
          <w:bCs/>
          <w:iCs/>
          <w:sz w:val="24"/>
          <w:szCs w:val="24"/>
        </w:rPr>
        <w:t>CONCLUSIONES</w:t>
      </w:r>
    </w:p>
    <w:p w:rsidR="005D0712" w:rsidRPr="005D0712" w:rsidRDefault="005D0712" w:rsidP="005D0712">
      <w:pPr>
        <w:pStyle w:val="Prrafodelista"/>
        <w:numPr>
          <w:ilvl w:val="0"/>
          <w:numId w:val="6"/>
        </w:numPr>
        <w:spacing w:before="200"/>
        <w:ind w:right="49"/>
        <w:jc w:val="both"/>
        <w:rPr>
          <w:iCs/>
          <w:sz w:val="24"/>
          <w:szCs w:val="24"/>
        </w:rPr>
      </w:pPr>
      <w:r w:rsidRPr="005D0712">
        <w:rPr>
          <w:iCs/>
          <w:sz w:val="24"/>
          <w:szCs w:val="24"/>
        </w:rPr>
        <w:t>Se</w:t>
      </w:r>
      <w:r w:rsidRPr="005D0712">
        <w:rPr>
          <w:iCs/>
          <w:sz w:val="24"/>
          <w:szCs w:val="24"/>
        </w:rPr>
        <w:t xml:space="preserve"> </w:t>
      </w:r>
      <w:r w:rsidRPr="005D0712">
        <w:rPr>
          <w:iCs/>
          <w:sz w:val="24"/>
          <w:szCs w:val="24"/>
        </w:rPr>
        <w:t xml:space="preserve">debe comprobar que evidencia cargada en DARUMA corresponda con </w:t>
      </w:r>
      <w:r w:rsidRPr="005D0712">
        <w:rPr>
          <w:iCs/>
          <w:sz w:val="24"/>
          <w:szCs w:val="24"/>
        </w:rPr>
        <w:t>la fuente de verificación señalada en</w:t>
      </w:r>
      <w:bookmarkStart w:id="1" w:name="_GoBack"/>
      <w:bookmarkEnd w:id="1"/>
      <w:r w:rsidRPr="005D0712">
        <w:rPr>
          <w:iCs/>
          <w:sz w:val="24"/>
          <w:szCs w:val="24"/>
        </w:rPr>
        <w:t xml:space="preserve">  los  planes </w:t>
      </w:r>
      <w:r w:rsidRPr="005D0712">
        <w:rPr>
          <w:iCs/>
          <w:sz w:val="24"/>
          <w:szCs w:val="24"/>
        </w:rPr>
        <w:t xml:space="preserve"> </w:t>
      </w:r>
      <w:r w:rsidRPr="005D0712">
        <w:rPr>
          <w:iCs/>
          <w:sz w:val="24"/>
          <w:szCs w:val="24"/>
        </w:rPr>
        <w:t xml:space="preserve"> de  acción,  para  de  esta manera dar cierre definitivo.</w:t>
      </w:r>
    </w:p>
    <w:p w:rsidR="005D0712" w:rsidRPr="005D0712" w:rsidRDefault="005D0712" w:rsidP="005D0712">
      <w:pPr>
        <w:pStyle w:val="Prrafodelista"/>
        <w:numPr>
          <w:ilvl w:val="0"/>
          <w:numId w:val="6"/>
        </w:numPr>
        <w:spacing w:before="200"/>
        <w:ind w:right="49"/>
        <w:jc w:val="both"/>
        <w:rPr>
          <w:iCs/>
          <w:sz w:val="24"/>
          <w:szCs w:val="24"/>
        </w:rPr>
      </w:pPr>
      <w:r w:rsidRPr="005D0712">
        <w:rPr>
          <w:iCs/>
          <w:sz w:val="24"/>
          <w:szCs w:val="24"/>
        </w:rPr>
        <w:t>En aras de diseñar un plan de acción tendiente a subsanar las acciones no cumplida o no evidenciada</w:t>
      </w:r>
    </w:p>
    <w:p w:rsidR="005D0712" w:rsidRPr="005D0712" w:rsidRDefault="005D0712" w:rsidP="005D0712">
      <w:pPr>
        <w:pStyle w:val="Prrafodelista"/>
        <w:numPr>
          <w:ilvl w:val="0"/>
          <w:numId w:val="6"/>
        </w:numPr>
        <w:spacing w:before="200"/>
        <w:ind w:right="49"/>
        <w:jc w:val="both"/>
        <w:rPr>
          <w:iCs/>
          <w:sz w:val="24"/>
          <w:szCs w:val="24"/>
        </w:rPr>
      </w:pPr>
      <w:r w:rsidRPr="005D0712">
        <w:rPr>
          <w:iCs/>
          <w:sz w:val="24"/>
          <w:szCs w:val="24"/>
        </w:rPr>
        <w:t>Los responsables de las mestas previstas para fechas posteriores al seguimiento realiza</w:t>
      </w:r>
      <w:r>
        <w:rPr>
          <w:iCs/>
          <w:sz w:val="24"/>
          <w:szCs w:val="24"/>
        </w:rPr>
        <w:t>n</w:t>
      </w:r>
      <w:r w:rsidRPr="005D0712">
        <w:rPr>
          <w:iCs/>
          <w:sz w:val="24"/>
          <w:szCs w:val="24"/>
        </w:rPr>
        <w:t>do, deben continuar realizando control de la manera permanente</w:t>
      </w:r>
      <w:r>
        <w:rPr>
          <w:iCs/>
          <w:sz w:val="24"/>
          <w:szCs w:val="24"/>
        </w:rPr>
        <w:t xml:space="preserve"> </w:t>
      </w:r>
      <w:r w:rsidRPr="005D0712">
        <w:rPr>
          <w:iCs/>
          <w:sz w:val="24"/>
          <w:szCs w:val="24"/>
        </w:rPr>
        <w:t>para verificar el avance dentro de las fechas establecidas</w:t>
      </w:r>
    </w:p>
    <w:sectPr w:rsidR="005D0712" w:rsidRPr="005D0712">
      <w:headerReference w:type="default" r:id="rId10"/>
      <w:footerReference w:type="defaul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7CA0" w:rsidRDefault="007E7CA0" w:rsidP="000123F8">
      <w:r>
        <w:separator/>
      </w:r>
    </w:p>
  </w:endnote>
  <w:endnote w:type="continuationSeparator" w:id="0">
    <w:p w:rsidR="007E7CA0" w:rsidRDefault="007E7CA0" w:rsidP="000123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330E" w:rsidRDefault="00D6330E" w:rsidP="00D6330E">
    <w:pPr>
      <w:ind w:right="51"/>
      <w:jc w:val="center"/>
      <w:rPr>
        <w:rFonts w:ascii="Calibri" w:hAnsi="Calibri"/>
      </w:rPr>
    </w:pPr>
    <w:r>
      <w:rPr>
        <w:rFonts w:ascii="Calibri" w:hAnsi="Calibri"/>
      </w:rPr>
      <w:t>Centro Cultural Gabriel García Márquez</w:t>
    </w:r>
  </w:p>
  <w:p w:rsidR="00D6330E" w:rsidRDefault="00D6330E" w:rsidP="00D6330E">
    <w:pPr>
      <w:ind w:right="51"/>
      <w:jc w:val="center"/>
      <w:rPr>
        <w:rFonts w:ascii="Calibri" w:hAnsi="Calibri"/>
      </w:rPr>
    </w:pPr>
    <w:r>
      <w:rPr>
        <w:rFonts w:ascii="Calibri" w:hAnsi="Calibri"/>
      </w:rPr>
      <w:t xml:space="preserve"> Carrera 6 No. 11-50</w:t>
    </w:r>
  </w:p>
  <w:p w:rsidR="00D6330E" w:rsidRDefault="00D6330E" w:rsidP="00D6330E">
    <w:pPr>
      <w:ind w:right="51" w:hanging="4"/>
      <w:jc w:val="center"/>
      <w:rPr>
        <w:rFonts w:ascii="Calibri" w:hAnsi="Calibri"/>
      </w:rPr>
    </w:pPr>
    <w:r>
      <w:rPr>
        <w:rFonts w:ascii="Calibri" w:hAnsi="Calibri"/>
      </w:rPr>
      <w:t xml:space="preserve">Teléfonos: 3822313 3822312 </w:t>
    </w:r>
  </w:p>
  <w:p w:rsidR="00D6330E" w:rsidRPr="00D6330E" w:rsidRDefault="00D6330E" w:rsidP="00D6330E">
    <w:pPr>
      <w:ind w:right="49" w:hanging="4"/>
      <w:jc w:val="center"/>
      <w:rPr>
        <w:rFonts w:ascii="Calibri" w:hAnsi="Calibri"/>
      </w:rPr>
    </w:pPr>
    <w:r>
      <w:rPr>
        <w:noProof/>
      </w:rPr>
      <w:drawing>
        <wp:anchor distT="0" distB="0" distL="0" distR="0" simplePos="0" relativeHeight="251661312" behindDoc="0" locked="0" layoutInCell="1" allowOverlap="1" wp14:anchorId="708DC77A" wp14:editId="0A2A983F">
          <wp:simplePos x="0" y="0"/>
          <wp:positionH relativeFrom="margin">
            <wp:align>center</wp:align>
          </wp:positionH>
          <wp:positionV relativeFrom="paragraph">
            <wp:posOffset>241935</wp:posOffset>
          </wp:positionV>
          <wp:extent cx="2892552" cy="341375"/>
          <wp:effectExtent l="0" t="0" r="3175" b="1905"/>
          <wp:wrapTopAndBottom/>
          <wp:docPr id="37" name="image3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3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892552" cy="3413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hyperlink r:id="rId2" w:history="1">
      <w:r w:rsidRPr="004975C5">
        <w:rPr>
          <w:rStyle w:val="Hipervnculo"/>
          <w:rFonts w:ascii="Calibri" w:hAnsi="Calibri"/>
        </w:rPr>
        <w:t>controlinterno@senado.gov.co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23F8" w:rsidRDefault="000123F8" w:rsidP="000123F8">
    <w:pPr>
      <w:ind w:right="51"/>
      <w:jc w:val="center"/>
      <w:rPr>
        <w:rFonts w:ascii="Calibri" w:hAnsi="Calibri"/>
      </w:rPr>
    </w:pPr>
    <w:r>
      <w:rPr>
        <w:rFonts w:ascii="Calibri" w:hAnsi="Calibri"/>
      </w:rPr>
      <w:t>Centro Cultural Gabriel García Márquez</w:t>
    </w:r>
  </w:p>
  <w:p w:rsidR="000123F8" w:rsidRDefault="000123F8" w:rsidP="000123F8">
    <w:pPr>
      <w:ind w:right="51"/>
      <w:jc w:val="center"/>
      <w:rPr>
        <w:rFonts w:ascii="Calibri" w:hAnsi="Calibri"/>
      </w:rPr>
    </w:pPr>
    <w:r>
      <w:rPr>
        <w:rFonts w:ascii="Calibri" w:hAnsi="Calibri"/>
      </w:rPr>
      <w:t xml:space="preserve"> Carrera 6 No. 11-50</w:t>
    </w:r>
  </w:p>
  <w:p w:rsidR="000123F8" w:rsidRDefault="000123F8" w:rsidP="000123F8">
    <w:pPr>
      <w:ind w:right="51" w:hanging="4"/>
      <w:jc w:val="center"/>
      <w:rPr>
        <w:rFonts w:ascii="Calibri" w:hAnsi="Calibri"/>
      </w:rPr>
    </w:pPr>
    <w:r>
      <w:rPr>
        <w:rFonts w:ascii="Calibri" w:hAnsi="Calibri"/>
      </w:rPr>
      <w:t xml:space="preserve">Teléfonos: 3822313 3822312 </w:t>
    </w:r>
  </w:p>
  <w:p w:rsidR="000123F8" w:rsidRDefault="000123F8" w:rsidP="000123F8">
    <w:pPr>
      <w:ind w:right="49" w:hanging="4"/>
      <w:jc w:val="center"/>
      <w:rPr>
        <w:rFonts w:ascii="Calibri" w:hAnsi="Calibri"/>
      </w:rPr>
    </w:pPr>
    <w:r>
      <w:rPr>
        <w:noProof/>
      </w:rPr>
      <w:drawing>
        <wp:anchor distT="0" distB="0" distL="0" distR="0" simplePos="0" relativeHeight="251659264" behindDoc="0" locked="0" layoutInCell="1" allowOverlap="1" wp14:anchorId="5DAC23BA" wp14:editId="2FE379DA">
          <wp:simplePos x="0" y="0"/>
          <wp:positionH relativeFrom="margin">
            <wp:align>center</wp:align>
          </wp:positionH>
          <wp:positionV relativeFrom="paragraph">
            <wp:posOffset>241935</wp:posOffset>
          </wp:positionV>
          <wp:extent cx="2892552" cy="341375"/>
          <wp:effectExtent l="0" t="0" r="3175" b="1905"/>
          <wp:wrapTopAndBottom/>
          <wp:docPr id="7" name="image3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3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892552" cy="3413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hyperlink r:id="rId2" w:history="1">
      <w:r w:rsidRPr="004975C5">
        <w:rPr>
          <w:rStyle w:val="Hipervnculo"/>
          <w:rFonts w:ascii="Calibri" w:hAnsi="Calibri"/>
        </w:rPr>
        <w:t>controlinterno@senado.gov.co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7CA0" w:rsidRDefault="007E7CA0" w:rsidP="000123F8">
      <w:r>
        <w:separator/>
      </w:r>
    </w:p>
  </w:footnote>
  <w:footnote w:type="continuationSeparator" w:id="0">
    <w:p w:rsidR="007E7CA0" w:rsidRDefault="007E7CA0" w:rsidP="000123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330E" w:rsidRDefault="00D6330E" w:rsidP="00D6330E">
    <w:pPr>
      <w:pStyle w:val="Encabezado"/>
      <w:tabs>
        <w:tab w:val="clear" w:pos="8838"/>
      </w:tabs>
      <w:jc w:val="center"/>
    </w:pPr>
    <w:r>
      <w:rPr>
        <w:rFonts w:ascii="Calibri"/>
        <w:noProof/>
        <w:sz w:val="20"/>
      </w:rPr>
      <w:drawing>
        <wp:inline distT="0" distB="0" distL="0" distR="0" wp14:anchorId="6BCFC8D2" wp14:editId="1D582195">
          <wp:extent cx="1618488" cy="676655"/>
          <wp:effectExtent l="0" t="0" r="0" b="0"/>
          <wp:docPr id="36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618488" cy="6766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D6330E" w:rsidRPr="00D6330E" w:rsidRDefault="00D6330E" w:rsidP="00D6330E">
    <w:pPr>
      <w:pStyle w:val="Encabezado"/>
      <w:tabs>
        <w:tab w:val="clear" w:pos="8838"/>
      </w:tabs>
      <w:jc w:val="center"/>
      <w:rPr>
        <w:b/>
        <w:bCs/>
        <w:sz w:val="28"/>
        <w:szCs w:val="28"/>
      </w:rPr>
    </w:pPr>
    <w:r w:rsidRPr="000123F8">
      <w:rPr>
        <w:b/>
        <w:bCs/>
        <w:sz w:val="28"/>
        <w:szCs w:val="28"/>
      </w:rPr>
      <w:t>Oficina Coordinadora del Control Interno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23F8" w:rsidRDefault="000123F8" w:rsidP="000123F8">
    <w:pPr>
      <w:pStyle w:val="Encabezado"/>
      <w:tabs>
        <w:tab w:val="clear" w:pos="8838"/>
      </w:tabs>
      <w:jc w:val="center"/>
    </w:pPr>
    <w:r>
      <w:rPr>
        <w:rFonts w:ascii="Calibri"/>
        <w:noProof/>
        <w:sz w:val="20"/>
      </w:rPr>
      <w:drawing>
        <wp:inline distT="0" distB="0" distL="0" distR="0" wp14:anchorId="726623D5" wp14:editId="53798954">
          <wp:extent cx="1618488" cy="676655"/>
          <wp:effectExtent l="0" t="0" r="0" b="0"/>
          <wp:docPr id="5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618488" cy="6766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123F8" w:rsidRPr="000123F8" w:rsidRDefault="000123F8" w:rsidP="000123F8">
    <w:pPr>
      <w:pStyle w:val="Encabezado"/>
      <w:tabs>
        <w:tab w:val="clear" w:pos="8838"/>
      </w:tabs>
      <w:jc w:val="center"/>
      <w:rPr>
        <w:b/>
        <w:bCs/>
        <w:sz w:val="28"/>
        <w:szCs w:val="28"/>
      </w:rPr>
    </w:pPr>
    <w:r w:rsidRPr="000123F8">
      <w:rPr>
        <w:b/>
        <w:bCs/>
        <w:sz w:val="28"/>
        <w:szCs w:val="28"/>
      </w:rPr>
      <w:t>Oficina Coordinadora del Control Interno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2974A6"/>
    <w:multiLevelType w:val="hybridMultilevel"/>
    <w:tmpl w:val="B5D2EC14"/>
    <w:lvl w:ilvl="0" w:tplc="5D7277F6">
      <w:start w:val="1"/>
      <w:numFmt w:val="decimal"/>
      <w:lvlText w:val="%1."/>
      <w:lvlJc w:val="left"/>
      <w:pPr>
        <w:ind w:left="1550" w:hanging="228"/>
        <w:jc w:val="right"/>
      </w:pPr>
      <w:rPr>
        <w:rFonts w:ascii="Arial" w:eastAsia="Arial" w:hAnsi="Arial" w:cs="Arial" w:hint="default"/>
        <w:w w:val="100"/>
        <w:sz w:val="24"/>
        <w:szCs w:val="24"/>
        <w:lang w:val="es-ES" w:eastAsia="es-ES" w:bidi="es-ES"/>
      </w:rPr>
    </w:lvl>
    <w:lvl w:ilvl="1" w:tplc="7B20F6D4">
      <w:numFmt w:val="bullet"/>
      <w:lvlText w:val=""/>
      <w:lvlJc w:val="left"/>
      <w:pPr>
        <w:ind w:left="1907" w:hanging="360"/>
      </w:pPr>
      <w:rPr>
        <w:rFonts w:ascii="Wingdings" w:eastAsia="Wingdings" w:hAnsi="Wingdings" w:cs="Wingdings" w:hint="default"/>
        <w:w w:val="86"/>
        <w:sz w:val="24"/>
        <w:szCs w:val="24"/>
        <w:lang w:val="es-ES" w:eastAsia="es-ES" w:bidi="es-ES"/>
      </w:rPr>
    </w:lvl>
    <w:lvl w:ilvl="2" w:tplc="C256EAC8">
      <w:numFmt w:val="bullet"/>
      <w:lvlText w:val=""/>
      <w:lvlJc w:val="left"/>
      <w:pPr>
        <w:ind w:left="2519" w:hanging="360"/>
      </w:pPr>
      <w:rPr>
        <w:rFonts w:ascii="Wingdings" w:eastAsia="Wingdings" w:hAnsi="Wingdings" w:cs="Wingdings" w:hint="default"/>
        <w:w w:val="100"/>
        <w:sz w:val="24"/>
        <w:szCs w:val="24"/>
        <w:lang w:val="es-ES" w:eastAsia="es-ES" w:bidi="es-ES"/>
      </w:rPr>
    </w:lvl>
    <w:lvl w:ilvl="3" w:tplc="BC103F54">
      <w:numFmt w:val="bullet"/>
      <w:lvlText w:val="•"/>
      <w:lvlJc w:val="left"/>
      <w:pPr>
        <w:ind w:left="2400" w:hanging="360"/>
      </w:pPr>
      <w:rPr>
        <w:rFonts w:hint="default"/>
        <w:lang w:val="es-ES" w:eastAsia="es-ES" w:bidi="es-ES"/>
      </w:rPr>
    </w:lvl>
    <w:lvl w:ilvl="4" w:tplc="00225932">
      <w:numFmt w:val="bullet"/>
      <w:lvlText w:val="•"/>
      <w:lvlJc w:val="left"/>
      <w:pPr>
        <w:ind w:left="2520" w:hanging="360"/>
      </w:pPr>
      <w:rPr>
        <w:rFonts w:hint="default"/>
        <w:lang w:val="es-ES" w:eastAsia="es-ES" w:bidi="es-ES"/>
      </w:rPr>
    </w:lvl>
    <w:lvl w:ilvl="5" w:tplc="27100FB6">
      <w:numFmt w:val="bullet"/>
      <w:lvlText w:val="•"/>
      <w:lvlJc w:val="left"/>
      <w:pPr>
        <w:ind w:left="3880" w:hanging="360"/>
      </w:pPr>
      <w:rPr>
        <w:rFonts w:hint="default"/>
        <w:lang w:val="es-ES" w:eastAsia="es-ES" w:bidi="es-ES"/>
      </w:rPr>
    </w:lvl>
    <w:lvl w:ilvl="6" w:tplc="38AA257E">
      <w:numFmt w:val="bullet"/>
      <w:lvlText w:val="•"/>
      <w:lvlJc w:val="left"/>
      <w:pPr>
        <w:ind w:left="5240" w:hanging="360"/>
      </w:pPr>
      <w:rPr>
        <w:rFonts w:hint="default"/>
        <w:lang w:val="es-ES" w:eastAsia="es-ES" w:bidi="es-ES"/>
      </w:rPr>
    </w:lvl>
    <w:lvl w:ilvl="7" w:tplc="C194FE72">
      <w:numFmt w:val="bullet"/>
      <w:lvlText w:val="•"/>
      <w:lvlJc w:val="left"/>
      <w:pPr>
        <w:ind w:left="6600" w:hanging="360"/>
      </w:pPr>
      <w:rPr>
        <w:rFonts w:hint="default"/>
        <w:lang w:val="es-ES" w:eastAsia="es-ES" w:bidi="es-ES"/>
      </w:rPr>
    </w:lvl>
    <w:lvl w:ilvl="8" w:tplc="E8E095A4">
      <w:numFmt w:val="bullet"/>
      <w:lvlText w:val="•"/>
      <w:lvlJc w:val="left"/>
      <w:pPr>
        <w:ind w:left="7960" w:hanging="360"/>
      </w:pPr>
      <w:rPr>
        <w:rFonts w:hint="default"/>
        <w:lang w:val="es-ES" w:eastAsia="es-ES" w:bidi="es-ES"/>
      </w:rPr>
    </w:lvl>
  </w:abstractNum>
  <w:abstractNum w:abstractNumId="1" w15:restartNumberingAfterBreak="0">
    <w:nsid w:val="06663191"/>
    <w:multiLevelType w:val="hybridMultilevel"/>
    <w:tmpl w:val="8A267566"/>
    <w:lvl w:ilvl="0" w:tplc="317A878C">
      <w:numFmt w:val="bullet"/>
      <w:lvlText w:val=""/>
      <w:lvlJc w:val="left"/>
      <w:pPr>
        <w:ind w:left="1047" w:hanging="360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83106CB6">
      <w:numFmt w:val="bullet"/>
      <w:lvlText w:val=""/>
      <w:lvlJc w:val="left"/>
      <w:pPr>
        <w:ind w:left="1659" w:hanging="360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2" w:tplc="EA68332E">
      <w:numFmt w:val="bullet"/>
      <w:lvlText w:val="•"/>
      <w:lvlJc w:val="left"/>
      <w:pPr>
        <w:ind w:left="2482" w:hanging="360"/>
      </w:pPr>
      <w:rPr>
        <w:rFonts w:hint="default"/>
        <w:lang w:val="es-ES" w:eastAsia="en-US" w:bidi="ar-SA"/>
      </w:rPr>
    </w:lvl>
    <w:lvl w:ilvl="3" w:tplc="E80479A4">
      <w:numFmt w:val="bullet"/>
      <w:lvlText w:val="•"/>
      <w:lvlJc w:val="left"/>
      <w:pPr>
        <w:ind w:left="3304" w:hanging="360"/>
      </w:pPr>
      <w:rPr>
        <w:rFonts w:hint="default"/>
        <w:lang w:val="es-ES" w:eastAsia="en-US" w:bidi="ar-SA"/>
      </w:rPr>
    </w:lvl>
    <w:lvl w:ilvl="4" w:tplc="EDA8E0A8">
      <w:numFmt w:val="bullet"/>
      <w:lvlText w:val="•"/>
      <w:lvlJc w:val="left"/>
      <w:pPr>
        <w:ind w:left="4126" w:hanging="360"/>
      </w:pPr>
      <w:rPr>
        <w:rFonts w:hint="default"/>
        <w:lang w:val="es-ES" w:eastAsia="en-US" w:bidi="ar-SA"/>
      </w:rPr>
    </w:lvl>
    <w:lvl w:ilvl="5" w:tplc="31BA2552">
      <w:numFmt w:val="bullet"/>
      <w:lvlText w:val="•"/>
      <w:lvlJc w:val="left"/>
      <w:pPr>
        <w:ind w:left="4948" w:hanging="360"/>
      </w:pPr>
      <w:rPr>
        <w:rFonts w:hint="default"/>
        <w:lang w:val="es-ES" w:eastAsia="en-US" w:bidi="ar-SA"/>
      </w:rPr>
    </w:lvl>
    <w:lvl w:ilvl="6" w:tplc="37C87A76">
      <w:numFmt w:val="bullet"/>
      <w:lvlText w:val="•"/>
      <w:lvlJc w:val="left"/>
      <w:pPr>
        <w:ind w:left="5771" w:hanging="360"/>
      </w:pPr>
      <w:rPr>
        <w:rFonts w:hint="default"/>
        <w:lang w:val="es-ES" w:eastAsia="en-US" w:bidi="ar-SA"/>
      </w:rPr>
    </w:lvl>
    <w:lvl w:ilvl="7" w:tplc="96280DEA">
      <w:numFmt w:val="bullet"/>
      <w:lvlText w:val="•"/>
      <w:lvlJc w:val="left"/>
      <w:pPr>
        <w:ind w:left="6593" w:hanging="360"/>
      </w:pPr>
      <w:rPr>
        <w:rFonts w:hint="default"/>
        <w:lang w:val="es-ES" w:eastAsia="en-US" w:bidi="ar-SA"/>
      </w:rPr>
    </w:lvl>
    <w:lvl w:ilvl="8" w:tplc="45BA4E5E">
      <w:numFmt w:val="bullet"/>
      <w:lvlText w:val="•"/>
      <w:lvlJc w:val="left"/>
      <w:pPr>
        <w:ind w:left="7415" w:hanging="360"/>
      </w:pPr>
      <w:rPr>
        <w:rFonts w:hint="default"/>
        <w:lang w:val="es-ES" w:eastAsia="en-US" w:bidi="ar-SA"/>
      </w:rPr>
    </w:lvl>
  </w:abstractNum>
  <w:abstractNum w:abstractNumId="2" w15:restartNumberingAfterBreak="0">
    <w:nsid w:val="0E446B49"/>
    <w:multiLevelType w:val="hybridMultilevel"/>
    <w:tmpl w:val="5B043884"/>
    <w:lvl w:ilvl="0" w:tplc="80EEC53A">
      <w:start w:val="1"/>
      <w:numFmt w:val="decimal"/>
      <w:lvlText w:val="%1."/>
      <w:lvlJc w:val="left"/>
      <w:pPr>
        <w:ind w:left="690" w:hanging="228"/>
        <w:jc w:val="right"/>
      </w:pPr>
      <w:rPr>
        <w:rFonts w:ascii="Arial" w:eastAsia="Arial" w:hAnsi="Arial" w:cs="Arial" w:hint="default"/>
        <w:b/>
        <w:bCs/>
        <w:w w:val="99"/>
        <w:sz w:val="24"/>
        <w:szCs w:val="24"/>
        <w:lang w:val="es-ES" w:eastAsia="en-US" w:bidi="ar-SA"/>
      </w:rPr>
    </w:lvl>
    <w:lvl w:ilvl="1" w:tplc="D512AF28">
      <w:start w:val="1"/>
      <w:numFmt w:val="lowerLetter"/>
      <w:lvlText w:val="%2."/>
      <w:lvlJc w:val="left"/>
      <w:pPr>
        <w:ind w:left="939" w:hanging="360"/>
        <w:jc w:val="left"/>
      </w:pPr>
      <w:rPr>
        <w:rFonts w:ascii="Arial" w:eastAsia="Arial" w:hAnsi="Arial" w:cs="Arial" w:hint="default"/>
        <w:spacing w:val="-10"/>
        <w:w w:val="99"/>
        <w:sz w:val="24"/>
        <w:szCs w:val="24"/>
        <w:lang w:val="es-ES" w:eastAsia="en-US" w:bidi="ar-SA"/>
      </w:rPr>
    </w:lvl>
    <w:lvl w:ilvl="2" w:tplc="3290244E">
      <w:numFmt w:val="bullet"/>
      <w:lvlText w:val="•"/>
      <w:lvlJc w:val="left"/>
      <w:pPr>
        <w:ind w:left="1842" w:hanging="360"/>
      </w:pPr>
      <w:rPr>
        <w:rFonts w:hint="default"/>
        <w:lang w:val="es-ES" w:eastAsia="en-US" w:bidi="ar-SA"/>
      </w:rPr>
    </w:lvl>
    <w:lvl w:ilvl="3" w:tplc="1DEE79E8">
      <w:numFmt w:val="bullet"/>
      <w:lvlText w:val="•"/>
      <w:lvlJc w:val="left"/>
      <w:pPr>
        <w:ind w:left="2744" w:hanging="360"/>
      </w:pPr>
      <w:rPr>
        <w:rFonts w:hint="default"/>
        <w:lang w:val="es-ES" w:eastAsia="en-US" w:bidi="ar-SA"/>
      </w:rPr>
    </w:lvl>
    <w:lvl w:ilvl="4" w:tplc="5C9412EE">
      <w:numFmt w:val="bullet"/>
      <w:lvlText w:val="•"/>
      <w:lvlJc w:val="left"/>
      <w:pPr>
        <w:ind w:left="3646" w:hanging="360"/>
      </w:pPr>
      <w:rPr>
        <w:rFonts w:hint="default"/>
        <w:lang w:val="es-ES" w:eastAsia="en-US" w:bidi="ar-SA"/>
      </w:rPr>
    </w:lvl>
    <w:lvl w:ilvl="5" w:tplc="B6B6F6BC">
      <w:numFmt w:val="bullet"/>
      <w:lvlText w:val="•"/>
      <w:lvlJc w:val="left"/>
      <w:pPr>
        <w:ind w:left="4548" w:hanging="360"/>
      </w:pPr>
      <w:rPr>
        <w:rFonts w:hint="default"/>
        <w:lang w:val="es-ES" w:eastAsia="en-US" w:bidi="ar-SA"/>
      </w:rPr>
    </w:lvl>
    <w:lvl w:ilvl="6" w:tplc="171CE3EC">
      <w:numFmt w:val="bullet"/>
      <w:lvlText w:val="•"/>
      <w:lvlJc w:val="left"/>
      <w:pPr>
        <w:ind w:left="5451" w:hanging="360"/>
      </w:pPr>
      <w:rPr>
        <w:rFonts w:hint="default"/>
        <w:lang w:val="es-ES" w:eastAsia="en-US" w:bidi="ar-SA"/>
      </w:rPr>
    </w:lvl>
    <w:lvl w:ilvl="7" w:tplc="8BDC0EE8">
      <w:numFmt w:val="bullet"/>
      <w:lvlText w:val="•"/>
      <w:lvlJc w:val="left"/>
      <w:pPr>
        <w:ind w:left="6353" w:hanging="360"/>
      </w:pPr>
      <w:rPr>
        <w:rFonts w:hint="default"/>
        <w:lang w:val="es-ES" w:eastAsia="en-US" w:bidi="ar-SA"/>
      </w:rPr>
    </w:lvl>
    <w:lvl w:ilvl="8" w:tplc="47EA2E5E">
      <w:numFmt w:val="bullet"/>
      <w:lvlText w:val="•"/>
      <w:lvlJc w:val="left"/>
      <w:pPr>
        <w:ind w:left="7255" w:hanging="360"/>
      </w:pPr>
      <w:rPr>
        <w:rFonts w:hint="default"/>
        <w:lang w:val="es-ES" w:eastAsia="en-US" w:bidi="ar-SA"/>
      </w:rPr>
    </w:lvl>
  </w:abstractNum>
  <w:abstractNum w:abstractNumId="3" w15:restartNumberingAfterBreak="0">
    <w:nsid w:val="75284C06"/>
    <w:multiLevelType w:val="hybridMultilevel"/>
    <w:tmpl w:val="A92A559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804BAB"/>
    <w:multiLevelType w:val="hybridMultilevel"/>
    <w:tmpl w:val="232818D8"/>
    <w:lvl w:ilvl="0" w:tplc="6DB2D494">
      <w:numFmt w:val="bullet"/>
      <w:lvlText w:val=""/>
      <w:lvlJc w:val="left"/>
      <w:pPr>
        <w:ind w:left="822" w:hanging="360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BFB03DE4">
      <w:numFmt w:val="bullet"/>
      <w:lvlText w:val="•"/>
      <w:lvlJc w:val="left"/>
      <w:pPr>
        <w:ind w:left="1644" w:hanging="360"/>
      </w:pPr>
      <w:rPr>
        <w:rFonts w:hint="default"/>
        <w:lang w:val="es-ES" w:eastAsia="en-US" w:bidi="ar-SA"/>
      </w:rPr>
    </w:lvl>
    <w:lvl w:ilvl="2" w:tplc="BBD6A3A8">
      <w:numFmt w:val="bullet"/>
      <w:lvlText w:val="•"/>
      <w:lvlJc w:val="left"/>
      <w:pPr>
        <w:ind w:left="2468" w:hanging="360"/>
      </w:pPr>
      <w:rPr>
        <w:rFonts w:hint="default"/>
        <w:lang w:val="es-ES" w:eastAsia="en-US" w:bidi="ar-SA"/>
      </w:rPr>
    </w:lvl>
    <w:lvl w:ilvl="3" w:tplc="D4322CCA">
      <w:numFmt w:val="bullet"/>
      <w:lvlText w:val="•"/>
      <w:lvlJc w:val="left"/>
      <w:pPr>
        <w:ind w:left="3292" w:hanging="360"/>
      </w:pPr>
      <w:rPr>
        <w:rFonts w:hint="default"/>
        <w:lang w:val="es-ES" w:eastAsia="en-US" w:bidi="ar-SA"/>
      </w:rPr>
    </w:lvl>
    <w:lvl w:ilvl="4" w:tplc="95BCE9FA">
      <w:numFmt w:val="bullet"/>
      <w:lvlText w:val="•"/>
      <w:lvlJc w:val="left"/>
      <w:pPr>
        <w:ind w:left="4116" w:hanging="360"/>
      </w:pPr>
      <w:rPr>
        <w:rFonts w:hint="default"/>
        <w:lang w:val="es-ES" w:eastAsia="en-US" w:bidi="ar-SA"/>
      </w:rPr>
    </w:lvl>
    <w:lvl w:ilvl="5" w:tplc="9EBE5D54">
      <w:numFmt w:val="bullet"/>
      <w:lvlText w:val="•"/>
      <w:lvlJc w:val="left"/>
      <w:pPr>
        <w:ind w:left="4940" w:hanging="360"/>
      </w:pPr>
      <w:rPr>
        <w:rFonts w:hint="default"/>
        <w:lang w:val="es-ES" w:eastAsia="en-US" w:bidi="ar-SA"/>
      </w:rPr>
    </w:lvl>
    <w:lvl w:ilvl="6" w:tplc="D136B742">
      <w:numFmt w:val="bullet"/>
      <w:lvlText w:val="•"/>
      <w:lvlJc w:val="left"/>
      <w:pPr>
        <w:ind w:left="5764" w:hanging="360"/>
      </w:pPr>
      <w:rPr>
        <w:rFonts w:hint="default"/>
        <w:lang w:val="es-ES" w:eastAsia="en-US" w:bidi="ar-SA"/>
      </w:rPr>
    </w:lvl>
    <w:lvl w:ilvl="7" w:tplc="0B867858">
      <w:numFmt w:val="bullet"/>
      <w:lvlText w:val="•"/>
      <w:lvlJc w:val="left"/>
      <w:pPr>
        <w:ind w:left="6588" w:hanging="360"/>
      </w:pPr>
      <w:rPr>
        <w:rFonts w:hint="default"/>
        <w:lang w:val="es-ES" w:eastAsia="en-US" w:bidi="ar-SA"/>
      </w:rPr>
    </w:lvl>
    <w:lvl w:ilvl="8" w:tplc="5466622E">
      <w:numFmt w:val="bullet"/>
      <w:lvlText w:val="•"/>
      <w:lvlJc w:val="left"/>
      <w:pPr>
        <w:ind w:left="7412" w:hanging="360"/>
      </w:pPr>
      <w:rPr>
        <w:rFonts w:hint="default"/>
        <w:lang w:val="es-ES" w:eastAsia="en-US" w:bidi="ar-SA"/>
      </w:rPr>
    </w:lvl>
  </w:abstractNum>
  <w:abstractNum w:abstractNumId="5" w15:restartNumberingAfterBreak="0">
    <w:nsid w:val="7AAF4DAD"/>
    <w:multiLevelType w:val="hybridMultilevel"/>
    <w:tmpl w:val="E4B0BDC6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23F8"/>
    <w:rsid w:val="000123F8"/>
    <w:rsid w:val="00055324"/>
    <w:rsid w:val="00291D09"/>
    <w:rsid w:val="003C666F"/>
    <w:rsid w:val="005D0712"/>
    <w:rsid w:val="00614D43"/>
    <w:rsid w:val="0069486A"/>
    <w:rsid w:val="0069749F"/>
    <w:rsid w:val="007E7CA0"/>
    <w:rsid w:val="008C26B0"/>
    <w:rsid w:val="008E6B2A"/>
    <w:rsid w:val="008E6DCB"/>
    <w:rsid w:val="008F531E"/>
    <w:rsid w:val="00902563"/>
    <w:rsid w:val="00911E9F"/>
    <w:rsid w:val="009F7F0C"/>
    <w:rsid w:val="00B92763"/>
    <w:rsid w:val="00CE61ED"/>
    <w:rsid w:val="00D6330E"/>
    <w:rsid w:val="00D66287"/>
    <w:rsid w:val="00E84052"/>
    <w:rsid w:val="00E97AB3"/>
    <w:rsid w:val="00F66941"/>
    <w:rsid w:val="00F74B65"/>
    <w:rsid w:val="00F82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3323028"/>
  <w15:chartTrackingRefBased/>
  <w15:docId w15:val="{B93044B0-6B4C-4EBA-87D2-E0193C7BF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9F7F0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s-ES"/>
    </w:rPr>
  </w:style>
  <w:style w:type="paragraph" w:styleId="Ttulo2">
    <w:name w:val="heading 2"/>
    <w:basedOn w:val="Normal"/>
    <w:link w:val="Ttulo2Car"/>
    <w:uiPriority w:val="9"/>
    <w:unhideWhenUsed/>
    <w:qFormat/>
    <w:rsid w:val="009F7F0C"/>
    <w:pPr>
      <w:ind w:left="690"/>
      <w:jc w:val="center"/>
      <w:outlineLvl w:val="1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123F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123F8"/>
  </w:style>
  <w:style w:type="paragraph" w:styleId="Piedepgina">
    <w:name w:val="footer"/>
    <w:basedOn w:val="Normal"/>
    <w:link w:val="PiedepginaCar"/>
    <w:uiPriority w:val="99"/>
    <w:unhideWhenUsed/>
    <w:rsid w:val="000123F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123F8"/>
  </w:style>
  <w:style w:type="character" w:styleId="Hipervnculo">
    <w:name w:val="Hyperlink"/>
    <w:basedOn w:val="Fuentedeprrafopredeter"/>
    <w:uiPriority w:val="99"/>
    <w:unhideWhenUsed/>
    <w:rsid w:val="000123F8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0123F8"/>
    <w:rPr>
      <w:color w:val="605E5C"/>
      <w:shd w:val="clear" w:color="auto" w:fill="E1DFDD"/>
    </w:rPr>
  </w:style>
  <w:style w:type="character" w:customStyle="1" w:styleId="Ttulo2Car">
    <w:name w:val="Título 2 Car"/>
    <w:basedOn w:val="Fuentedeprrafopredeter"/>
    <w:link w:val="Ttulo2"/>
    <w:uiPriority w:val="9"/>
    <w:rsid w:val="009F7F0C"/>
    <w:rPr>
      <w:rFonts w:ascii="Calibri" w:eastAsia="Calibri" w:hAnsi="Calibri" w:cs="Calibri"/>
      <w:b/>
      <w:bCs/>
      <w:sz w:val="24"/>
      <w:szCs w:val="24"/>
      <w:lang w:val="es-ES"/>
    </w:rPr>
  </w:style>
  <w:style w:type="paragraph" w:styleId="Textoindependiente">
    <w:name w:val="Body Text"/>
    <w:basedOn w:val="Normal"/>
    <w:link w:val="TextoindependienteCar"/>
    <w:uiPriority w:val="1"/>
    <w:qFormat/>
    <w:rsid w:val="009F7F0C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9F7F0C"/>
    <w:rPr>
      <w:rFonts w:ascii="Arial" w:eastAsia="Arial" w:hAnsi="Arial" w:cs="Arial"/>
      <w:sz w:val="24"/>
      <w:szCs w:val="24"/>
      <w:lang w:val="es-ES"/>
    </w:rPr>
  </w:style>
  <w:style w:type="paragraph" w:styleId="Prrafodelista">
    <w:name w:val="List Paragraph"/>
    <w:basedOn w:val="Normal"/>
    <w:uiPriority w:val="1"/>
    <w:qFormat/>
    <w:rsid w:val="009F7F0C"/>
    <w:pPr>
      <w:ind w:left="822" w:hanging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078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5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chart" Target="charts/chart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ntrolinterno@senado.gov.co" TargetMode="External"/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controlinterno@senado.gov.co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T470\Desktop\Seguimiento%20palnes%20primer%20trimestre\Rendici&#243;n%20de%20cuentas%20a%2030%20de%20mayo\3.Avance%20Plan%20tactico%20a%2030%20de%20mayo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05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CO" sz="1050" b="1" i="0" cap="all" baseline="0">
                <a:effectLst/>
              </a:rPr>
              <a:t>Plan de acción por dependencia a 30 de MARZO de 2020</a:t>
            </a:r>
            <a:endParaRPr lang="es-CO" sz="1050">
              <a:effectLst/>
            </a:endParaRPr>
          </a:p>
          <a:p>
            <a:pPr>
              <a:defRPr sz="1050"/>
            </a:pPr>
            <a:r>
              <a:rPr lang="es-CO" sz="1050" b="1" i="0" cap="all" baseline="0">
                <a:effectLst/>
              </a:rPr>
              <a:t>Ejecutado vs Programado</a:t>
            </a:r>
            <a:endParaRPr lang="es-CO" sz="105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5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'Planes Tactivos a 30 de mayo'!$B$3</c:f>
              <c:strCache>
                <c:ptCount val="1"/>
                <c:pt idx="0">
                  <c:v>Programado 
a 30 de Mayo</c:v>
                </c:pt>
              </c:strCache>
            </c:strRef>
          </c:tx>
          <c:spPr>
            <a:solidFill>
              <a:schemeClr val="accent1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'Planes Tactivos a 30 de mayo'!$A$4:$A$14</c:f>
              <c:strCache>
                <c:ptCount val="11"/>
                <c:pt idx="0">
                  <c:v>Presidencia del Senado.</c:v>
                </c:pt>
                <c:pt idx="1">
                  <c:v>Secretaria General.</c:v>
                </c:pt>
                <c:pt idx="2">
                  <c:v>Dirección General Administrativa.</c:v>
                </c:pt>
                <c:pt idx="3">
                  <c:v>Recursos Humanos</c:v>
                </c:pt>
                <c:pt idx="4">
                  <c:v>Planeación y sistemas.</c:v>
                </c:pt>
                <c:pt idx="5">
                  <c:v>Bienes y servicios.</c:v>
                </c:pt>
                <c:pt idx="6">
                  <c:v>Financiera y de presupuesto.</c:v>
                </c:pt>
                <c:pt idx="7">
                  <c:v>Juridica.</c:v>
                </c:pt>
                <c:pt idx="8">
                  <c:v>Unidad de Atención Ciudadana</c:v>
                </c:pt>
                <c:pt idx="9">
                  <c:v>Información y Prensa</c:v>
                </c:pt>
                <c:pt idx="10">
                  <c:v>Control Interno.</c:v>
                </c:pt>
              </c:strCache>
            </c:strRef>
          </c:cat>
          <c:val>
            <c:numRef>
              <c:f>'Planes Tactivos a 30 de mayo'!$B$4:$B$14</c:f>
              <c:numCache>
                <c:formatCode>0.00%</c:formatCode>
                <c:ptCount val="11"/>
                <c:pt idx="0">
                  <c:v>0.1</c:v>
                </c:pt>
                <c:pt idx="1">
                  <c:v>0.14990000000000001</c:v>
                </c:pt>
                <c:pt idx="2">
                  <c:v>9.5000000000000001E-2</c:v>
                </c:pt>
                <c:pt idx="3">
                  <c:v>3.2000000000000001E-2</c:v>
                </c:pt>
                <c:pt idx="4">
                  <c:v>2.9499999999999998E-2</c:v>
                </c:pt>
                <c:pt idx="5">
                  <c:v>8.4900000000000003E-2</c:v>
                </c:pt>
                <c:pt idx="6">
                  <c:v>9.4399999999999998E-2</c:v>
                </c:pt>
                <c:pt idx="7">
                  <c:v>5.1700000000000003E-2</c:v>
                </c:pt>
                <c:pt idx="8">
                  <c:v>0.1414</c:v>
                </c:pt>
                <c:pt idx="9">
                  <c:v>0.1285</c:v>
                </c:pt>
                <c:pt idx="10">
                  <c:v>0.18340000000000001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F5C-49EE-952A-FF93A3365952}"/>
            </c:ext>
          </c:extLst>
        </c:ser>
        <c:ser>
          <c:idx val="1"/>
          <c:order val="1"/>
          <c:tx>
            <c:strRef>
              <c:f>'Planes Tactivos a 30 de mayo'!$C$3</c:f>
              <c:strCache>
                <c:ptCount val="1"/>
                <c:pt idx="0">
                  <c:v>Ejecutado 
a 30 de Mayo</c:v>
                </c:pt>
              </c:strCache>
            </c:strRef>
          </c:tx>
          <c:spPr>
            <a:solidFill>
              <a:schemeClr val="accent2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'Planes Tactivos a 30 de mayo'!$A$4:$A$14</c:f>
              <c:strCache>
                <c:ptCount val="11"/>
                <c:pt idx="0">
                  <c:v>Presidencia del Senado.</c:v>
                </c:pt>
                <c:pt idx="1">
                  <c:v>Secretaria General.</c:v>
                </c:pt>
                <c:pt idx="2">
                  <c:v>Dirección General Administrativa.</c:v>
                </c:pt>
                <c:pt idx="3">
                  <c:v>Recursos Humanos</c:v>
                </c:pt>
                <c:pt idx="4">
                  <c:v>Planeación y sistemas.</c:v>
                </c:pt>
                <c:pt idx="5">
                  <c:v>Bienes y servicios.</c:v>
                </c:pt>
                <c:pt idx="6">
                  <c:v>Financiera y de presupuesto.</c:v>
                </c:pt>
                <c:pt idx="7">
                  <c:v>Juridica.</c:v>
                </c:pt>
                <c:pt idx="8">
                  <c:v>Unidad de Atención Ciudadana</c:v>
                </c:pt>
                <c:pt idx="9">
                  <c:v>Información y Prensa</c:v>
                </c:pt>
                <c:pt idx="10">
                  <c:v>Control Interno.</c:v>
                </c:pt>
              </c:strCache>
            </c:strRef>
          </c:cat>
          <c:val>
            <c:numRef>
              <c:f>'Planes Tactivos a 30 de mayo'!$C$4:$C$14</c:f>
              <c:numCache>
                <c:formatCode>0.00%</c:formatCode>
                <c:ptCount val="11"/>
                <c:pt idx="0">
                  <c:v>0</c:v>
                </c:pt>
                <c:pt idx="1">
                  <c:v>0.1739</c:v>
                </c:pt>
                <c:pt idx="2">
                  <c:v>0.15590000000000001</c:v>
                </c:pt>
                <c:pt idx="3">
                  <c:v>4.7E-2</c:v>
                </c:pt>
                <c:pt idx="4">
                  <c:v>4.7100000000000003E-2</c:v>
                </c:pt>
                <c:pt idx="5">
                  <c:v>8.9700000000000002E-2</c:v>
                </c:pt>
                <c:pt idx="6">
                  <c:v>9.4399999999999998E-2</c:v>
                </c:pt>
                <c:pt idx="7">
                  <c:v>5.1700000000000003E-2</c:v>
                </c:pt>
                <c:pt idx="8">
                  <c:v>0.18360000000000001</c:v>
                </c:pt>
                <c:pt idx="9">
                  <c:v>0.1648</c:v>
                </c:pt>
                <c:pt idx="10">
                  <c:v>0.1946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F5C-49EE-952A-FF93A3365952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65"/>
        <c:axId val="291302911"/>
        <c:axId val="291308735"/>
      </c:barChart>
      <c:catAx>
        <c:axId val="29130291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CO"/>
          </a:p>
        </c:txPr>
        <c:crossAx val="291308735"/>
        <c:crosses val="autoZero"/>
        <c:auto val="1"/>
        <c:lblAlgn val="ctr"/>
        <c:lblOffset val="100"/>
        <c:noMultiLvlLbl val="0"/>
      </c:catAx>
      <c:valAx>
        <c:axId val="291308735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0.00%" sourceLinked="1"/>
        <c:majorTickMark val="none"/>
        <c:minorTickMark val="none"/>
        <c:tickLblPos val="nextTo"/>
        <c:crossAx val="291302911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5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357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Geber Rafael tatis</dc:creator>
  <cp:keywords/>
  <dc:description/>
  <cp:lastModifiedBy>Geber Rafael tatis</cp:lastModifiedBy>
  <cp:revision>2</cp:revision>
  <dcterms:created xsi:type="dcterms:W3CDTF">2020-06-16T13:23:00Z</dcterms:created>
  <dcterms:modified xsi:type="dcterms:W3CDTF">2020-06-16T13:23:00Z</dcterms:modified>
</cp:coreProperties>
</file>