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05B1" w:rsidRPr="006D05B1" w:rsidRDefault="006D05B1" w:rsidP="006D05B1">
      <w:pPr>
        <w:spacing w:after="0" w:line="240" w:lineRule="auto"/>
        <w:rPr>
          <w:rFonts w:ascii="Arial Narrow" w:hAnsi="Arial Narrow" w:cs="Arial"/>
          <w:sz w:val="24"/>
          <w:szCs w:val="24"/>
        </w:rPr>
      </w:pPr>
      <w:bookmarkStart w:id="0" w:name="_GoBack"/>
      <w:bookmarkEnd w:id="0"/>
    </w:p>
    <w:p w:rsidR="006D05B1" w:rsidRP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 xml:space="preserve">Bogotá D.C., </w:t>
      </w:r>
      <w:r w:rsidR="00AE2169">
        <w:rPr>
          <w:rFonts w:ascii="Arial Narrow" w:hAnsi="Arial Narrow" w:cs="Arial"/>
          <w:sz w:val="24"/>
          <w:szCs w:val="24"/>
        </w:rPr>
        <w:t>septiembre</w:t>
      </w:r>
      <w:r w:rsidRPr="006D05B1">
        <w:rPr>
          <w:rFonts w:ascii="Arial Narrow" w:hAnsi="Arial Narrow" w:cs="Arial"/>
          <w:sz w:val="24"/>
          <w:szCs w:val="24"/>
        </w:rPr>
        <w:t xml:space="preserve"> de 2019    </w:t>
      </w:r>
    </w:p>
    <w:p w:rsidR="006D05B1" w:rsidRP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Doctor</w:t>
      </w:r>
    </w:p>
    <w:p w:rsidR="006D05B1" w:rsidRPr="006D05B1" w:rsidRDefault="006D05B1" w:rsidP="006D05B1">
      <w:pPr>
        <w:spacing w:after="0" w:line="240" w:lineRule="auto"/>
        <w:jc w:val="both"/>
        <w:rPr>
          <w:rFonts w:ascii="Arial Narrow" w:hAnsi="Arial Narrow" w:cs="Arial"/>
          <w:b/>
          <w:sz w:val="24"/>
          <w:szCs w:val="24"/>
        </w:rPr>
      </w:pPr>
      <w:r w:rsidRPr="006D05B1">
        <w:rPr>
          <w:rFonts w:ascii="Arial Narrow" w:hAnsi="Arial Narrow" w:cs="Arial"/>
          <w:b/>
          <w:sz w:val="24"/>
          <w:szCs w:val="24"/>
        </w:rPr>
        <w:t>JORGE HUMBERTO MANTILLA SERRANO</w:t>
      </w:r>
    </w:p>
    <w:p w:rsidR="006D05B1" w:rsidRPr="006D05B1" w:rsidRDefault="006D05B1" w:rsidP="006D05B1">
      <w:pPr>
        <w:spacing w:after="0" w:line="240" w:lineRule="auto"/>
        <w:jc w:val="both"/>
        <w:rPr>
          <w:rFonts w:ascii="Arial Narrow" w:hAnsi="Arial Narrow" w:cs="Arial"/>
          <w:b/>
          <w:sz w:val="24"/>
          <w:szCs w:val="24"/>
        </w:rPr>
      </w:pPr>
      <w:r w:rsidRPr="006D05B1">
        <w:rPr>
          <w:rFonts w:ascii="Arial Narrow" w:hAnsi="Arial Narrow" w:cs="Arial"/>
          <w:b/>
          <w:sz w:val="24"/>
          <w:szCs w:val="24"/>
        </w:rPr>
        <w:t>Secretario General</w:t>
      </w:r>
    </w:p>
    <w:p w:rsidR="006D05B1" w:rsidRP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Cámara de Representantes</w:t>
      </w:r>
    </w:p>
    <w:p w:rsidR="006D05B1" w:rsidRP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 xml:space="preserve">     </w:t>
      </w:r>
    </w:p>
    <w:p w:rsidR="006D05B1" w:rsidRPr="006D05B1" w:rsidRDefault="006D05B1" w:rsidP="006D05B1">
      <w:pPr>
        <w:spacing w:after="0" w:line="240" w:lineRule="auto"/>
        <w:ind w:left="1416"/>
        <w:jc w:val="both"/>
        <w:rPr>
          <w:rFonts w:ascii="Arial Narrow" w:hAnsi="Arial Narrow" w:cs="Arial"/>
          <w:sz w:val="24"/>
          <w:szCs w:val="24"/>
        </w:rPr>
      </w:pPr>
      <w:r w:rsidRPr="006D05B1">
        <w:rPr>
          <w:rFonts w:ascii="Arial Narrow" w:hAnsi="Arial Narrow" w:cs="Arial"/>
          <w:i/>
          <w:sz w:val="24"/>
          <w:szCs w:val="24"/>
        </w:rPr>
        <w:t xml:space="preserve">ASUNTO: </w:t>
      </w:r>
      <w:r w:rsidRPr="006D05B1">
        <w:rPr>
          <w:rFonts w:ascii="Arial Narrow" w:hAnsi="Arial Narrow"/>
          <w:i/>
          <w:sz w:val="24"/>
          <w:szCs w:val="24"/>
        </w:rPr>
        <w:t xml:space="preserve">Por medio de la cual se adiciona </w:t>
      </w:r>
      <w:r w:rsidRPr="00847974">
        <w:rPr>
          <w:rFonts w:ascii="Arial Narrow" w:hAnsi="Arial Narrow"/>
          <w:i/>
          <w:sz w:val="24"/>
          <w:szCs w:val="24"/>
        </w:rPr>
        <w:t>un parágrafo al artículo 29 de la ley 1530 de 2012, se establecen los lineamientos de la Convocatoria especial para las Universidades Públicas y se dictan otras disposiciones</w:t>
      </w:r>
      <w:r w:rsidRPr="006D05B1">
        <w:rPr>
          <w:rFonts w:ascii="Arial Narrow" w:hAnsi="Arial Narrow"/>
          <w:b/>
          <w:i/>
          <w:sz w:val="24"/>
          <w:szCs w:val="24"/>
        </w:rPr>
        <w:t>.</w:t>
      </w:r>
      <w:r w:rsidRPr="006D05B1">
        <w:rPr>
          <w:rFonts w:ascii="Arial Narrow" w:hAnsi="Arial Narrow" w:cs="Arial"/>
          <w:sz w:val="24"/>
          <w:szCs w:val="24"/>
        </w:rPr>
        <w:t xml:space="preserve">   </w:t>
      </w:r>
    </w:p>
    <w:p w:rsidR="006D05B1" w:rsidRP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 xml:space="preserve">Apreciado Secretario,   </w:t>
      </w:r>
    </w:p>
    <w:p w:rsidR="006D05B1" w:rsidRP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 xml:space="preserve">En ejercicio de la facultad prevista en el artículo 150 de la constitución Política y en concordancia con el artículo 140 de la Ley 5 de 1992, nos permitimos radicar ante la Secretaría General de la Cámara de Representantes el Proyecto de Ley </w:t>
      </w:r>
      <w:r>
        <w:rPr>
          <w:rFonts w:ascii="Arial Narrow" w:hAnsi="Arial Narrow" w:cs="Arial"/>
          <w:sz w:val="24"/>
          <w:szCs w:val="24"/>
        </w:rPr>
        <w:t>“</w:t>
      </w:r>
      <w:r w:rsidRPr="006D05B1">
        <w:rPr>
          <w:rFonts w:ascii="Arial Narrow" w:hAnsi="Arial Narrow"/>
          <w:i/>
          <w:sz w:val="24"/>
          <w:szCs w:val="24"/>
        </w:rPr>
        <w:t xml:space="preserve">Por medio de la cual se adiciona un </w:t>
      </w:r>
      <w:r w:rsidRPr="00847974">
        <w:rPr>
          <w:rFonts w:ascii="Arial Narrow" w:hAnsi="Arial Narrow"/>
          <w:i/>
          <w:sz w:val="24"/>
          <w:szCs w:val="24"/>
        </w:rPr>
        <w:t>parágrafo al artículo 29 de la ley 1530 de 2012, se establecen los lineamientos de la Convocatoria especial para las Universidades Públicas y se dictan otras disposiciones”</w:t>
      </w:r>
      <w:r w:rsidRPr="006D05B1">
        <w:rPr>
          <w:rFonts w:ascii="Arial Narrow" w:hAnsi="Arial Narrow" w:cs="Arial"/>
          <w:sz w:val="24"/>
          <w:szCs w:val="24"/>
        </w:rPr>
        <w:t xml:space="preserve">.   </w:t>
      </w:r>
    </w:p>
    <w:p w:rsidR="006D05B1" w:rsidRP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 xml:space="preserve">Atentamente, </w:t>
      </w:r>
    </w:p>
    <w:p w:rsidR="006D05B1" w:rsidRDefault="006D05B1" w:rsidP="006D05B1">
      <w:pPr>
        <w:spacing w:after="0" w:line="240" w:lineRule="auto"/>
        <w:jc w:val="both"/>
        <w:rPr>
          <w:rFonts w:ascii="Arial Narrow" w:hAnsi="Arial Narrow"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6D05B1" w:rsidTr="006D05B1">
        <w:tc>
          <w:tcPr>
            <w:tcW w:w="4414" w:type="dxa"/>
          </w:tcPr>
          <w:p w:rsidR="006D05B1" w:rsidRDefault="006D05B1" w:rsidP="006D05B1">
            <w:pPr>
              <w:spacing w:after="0" w:line="240" w:lineRule="auto"/>
              <w:jc w:val="both"/>
              <w:rPr>
                <w:rFonts w:ascii="Arial Narrow" w:hAnsi="Arial Narrow" w:cs="Arial"/>
                <w:sz w:val="24"/>
                <w:szCs w:val="24"/>
              </w:rPr>
            </w:pPr>
          </w:p>
          <w:p w:rsidR="006D05B1" w:rsidRDefault="006D05B1" w:rsidP="006D05B1">
            <w:pPr>
              <w:spacing w:after="0" w:line="240" w:lineRule="auto"/>
              <w:jc w:val="both"/>
              <w:rPr>
                <w:rFonts w:ascii="Arial Narrow" w:hAnsi="Arial Narrow" w:cs="Arial"/>
                <w:sz w:val="24"/>
                <w:szCs w:val="24"/>
              </w:rPr>
            </w:pPr>
          </w:p>
          <w:p w:rsidR="006D05B1" w:rsidRDefault="006D05B1" w:rsidP="006D05B1">
            <w:pPr>
              <w:spacing w:after="0" w:line="240" w:lineRule="auto"/>
              <w:jc w:val="both"/>
              <w:rPr>
                <w:rFonts w:ascii="Arial Narrow" w:hAnsi="Arial Narrow" w:cs="Arial"/>
                <w:sz w:val="24"/>
                <w:szCs w:val="24"/>
              </w:rPr>
            </w:pPr>
          </w:p>
          <w:p w:rsid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spacing w:after="0" w:line="240" w:lineRule="auto"/>
              <w:jc w:val="both"/>
              <w:rPr>
                <w:rFonts w:ascii="Arial Narrow" w:hAnsi="Arial Narrow" w:cs="Arial"/>
                <w:b/>
                <w:sz w:val="24"/>
                <w:szCs w:val="24"/>
              </w:rPr>
            </w:pPr>
            <w:r w:rsidRPr="006D05B1">
              <w:rPr>
                <w:rFonts w:ascii="Arial Narrow" w:hAnsi="Arial Narrow" w:cs="Arial"/>
                <w:b/>
                <w:sz w:val="24"/>
                <w:szCs w:val="24"/>
              </w:rPr>
              <w:t xml:space="preserve">TERESA </w:t>
            </w:r>
            <w:r>
              <w:rPr>
                <w:rFonts w:ascii="Arial Narrow" w:hAnsi="Arial Narrow" w:cs="Arial"/>
                <w:b/>
                <w:sz w:val="24"/>
                <w:szCs w:val="24"/>
              </w:rPr>
              <w:t xml:space="preserve">DE JESUS </w:t>
            </w:r>
            <w:r w:rsidRPr="006D05B1">
              <w:rPr>
                <w:rFonts w:ascii="Arial Narrow" w:hAnsi="Arial Narrow" w:cs="Arial"/>
                <w:b/>
                <w:sz w:val="24"/>
                <w:szCs w:val="24"/>
              </w:rPr>
              <w:t>ENRÍQUEZ ROSERO</w:t>
            </w:r>
          </w:p>
          <w:p w:rsidR="006D05B1" w:rsidRDefault="006D05B1" w:rsidP="006D05B1">
            <w:pPr>
              <w:spacing w:after="0" w:line="240" w:lineRule="auto"/>
              <w:jc w:val="both"/>
              <w:rPr>
                <w:rFonts w:ascii="Arial Narrow" w:hAnsi="Arial Narrow" w:cs="Arial"/>
                <w:sz w:val="24"/>
                <w:szCs w:val="24"/>
              </w:rPr>
            </w:pPr>
            <w:r>
              <w:rPr>
                <w:rFonts w:ascii="Arial Narrow" w:hAnsi="Arial Narrow" w:cs="Arial"/>
                <w:sz w:val="24"/>
                <w:szCs w:val="24"/>
              </w:rPr>
              <w:t>Representante a la Cámara</w:t>
            </w:r>
          </w:p>
          <w:p w:rsidR="006D05B1" w:rsidRDefault="006D05B1" w:rsidP="006D05B1">
            <w:pPr>
              <w:spacing w:after="0" w:line="240" w:lineRule="auto"/>
              <w:jc w:val="both"/>
              <w:rPr>
                <w:rFonts w:ascii="Arial Narrow" w:hAnsi="Arial Narrow" w:cs="Arial"/>
                <w:sz w:val="24"/>
                <w:szCs w:val="24"/>
              </w:rPr>
            </w:pPr>
            <w:r>
              <w:rPr>
                <w:rFonts w:ascii="Arial Narrow" w:hAnsi="Arial Narrow" w:cs="Arial"/>
                <w:sz w:val="24"/>
                <w:szCs w:val="24"/>
              </w:rPr>
              <w:t xml:space="preserve">Departamento de Nariño. </w:t>
            </w:r>
          </w:p>
        </w:tc>
        <w:tc>
          <w:tcPr>
            <w:tcW w:w="4414" w:type="dxa"/>
          </w:tcPr>
          <w:p w:rsidR="006D05B1" w:rsidRDefault="006D05B1" w:rsidP="006D05B1">
            <w:pPr>
              <w:spacing w:after="0" w:line="240" w:lineRule="auto"/>
              <w:jc w:val="both"/>
              <w:rPr>
                <w:rFonts w:ascii="Arial Narrow" w:hAnsi="Arial Narrow" w:cs="Arial"/>
                <w:b/>
                <w:sz w:val="24"/>
                <w:szCs w:val="24"/>
              </w:rPr>
            </w:pPr>
          </w:p>
          <w:p w:rsidR="006D05B1" w:rsidRDefault="006D05B1" w:rsidP="006D05B1">
            <w:pPr>
              <w:spacing w:after="0" w:line="240" w:lineRule="auto"/>
              <w:jc w:val="both"/>
              <w:rPr>
                <w:rFonts w:ascii="Arial Narrow" w:hAnsi="Arial Narrow" w:cs="Arial"/>
                <w:b/>
                <w:sz w:val="24"/>
                <w:szCs w:val="24"/>
              </w:rPr>
            </w:pPr>
          </w:p>
          <w:p w:rsidR="006D05B1" w:rsidRDefault="006D05B1" w:rsidP="006D05B1">
            <w:pPr>
              <w:spacing w:after="0" w:line="240" w:lineRule="auto"/>
              <w:jc w:val="both"/>
              <w:rPr>
                <w:rFonts w:ascii="Arial Narrow" w:hAnsi="Arial Narrow" w:cs="Arial"/>
                <w:b/>
                <w:sz w:val="24"/>
                <w:szCs w:val="24"/>
              </w:rPr>
            </w:pPr>
          </w:p>
          <w:p w:rsidR="006D05B1" w:rsidRDefault="006D05B1" w:rsidP="006D05B1">
            <w:pPr>
              <w:spacing w:after="0" w:line="240" w:lineRule="auto"/>
              <w:jc w:val="both"/>
              <w:rPr>
                <w:rFonts w:ascii="Arial Narrow" w:hAnsi="Arial Narrow" w:cs="Arial"/>
                <w:b/>
                <w:sz w:val="24"/>
                <w:szCs w:val="24"/>
              </w:rPr>
            </w:pPr>
          </w:p>
          <w:p w:rsidR="006D05B1" w:rsidRDefault="006D05B1" w:rsidP="006D05B1">
            <w:pPr>
              <w:spacing w:after="0" w:line="240" w:lineRule="auto"/>
              <w:jc w:val="both"/>
              <w:rPr>
                <w:rFonts w:ascii="Arial Narrow" w:hAnsi="Arial Narrow" w:cs="Arial"/>
                <w:b/>
                <w:sz w:val="24"/>
                <w:szCs w:val="24"/>
              </w:rPr>
            </w:pPr>
            <w:r w:rsidRPr="006D05B1">
              <w:rPr>
                <w:rFonts w:ascii="Arial Narrow" w:hAnsi="Arial Narrow" w:cs="Arial"/>
                <w:b/>
                <w:sz w:val="24"/>
                <w:szCs w:val="24"/>
              </w:rPr>
              <w:t>CHRISTIAN JOSE MORENO VILLAMIZAR</w:t>
            </w:r>
          </w:p>
          <w:p w:rsid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Representante a la Cámara</w:t>
            </w:r>
            <w:r>
              <w:rPr>
                <w:rFonts w:ascii="Arial Narrow" w:hAnsi="Arial Narrow" w:cs="Arial"/>
                <w:sz w:val="24"/>
                <w:szCs w:val="24"/>
              </w:rPr>
              <w:t>.</w:t>
            </w:r>
          </w:p>
          <w:p w:rsid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 xml:space="preserve">Departamento del Cesar                                       </w:t>
            </w:r>
          </w:p>
        </w:tc>
      </w:tr>
      <w:tr w:rsidR="006D05B1" w:rsidTr="006D05B1">
        <w:tc>
          <w:tcPr>
            <w:tcW w:w="4414" w:type="dxa"/>
          </w:tcPr>
          <w:p w:rsidR="006D05B1" w:rsidRDefault="006D05B1" w:rsidP="006D05B1">
            <w:pPr>
              <w:spacing w:after="0" w:line="240" w:lineRule="auto"/>
              <w:jc w:val="both"/>
              <w:rPr>
                <w:rFonts w:ascii="Arial Narrow" w:hAnsi="Arial Narrow" w:cs="Arial"/>
                <w:sz w:val="24"/>
                <w:szCs w:val="24"/>
              </w:rPr>
            </w:pPr>
          </w:p>
          <w:p w:rsidR="006D05B1" w:rsidRDefault="006D05B1" w:rsidP="006D05B1">
            <w:pPr>
              <w:spacing w:after="0" w:line="240" w:lineRule="auto"/>
              <w:jc w:val="both"/>
              <w:rPr>
                <w:rFonts w:ascii="Arial Narrow" w:hAnsi="Arial Narrow" w:cs="Arial"/>
                <w:sz w:val="24"/>
                <w:szCs w:val="24"/>
              </w:rPr>
            </w:pPr>
          </w:p>
          <w:p w:rsidR="006D05B1" w:rsidRDefault="006D05B1" w:rsidP="006D05B1">
            <w:pPr>
              <w:spacing w:after="0" w:line="240" w:lineRule="auto"/>
              <w:jc w:val="both"/>
              <w:rPr>
                <w:rFonts w:ascii="Arial Narrow" w:hAnsi="Arial Narrow" w:cs="Arial"/>
                <w:sz w:val="24"/>
                <w:szCs w:val="24"/>
              </w:rPr>
            </w:pPr>
          </w:p>
          <w:p w:rsid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pStyle w:val="NormalWeb"/>
              <w:spacing w:before="0" w:beforeAutospacing="0" w:after="0" w:afterAutospacing="0"/>
              <w:jc w:val="both"/>
              <w:rPr>
                <w:rFonts w:ascii="Arial Narrow" w:hAnsi="Arial Narrow" w:cs="Arial"/>
              </w:rPr>
            </w:pPr>
            <w:r w:rsidRPr="006D05B1">
              <w:rPr>
                <w:rFonts w:ascii="Arial Narrow" w:hAnsi="Arial Narrow" w:cs="Arial"/>
                <w:b/>
              </w:rPr>
              <w:t xml:space="preserve">CARLOS MARIO FARELO </w:t>
            </w:r>
          </w:p>
          <w:p w:rsidR="006D05B1" w:rsidRPr="006D05B1" w:rsidRDefault="006D05B1" w:rsidP="006D05B1">
            <w:pPr>
              <w:pStyle w:val="NormalWeb"/>
              <w:spacing w:before="0" w:beforeAutospacing="0" w:after="0" w:afterAutospacing="0"/>
              <w:jc w:val="both"/>
              <w:rPr>
                <w:rFonts w:ascii="Arial Narrow" w:hAnsi="Arial Narrow" w:cs="Arial"/>
              </w:rPr>
            </w:pPr>
            <w:r w:rsidRPr="006D05B1">
              <w:rPr>
                <w:rFonts w:ascii="Arial Narrow" w:hAnsi="Arial Narrow" w:cs="Arial"/>
              </w:rPr>
              <w:t>Representante a la Cámara</w:t>
            </w:r>
          </w:p>
          <w:p w:rsid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Departamento del Magdalena</w:t>
            </w:r>
          </w:p>
        </w:tc>
        <w:tc>
          <w:tcPr>
            <w:tcW w:w="4414" w:type="dxa"/>
          </w:tcPr>
          <w:p w:rsidR="006D05B1" w:rsidRDefault="006D05B1" w:rsidP="006D05B1">
            <w:pPr>
              <w:spacing w:after="0" w:line="240" w:lineRule="auto"/>
              <w:jc w:val="both"/>
              <w:rPr>
                <w:rFonts w:ascii="Arial Narrow" w:hAnsi="Arial Narrow" w:cs="Arial"/>
                <w:sz w:val="24"/>
                <w:szCs w:val="24"/>
              </w:rPr>
            </w:pPr>
          </w:p>
        </w:tc>
      </w:tr>
    </w:tbl>
    <w:p w:rsidR="006D05B1" w:rsidRPr="006D05B1" w:rsidRDefault="006D05B1" w:rsidP="006D05B1">
      <w:pPr>
        <w:spacing w:after="0" w:line="240" w:lineRule="auto"/>
        <w:jc w:val="both"/>
        <w:rPr>
          <w:rFonts w:ascii="Arial Narrow" w:hAnsi="Arial Narrow" w:cs="Arial"/>
          <w:sz w:val="24"/>
          <w:szCs w:val="24"/>
        </w:rPr>
      </w:pPr>
    </w:p>
    <w:p w:rsidR="006D05B1" w:rsidRPr="006D05B1" w:rsidRDefault="006D05B1" w:rsidP="006D05B1">
      <w:pPr>
        <w:pStyle w:val="NormalWeb"/>
        <w:spacing w:before="0" w:beforeAutospacing="0" w:after="0" w:afterAutospacing="0"/>
        <w:rPr>
          <w:rFonts w:ascii="Arial Narrow" w:hAnsi="Arial Narrow" w:cs="Arial"/>
        </w:rPr>
      </w:pPr>
    </w:p>
    <w:p w:rsidR="006D05B1" w:rsidRPr="006D05B1" w:rsidRDefault="006D05B1" w:rsidP="006D05B1">
      <w:pPr>
        <w:pStyle w:val="NormalWeb"/>
        <w:spacing w:before="0" w:beforeAutospacing="0" w:after="0" w:afterAutospacing="0"/>
        <w:jc w:val="center"/>
        <w:rPr>
          <w:rFonts w:ascii="Arial Narrow" w:hAnsi="Arial Narrow" w:cs="Arial"/>
        </w:rPr>
      </w:pPr>
    </w:p>
    <w:p w:rsidR="006D05B1" w:rsidRPr="006D05B1" w:rsidRDefault="006D05B1" w:rsidP="006D05B1">
      <w:pPr>
        <w:pStyle w:val="NormalWeb"/>
        <w:spacing w:before="0" w:beforeAutospacing="0" w:after="0" w:afterAutospacing="0"/>
        <w:jc w:val="both"/>
        <w:rPr>
          <w:rFonts w:ascii="Arial Narrow" w:hAnsi="Arial Narrow" w:cs="Arial"/>
        </w:rPr>
      </w:pPr>
      <w:r w:rsidRPr="006D05B1">
        <w:rPr>
          <w:rFonts w:ascii="Arial Narrow" w:hAnsi="Arial Narrow" w:cs="Arial"/>
          <w:b/>
        </w:rPr>
        <w:t xml:space="preserve">       </w:t>
      </w:r>
      <w:r w:rsidRPr="006D05B1">
        <w:rPr>
          <w:rFonts w:ascii="Arial Narrow" w:hAnsi="Arial Narrow" w:cs="Arial"/>
        </w:rPr>
        <w:t xml:space="preserve">  </w:t>
      </w:r>
    </w:p>
    <w:p w:rsidR="006D05B1" w:rsidRPr="006D05B1" w:rsidRDefault="00D7097D" w:rsidP="006D05B1">
      <w:pPr>
        <w:pStyle w:val="NormalWeb"/>
        <w:spacing w:after="0" w:afterAutospacing="0"/>
        <w:jc w:val="center"/>
        <w:rPr>
          <w:rFonts w:ascii="Arial Narrow" w:hAnsi="Arial Narrow" w:cs="Arial"/>
          <w:b/>
        </w:rPr>
      </w:pPr>
      <w:r>
        <w:rPr>
          <w:rFonts w:ascii="Arial Narrow" w:hAnsi="Arial Narrow" w:cs="Arial"/>
          <w:b/>
        </w:rPr>
        <w:lastRenderedPageBreak/>
        <w:t>P</w:t>
      </w:r>
      <w:r w:rsidRPr="006D05B1">
        <w:rPr>
          <w:rFonts w:ascii="Arial Narrow" w:hAnsi="Arial Narrow" w:cs="Arial"/>
          <w:b/>
        </w:rPr>
        <w:t>R</w:t>
      </w:r>
      <w:r>
        <w:rPr>
          <w:rFonts w:ascii="Arial Narrow" w:hAnsi="Arial Narrow" w:cs="Arial"/>
          <w:b/>
        </w:rPr>
        <w:t>OYECTO DE LEY NO._______ DE 2019</w:t>
      </w:r>
      <w:r w:rsidRPr="006D05B1">
        <w:rPr>
          <w:rFonts w:ascii="Arial Narrow" w:hAnsi="Arial Narrow" w:cs="Arial"/>
          <w:b/>
        </w:rPr>
        <w:t xml:space="preserve"> DE CÁMARA</w:t>
      </w:r>
    </w:p>
    <w:p w:rsidR="006D05B1" w:rsidRPr="00847974" w:rsidRDefault="006D05B1" w:rsidP="006D05B1">
      <w:pPr>
        <w:pStyle w:val="NormalWeb"/>
        <w:spacing w:after="0" w:afterAutospacing="0"/>
        <w:jc w:val="center"/>
        <w:rPr>
          <w:rFonts w:ascii="Arial Narrow" w:hAnsi="Arial Narrow" w:cs="Arial"/>
        </w:rPr>
      </w:pPr>
      <w:r w:rsidRPr="006D05B1">
        <w:rPr>
          <w:rFonts w:ascii="Arial Narrow" w:hAnsi="Arial Narrow" w:cs="Arial"/>
          <w:i/>
        </w:rPr>
        <w:t>“</w:t>
      </w:r>
      <w:r w:rsidRPr="006D05B1">
        <w:rPr>
          <w:rFonts w:ascii="Arial Narrow" w:hAnsi="Arial Narrow"/>
          <w:i/>
        </w:rPr>
        <w:t xml:space="preserve">Por medio de la cual se adiciona </w:t>
      </w:r>
      <w:r w:rsidRPr="00847974">
        <w:rPr>
          <w:rFonts w:ascii="Arial Narrow" w:hAnsi="Arial Narrow"/>
          <w:i/>
        </w:rPr>
        <w:t>un parágrafo al artículo 29 de la ley 1530 de 2012, se establecen los lineamientos de la Convocatoria especial para las Universidades Públicas y se dictan otras disposiciones</w:t>
      </w:r>
      <w:r w:rsidRPr="00847974">
        <w:rPr>
          <w:rFonts w:ascii="Arial Narrow" w:hAnsi="Arial Narrow" w:cs="Arial"/>
          <w:i/>
        </w:rPr>
        <w:t>”</w:t>
      </w:r>
      <w:r w:rsidRPr="00847974">
        <w:rPr>
          <w:rFonts w:ascii="Arial Narrow" w:hAnsi="Arial Narrow" w:cs="Arial"/>
        </w:rPr>
        <w:t xml:space="preserve">.   </w:t>
      </w:r>
    </w:p>
    <w:p w:rsidR="006D05B1" w:rsidRPr="006D05B1" w:rsidRDefault="006D05B1" w:rsidP="006D05B1">
      <w:pPr>
        <w:pStyle w:val="NormalWeb"/>
        <w:spacing w:after="0" w:afterAutospacing="0"/>
        <w:jc w:val="center"/>
        <w:rPr>
          <w:rFonts w:ascii="Arial Narrow" w:hAnsi="Arial Narrow" w:cs="Arial"/>
          <w:b/>
        </w:rPr>
      </w:pPr>
      <w:r w:rsidRPr="006D05B1">
        <w:rPr>
          <w:rFonts w:ascii="Arial Narrow" w:hAnsi="Arial Narrow" w:cs="Arial"/>
          <w:b/>
        </w:rPr>
        <w:t>EL CONGRESO DE COLOMBIA</w:t>
      </w:r>
    </w:p>
    <w:p w:rsidR="006D05B1" w:rsidRPr="006D05B1" w:rsidRDefault="006D05B1" w:rsidP="006D05B1">
      <w:pPr>
        <w:pStyle w:val="NormalWeb"/>
        <w:spacing w:before="0" w:beforeAutospacing="0" w:after="0" w:afterAutospacing="0"/>
        <w:jc w:val="center"/>
        <w:rPr>
          <w:rFonts w:ascii="Arial Narrow" w:hAnsi="Arial Narrow" w:cs="Arial"/>
          <w:b/>
        </w:rPr>
      </w:pPr>
    </w:p>
    <w:p w:rsidR="006D05B1" w:rsidRDefault="006D05B1" w:rsidP="006D05B1">
      <w:pPr>
        <w:pStyle w:val="NormalWeb"/>
        <w:spacing w:before="0" w:beforeAutospacing="0" w:after="0" w:afterAutospacing="0"/>
        <w:jc w:val="center"/>
        <w:rPr>
          <w:rFonts w:ascii="Arial Narrow" w:hAnsi="Arial Narrow" w:cs="Arial"/>
          <w:b/>
        </w:rPr>
      </w:pPr>
      <w:r w:rsidRPr="006D05B1">
        <w:rPr>
          <w:rFonts w:ascii="Arial Narrow" w:hAnsi="Arial Narrow" w:cs="Arial"/>
          <w:b/>
        </w:rPr>
        <w:t>DECRETA:</w:t>
      </w:r>
    </w:p>
    <w:p w:rsidR="002810DD" w:rsidRDefault="002810DD" w:rsidP="006D05B1">
      <w:pPr>
        <w:pStyle w:val="NormalWeb"/>
        <w:spacing w:before="0" w:beforeAutospacing="0" w:after="0" w:afterAutospacing="0"/>
        <w:jc w:val="center"/>
        <w:rPr>
          <w:rFonts w:ascii="Arial Narrow" w:hAnsi="Arial Narrow" w:cs="Arial"/>
          <w:b/>
        </w:rPr>
      </w:pPr>
    </w:p>
    <w:p w:rsidR="002810DD" w:rsidRDefault="002810DD" w:rsidP="002810DD">
      <w:pPr>
        <w:spacing w:after="0"/>
        <w:contextualSpacing/>
        <w:jc w:val="center"/>
        <w:rPr>
          <w:rFonts w:ascii="Arial Narrow" w:hAnsi="Arial Narrow"/>
          <w:b/>
          <w:sz w:val="24"/>
          <w:szCs w:val="24"/>
        </w:rPr>
      </w:pPr>
      <w:r>
        <w:rPr>
          <w:rFonts w:ascii="Arial Narrow" w:hAnsi="Arial Narrow"/>
          <w:b/>
          <w:sz w:val="24"/>
          <w:szCs w:val="24"/>
        </w:rPr>
        <w:t>CAPÍTULO PRIMERO.</w:t>
      </w:r>
    </w:p>
    <w:p w:rsidR="002810DD" w:rsidRPr="006D05B1" w:rsidRDefault="002810DD" w:rsidP="002810DD">
      <w:pPr>
        <w:pStyle w:val="NormalWeb"/>
        <w:spacing w:before="0" w:beforeAutospacing="0" w:after="0" w:afterAutospacing="0"/>
        <w:jc w:val="center"/>
        <w:rPr>
          <w:rFonts w:ascii="Arial Narrow" w:hAnsi="Arial Narrow" w:cs="Arial"/>
          <w:b/>
        </w:rPr>
      </w:pPr>
      <w:r>
        <w:rPr>
          <w:rFonts w:ascii="Arial Narrow" w:hAnsi="Arial Narrow"/>
          <w:b/>
        </w:rPr>
        <w:t>DISPOSICIONES GENERALES.</w:t>
      </w:r>
    </w:p>
    <w:p w:rsidR="006D05B1" w:rsidRPr="006D05B1" w:rsidRDefault="006D05B1" w:rsidP="006D05B1">
      <w:pPr>
        <w:pStyle w:val="NormalWeb"/>
        <w:spacing w:before="0" w:beforeAutospacing="0" w:after="0" w:afterAutospacing="0"/>
        <w:jc w:val="center"/>
        <w:rPr>
          <w:rFonts w:ascii="Arial Narrow" w:hAnsi="Arial Narrow" w:cs="Arial"/>
        </w:rPr>
      </w:pPr>
    </w:p>
    <w:p w:rsidR="006D05B1" w:rsidRPr="006D05B1" w:rsidRDefault="002810DD" w:rsidP="006D05B1">
      <w:pPr>
        <w:pStyle w:val="NormalWeb"/>
        <w:spacing w:before="0" w:beforeAutospacing="0" w:after="0" w:afterAutospacing="0"/>
        <w:jc w:val="both"/>
        <w:rPr>
          <w:rFonts w:ascii="Arial Narrow" w:hAnsi="Arial Narrow" w:cs="Arial"/>
          <w:b/>
        </w:rPr>
      </w:pPr>
      <w:r w:rsidRPr="006D05B1">
        <w:rPr>
          <w:rFonts w:ascii="Arial Narrow" w:hAnsi="Arial Narrow" w:cs="Arial"/>
          <w:b/>
        </w:rPr>
        <w:t>Artículo</w:t>
      </w:r>
      <w:r>
        <w:rPr>
          <w:rFonts w:ascii="Arial Narrow" w:hAnsi="Arial Narrow" w:cs="Arial"/>
          <w:b/>
        </w:rPr>
        <w:t xml:space="preserve"> </w:t>
      </w:r>
      <w:r w:rsidR="006D05B1" w:rsidRPr="006D05B1">
        <w:rPr>
          <w:rFonts w:ascii="Arial Narrow" w:hAnsi="Arial Narrow" w:cs="Arial"/>
          <w:b/>
        </w:rPr>
        <w:t xml:space="preserve">1. </w:t>
      </w:r>
      <w:r w:rsidRPr="002810DD">
        <w:rPr>
          <w:rFonts w:ascii="Arial Narrow" w:hAnsi="Arial Narrow" w:cs="Arial"/>
        </w:rPr>
        <w:t>La presente Ley tiene por objeto g</w:t>
      </w:r>
      <w:r w:rsidR="006D05B1" w:rsidRPr="002810DD">
        <w:rPr>
          <w:rFonts w:ascii="Arial Narrow" w:hAnsi="Arial Narrow" w:cs="Arial"/>
        </w:rPr>
        <w:t>arantizar recursos para la investigación de las Universidades Públicas provenientes d</w:t>
      </w:r>
      <w:r w:rsidRPr="002810DD">
        <w:rPr>
          <w:rFonts w:ascii="Arial Narrow" w:hAnsi="Arial Narrow" w:cs="Arial"/>
        </w:rPr>
        <w:t>el Fondo de Ciencia, Tecnología e I</w:t>
      </w:r>
      <w:r w:rsidR="006D05B1" w:rsidRPr="002810DD">
        <w:rPr>
          <w:rFonts w:ascii="Arial Narrow" w:hAnsi="Arial Narrow" w:cs="Arial"/>
        </w:rPr>
        <w:t>nnovación, del Sistema General de Regalías.</w:t>
      </w:r>
      <w:r w:rsidR="006D05B1" w:rsidRPr="006D05B1">
        <w:rPr>
          <w:rFonts w:ascii="Arial Narrow" w:hAnsi="Arial Narrow" w:cs="Arial"/>
          <w:b/>
        </w:rPr>
        <w:t xml:space="preserve">  </w:t>
      </w:r>
    </w:p>
    <w:p w:rsidR="006D05B1" w:rsidRPr="006D05B1" w:rsidRDefault="006D05B1" w:rsidP="006D05B1">
      <w:pPr>
        <w:pStyle w:val="NormalWeb"/>
        <w:spacing w:before="0" w:beforeAutospacing="0" w:after="0" w:afterAutospacing="0"/>
        <w:jc w:val="both"/>
        <w:rPr>
          <w:rFonts w:ascii="Arial Narrow" w:hAnsi="Arial Narrow" w:cs="Arial"/>
          <w:b/>
        </w:rPr>
      </w:pPr>
    </w:p>
    <w:p w:rsidR="002810DD" w:rsidRPr="002810DD" w:rsidRDefault="002810DD" w:rsidP="002810DD">
      <w:pPr>
        <w:suppressAutoHyphens/>
        <w:autoSpaceDE w:val="0"/>
        <w:autoSpaceDN w:val="0"/>
        <w:adjustRightInd w:val="0"/>
        <w:ind w:right="49"/>
        <w:jc w:val="both"/>
        <w:rPr>
          <w:rFonts w:ascii="Arial Narrow" w:hAnsi="Arial Narrow"/>
          <w:sz w:val="24"/>
          <w:szCs w:val="24"/>
        </w:rPr>
      </w:pPr>
      <w:r w:rsidRPr="001B5BAB">
        <w:rPr>
          <w:rFonts w:ascii="Arial Narrow" w:hAnsi="Arial Narrow"/>
          <w:b/>
          <w:sz w:val="24"/>
          <w:szCs w:val="24"/>
        </w:rPr>
        <w:t xml:space="preserve">Artículo 2. </w:t>
      </w:r>
      <w:r w:rsidRPr="002810DD">
        <w:rPr>
          <w:rFonts w:ascii="Arial Narrow" w:hAnsi="Arial Narrow"/>
          <w:sz w:val="24"/>
          <w:szCs w:val="24"/>
        </w:rPr>
        <w:t>Adiciónese un parágrafo al artículo 29 de la Ley 1530 de 2012, el cual quedará así:</w:t>
      </w:r>
    </w:p>
    <w:p w:rsidR="006D05B1" w:rsidRDefault="002810DD" w:rsidP="002810DD">
      <w:pPr>
        <w:pStyle w:val="NormalWeb"/>
        <w:spacing w:after="0"/>
        <w:ind w:left="708"/>
        <w:jc w:val="both"/>
        <w:rPr>
          <w:rFonts w:ascii="Arial Narrow" w:hAnsi="Arial Narrow"/>
          <w:i/>
        </w:rPr>
      </w:pPr>
      <w:r w:rsidRPr="002810DD">
        <w:rPr>
          <w:rFonts w:ascii="Arial Narrow" w:hAnsi="Arial Narrow"/>
          <w:b/>
          <w:i/>
        </w:rPr>
        <w:t>Parágrafo 2.</w:t>
      </w:r>
      <w:r w:rsidRPr="002810DD">
        <w:rPr>
          <w:rFonts w:ascii="Arial Narrow" w:hAnsi="Arial Narrow"/>
          <w:i/>
        </w:rPr>
        <w:t xml:space="preserve"> Las Universidades de naturaleza pública podrán acceder de manera prioritaria y preferencial, a los recursos del Fondo de Ciencia, Tecnología e Innovación del Sistema General de Regalías, con el fin de que puedan financiar los proyectos académicos, investigativos o de desarrollo científico que se adelanten desde cada una de ellas.   </w:t>
      </w:r>
    </w:p>
    <w:p w:rsidR="002810DD" w:rsidRDefault="002810DD" w:rsidP="002810DD">
      <w:pPr>
        <w:pStyle w:val="NormalWeb"/>
        <w:spacing w:after="0"/>
        <w:jc w:val="both"/>
        <w:rPr>
          <w:rFonts w:ascii="Arial Narrow" w:hAnsi="Arial Narrow"/>
        </w:rPr>
      </w:pPr>
      <w:r>
        <w:rPr>
          <w:rFonts w:ascii="Arial Narrow" w:hAnsi="Arial Narrow"/>
          <w:b/>
        </w:rPr>
        <w:t xml:space="preserve">Artículo 3. Definiciones. </w:t>
      </w:r>
      <w:r>
        <w:rPr>
          <w:rFonts w:ascii="Arial Narrow" w:hAnsi="Arial Narrow"/>
        </w:rPr>
        <w:t>En la interpretación y aplicación de las normas de la presente Ley, se tendrán en cuenta las siguientes definiciones:</w:t>
      </w:r>
    </w:p>
    <w:p w:rsidR="002810DD" w:rsidRPr="00F07EE7" w:rsidRDefault="002810DD" w:rsidP="002810DD">
      <w:pPr>
        <w:pStyle w:val="NormalWeb"/>
        <w:numPr>
          <w:ilvl w:val="0"/>
          <w:numId w:val="2"/>
        </w:numPr>
        <w:spacing w:after="0"/>
        <w:jc w:val="both"/>
        <w:rPr>
          <w:rFonts w:ascii="Arial Narrow" w:hAnsi="Arial Narrow" w:cs="Arial"/>
        </w:rPr>
      </w:pPr>
      <w:r w:rsidRPr="00F07EE7">
        <w:rPr>
          <w:rFonts w:ascii="Arial Narrow" w:hAnsi="Arial Narrow"/>
          <w:b/>
        </w:rPr>
        <w:t>Proyectos Académicos</w:t>
      </w:r>
      <w:r w:rsidR="00AE2169" w:rsidRPr="00F07EE7">
        <w:rPr>
          <w:rFonts w:ascii="Arial Narrow" w:hAnsi="Arial Narrow"/>
          <w:b/>
        </w:rPr>
        <w:t>:</w:t>
      </w:r>
      <w:r w:rsidR="00AE2169" w:rsidRPr="00F07EE7">
        <w:rPr>
          <w:rFonts w:ascii="Arial Narrow" w:hAnsi="Arial Narrow"/>
        </w:rPr>
        <w:t xml:space="preserve"> </w:t>
      </w:r>
      <w:r w:rsidR="003B3821" w:rsidRPr="00F07EE7">
        <w:rPr>
          <w:rFonts w:ascii="Arial Narrow" w:hAnsi="Arial Narrow"/>
        </w:rPr>
        <w:t xml:space="preserve">Entiéndase como las actividades relacionadas con la formación profesional de los integrantes que son de carácter </w:t>
      </w:r>
      <w:r w:rsidR="00427E11" w:rsidRPr="00F07EE7">
        <w:rPr>
          <w:rFonts w:ascii="Arial Narrow" w:hAnsi="Arial Narrow"/>
        </w:rPr>
        <w:t xml:space="preserve">específico y con una finalidad determinada. Dentro de la categoría de proyectos académicos se puede incluir la representación de la Universidad en </w:t>
      </w:r>
      <w:r w:rsidR="003B3821" w:rsidRPr="00F07EE7">
        <w:rPr>
          <w:rFonts w:ascii="Arial Narrow" w:hAnsi="Arial Narrow"/>
        </w:rPr>
        <w:t>concursos, congresos</w:t>
      </w:r>
      <w:r w:rsidR="00427E11" w:rsidRPr="00F07EE7">
        <w:rPr>
          <w:rFonts w:ascii="Arial Narrow" w:hAnsi="Arial Narrow"/>
        </w:rPr>
        <w:t>, paneles</w:t>
      </w:r>
      <w:r w:rsidR="003B3821" w:rsidRPr="00F07EE7">
        <w:rPr>
          <w:rFonts w:ascii="Arial Narrow" w:hAnsi="Arial Narrow"/>
        </w:rPr>
        <w:t xml:space="preserve"> y </w:t>
      </w:r>
      <w:r w:rsidR="00427E11" w:rsidRPr="00F07EE7">
        <w:rPr>
          <w:rFonts w:ascii="Arial Narrow" w:hAnsi="Arial Narrow"/>
        </w:rPr>
        <w:t xml:space="preserve">diferentes </w:t>
      </w:r>
      <w:r w:rsidR="003B3821" w:rsidRPr="00F07EE7">
        <w:rPr>
          <w:rFonts w:ascii="Arial Narrow" w:hAnsi="Arial Narrow"/>
        </w:rPr>
        <w:t>competencias a nivel reg</w:t>
      </w:r>
      <w:r w:rsidR="00427E11" w:rsidRPr="00F07EE7">
        <w:rPr>
          <w:rFonts w:ascii="Arial Narrow" w:hAnsi="Arial Narrow"/>
        </w:rPr>
        <w:t>ional, nacional o internacional como participantes (no asistentes)</w:t>
      </w:r>
      <w:r w:rsidR="003B3821" w:rsidRPr="00F07EE7">
        <w:rPr>
          <w:rFonts w:ascii="Arial Narrow" w:hAnsi="Arial Narrow"/>
        </w:rPr>
        <w:t>.</w:t>
      </w:r>
    </w:p>
    <w:p w:rsidR="002810DD" w:rsidRPr="00F07EE7" w:rsidRDefault="002810DD" w:rsidP="002810DD">
      <w:pPr>
        <w:pStyle w:val="NormalWeb"/>
        <w:numPr>
          <w:ilvl w:val="0"/>
          <w:numId w:val="2"/>
        </w:numPr>
        <w:spacing w:after="0"/>
        <w:jc w:val="both"/>
        <w:rPr>
          <w:rFonts w:ascii="Arial Narrow" w:hAnsi="Arial Narrow" w:cs="Arial"/>
        </w:rPr>
      </w:pPr>
      <w:r w:rsidRPr="00F07EE7">
        <w:rPr>
          <w:rFonts w:ascii="Arial Narrow" w:hAnsi="Arial Narrow"/>
          <w:b/>
        </w:rPr>
        <w:t>Proyectos investigati</w:t>
      </w:r>
      <w:r w:rsidR="002A2A28" w:rsidRPr="00F07EE7">
        <w:rPr>
          <w:rFonts w:ascii="Arial Narrow" w:hAnsi="Arial Narrow"/>
          <w:b/>
        </w:rPr>
        <w:t>vos o de desarrollo científico:</w:t>
      </w:r>
      <w:r w:rsidR="002A2A28" w:rsidRPr="00F07EE7">
        <w:rPr>
          <w:rFonts w:ascii="Arial Narrow" w:hAnsi="Arial Narrow"/>
        </w:rPr>
        <w:t xml:space="preserve"> </w:t>
      </w:r>
      <w:r w:rsidR="002A773C" w:rsidRPr="00F07EE7">
        <w:rPr>
          <w:rFonts w:ascii="Arial Narrow" w:hAnsi="Arial Narrow"/>
        </w:rPr>
        <w:t>procedimiento destinado a recabar información</w:t>
      </w:r>
      <w:r w:rsidR="00F07EE7" w:rsidRPr="00F07EE7">
        <w:rPr>
          <w:rFonts w:ascii="Arial Narrow" w:hAnsi="Arial Narrow"/>
        </w:rPr>
        <w:t xml:space="preserve">, formulación de hipótesis y desarrollo de las mismas con el fin de producir conocimiento, innovar y/o dar solución a problemáticas concretas. </w:t>
      </w:r>
    </w:p>
    <w:p w:rsidR="002810DD" w:rsidRPr="00F07EE7" w:rsidRDefault="002810DD" w:rsidP="002810DD">
      <w:pPr>
        <w:pStyle w:val="NormalWeb"/>
        <w:numPr>
          <w:ilvl w:val="0"/>
          <w:numId w:val="2"/>
        </w:numPr>
        <w:spacing w:after="0"/>
        <w:jc w:val="both"/>
        <w:rPr>
          <w:rFonts w:ascii="Arial Narrow" w:hAnsi="Arial Narrow" w:cs="Arial"/>
        </w:rPr>
      </w:pPr>
      <w:r w:rsidRPr="00F07EE7">
        <w:rPr>
          <w:rFonts w:ascii="Arial Narrow" w:hAnsi="Arial Narrow"/>
          <w:b/>
        </w:rPr>
        <w:t>Grupos de investigación</w:t>
      </w:r>
      <w:r w:rsidR="00AE2169" w:rsidRPr="00F07EE7">
        <w:rPr>
          <w:rFonts w:ascii="Arial Narrow" w:hAnsi="Arial Narrow"/>
          <w:b/>
        </w:rPr>
        <w:t xml:space="preserve"> y/o científicos</w:t>
      </w:r>
      <w:r w:rsidR="002A2A28" w:rsidRPr="00F07EE7">
        <w:rPr>
          <w:rFonts w:ascii="Arial Narrow" w:hAnsi="Arial Narrow"/>
          <w:b/>
        </w:rPr>
        <w:t>:</w:t>
      </w:r>
      <w:r w:rsidR="002A2A28" w:rsidRPr="00F07EE7">
        <w:rPr>
          <w:rFonts w:ascii="Arial Narrow" w:hAnsi="Arial Narrow"/>
        </w:rPr>
        <w:t xml:space="preserve"> conjunto de personas que interactúan para investigar y generar productos de conocimiento en uno o varios temas, de acuerdo con un plan de trabajo de corto, mediano o largo plazo (tendiente a la solución de un problema)</w:t>
      </w:r>
      <w:r w:rsidR="00427E11" w:rsidRPr="00F07EE7">
        <w:rPr>
          <w:rFonts w:ascii="Arial Narrow" w:hAnsi="Arial Narrow"/>
        </w:rPr>
        <w:t xml:space="preserve">, reconocidos </w:t>
      </w:r>
      <w:r w:rsidR="002A773C" w:rsidRPr="00F07EE7">
        <w:rPr>
          <w:rFonts w:ascii="Arial Narrow" w:hAnsi="Arial Narrow"/>
        </w:rPr>
        <w:t>como tal por la Universidad a la cual pertenecen</w:t>
      </w:r>
      <w:r w:rsidR="002A2A28" w:rsidRPr="00F07EE7">
        <w:rPr>
          <w:rFonts w:ascii="Arial Narrow" w:hAnsi="Arial Narrow"/>
        </w:rPr>
        <w:t>.</w:t>
      </w:r>
    </w:p>
    <w:p w:rsidR="002810DD" w:rsidRPr="00F07EE7" w:rsidRDefault="003B3821" w:rsidP="00AE2169">
      <w:pPr>
        <w:pStyle w:val="NormalWeb"/>
        <w:numPr>
          <w:ilvl w:val="0"/>
          <w:numId w:val="2"/>
        </w:numPr>
        <w:spacing w:after="0"/>
        <w:jc w:val="both"/>
        <w:rPr>
          <w:rFonts w:ascii="Arial Narrow" w:hAnsi="Arial Narrow" w:cs="Arial"/>
        </w:rPr>
      </w:pPr>
      <w:r w:rsidRPr="00F07EE7">
        <w:rPr>
          <w:rFonts w:ascii="Arial Narrow" w:hAnsi="Arial Narrow"/>
          <w:b/>
        </w:rPr>
        <w:t>Grupos académicos:</w:t>
      </w:r>
      <w:r w:rsidRPr="00F07EE7">
        <w:rPr>
          <w:rFonts w:ascii="Arial Narrow" w:hAnsi="Arial Narrow"/>
        </w:rPr>
        <w:t xml:space="preserve"> conjunto de personas que interactúan entre si teniendo como propósito la consecución de un fin o proyecto académico especifico. </w:t>
      </w:r>
    </w:p>
    <w:p w:rsidR="002810DD" w:rsidRDefault="00AE2169" w:rsidP="002810DD">
      <w:pPr>
        <w:pStyle w:val="NormalWeb"/>
        <w:spacing w:after="0"/>
        <w:jc w:val="both"/>
        <w:rPr>
          <w:rFonts w:ascii="Arial Narrow" w:hAnsi="Arial Narrow" w:cs="Arial"/>
        </w:rPr>
      </w:pPr>
      <w:r>
        <w:rPr>
          <w:rFonts w:ascii="Arial Narrow" w:hAnsi="Arial Narrow" w:cs="Arial"/>
          <w:b/>
        </w:rPr>
        <w:lastRenderedPageBreak/>
        <w:t>Artículo 4. Destinación de recursos.</w:t>
      </w:r>
      <w:r w:rsidR="002810DD">
        <w:rPr>
          <w:rFonts w:ascii="Arial Narrow" w:hAnsi="Arial Narrow" w:cs="Arial"/>
          <w:b/>
        </w:rPr>
        <w:t xml:space="preserve"> </w:t>
      </w:r>
      <w:r w:rsidR="002810DD">
        <w:rPr>
          <w:rFonts w:ascii="Arial Narrow" w:hAnsi="Arial Narrow" w:cs="Arial"/>
        </w:rPr>
        <w:t xml:space="preserve">Los recursos obtenidos mediante convocatoria, no podrán ser destinados para pagos </w:t>
      </w:r>
      <w:r w:rsidR="00E44778">
        <w:rPr>
          <w:rFonts w:ascii="Arial Narrow" w:hAnsi="Arial Narrow" w:cs="Arial"/>
        </w:rPr>
        <w:t xml:space="preserve">de nómina de la planta docente y demás </w:t>
      </w:r>
      <w:r w:rsidR="002810DD">
        <w:rPr>
          <w:rFonts w:ascii="Arial Narrow" w:hAnsi="Arial Narrow" w:cs="Arial"/>
        </w:rPr>
        <w:t xml:space="preserve">gastos de funcionamiento de las Universidades beneficiarias. </w:t>
      </w:r>
    </w:p>
    <w:p w:rsidR="002810DD" w:rsidRDefault="002810DD" w:rsidP="002810DD">
      <w:pPr>
        <w:suppressAutoHyphens/>
        <w:autoSpaceDE w:val="0"/>
        <w:autoSpaceDN w:val="0"/>
        <w:adjustRightInd w:val="0"/>
        <w:spacing w:after="0"/>
        <w:ind w:right="49"/>
        <w:jc w:val="center"/>
        <w:rPr>
          <w:rFonts w:ascii="Arial Narrow" w:eastAsia="Calibri" w:hAnsi="Arial Narrow"/>
          <w:b/>
          <w:sz w:val="24"/>
          <w:szCs w:val="24"/>
          <w:lang w:val="es-ES_tradnl"/>
        </w:rPr>
      </w:pPr>
      <w:r>
        <w:rPr>
          <w:rFonts w:ascii="Arial Narrow" w:eastAsia="Calibri" w:hAnsi="Arial Narrow"/>
          <w:b/>
          <w:sz w:val="24"/>
          <w:szCs w:val="24"/>
          <w:lang w:val="es-ES_tradnl"/>
        </w:rPr>
        <w:t>CAPÍTULO SEGUNDO.</w:t>
      </w:r>
    </w:p>
    <w:p w:rsidR="002810DD" w:rsidRDefault="002810DD" w:rsidP="002810DD">
      <w:pPr>
        <w:pStyle w:val="NormalWeb"/>
        <w:spacing w:before="0" w:beforeAutospacing="0" w:after="0" w:afterAutospacing="0"/>
        <w:jc w:val="center"/>
        <w:rPr>
          <w:rFonts w:ascii="Arial Narrow" w:eastAsia="Calibri" w:hAnsi="Arial Narrow"/>
          <w:b/>
          <w:lang w:val="es-ES_tradnl" w:eastAsia="en-US"/>
        </w:rPr>
      </w:pPr>
      <w:r>
        <w:rPr>
          <w:rFonts w:ascii="Arial Narrow" w:eastAsia="Calibri" w:hAnsi="Arial Narrow"/>
          <w:b/>
          <w:lang w:val="es-ES" w:eastAsia="en-US"/>
        </w:rPr>
        <w:t>CONVOCATORIAS ESPECIALES PARA UNIVERSIDADES PÚBLICAS</w:t>
      </w:r>
      <w:r>
        <w:rPr>
          <w:rFonts w:ascii="Arial Narrow" w:eastAsia="Calibri" w:hAnsi="Arial Narrow"/>
          <w:b/>
          <w:lang w:val="es-ES_tradnl" w:eastAsia="en-US"/>
        </w:rPr>
        <w:t>.</w:t>
      </w:r>
    </w:p>
    <w:p w:rsidR="002810DD" w:rsidRDefault="002810DD" w:rsidP="002810DD">
      <w:pPr>
        <w:pStyle w:val="NormalWeb"/>
        <w:spacing w:before="0" w:beforeAutospacing="0" w:after="0" w:afterAutospacing="0"/>
        <w:rPr>
          <w:rFonts w:ascii="Arial Narrow" w:eastAsia="Calibri" w:hAnsi="Arial Narrow"/>
          <w:b/>
          <w:lang w:val="es-ES_tradnl" w:eastAsia="en-US"/>
        </w:rPr>
      </w:pPr>
    </w:p>
    <w:p w:rsidR="002810DD" w:rsidRDefault="002810DD" w:rsidP="002810DD">
      <w:pPr>
        <w:pStyle w:val="NormalWeb"/>
        <w:spacing w:before="0" w:beforeAutospacing="0" w:after="0" w:afterAutospacing="0"/>
        <w:jc w:val="both"/>
        <w:rPr>
          <w:rFonts w:ascii="Arial Narrow" w:eastAsia="Calibri" w:hAnsi="Arial Narrow"/>
          <w:lang w:val="es-ES" w:eastAsia="en-US"/>
        </w:rPr>
      </w:pPr>
      <w:r>
        <w:rPr>
          <w:rFonts w:ascii="Arial Narrow" w:eastAsia="Calibri" w:hAnsi="Arial Narrow"/>
          <w:b/>
          <w:lang w:val="es-ES" w:eastAsia="en-US"/>
        </w:rPr>
        <w:t xml:space="preserve">Artículo 5. Finalidad de la convocatoria especial. </w:t>
      </w:r>
      <w:r>
        <w:rPr>
          <w:rFonts w:ascii="Arial Narrow" w:eastAsia="Calibri" w:hAnsi="Arial Narrow"/>
          <w:lang w:val="es-ES" w:eastAsia="en-US"/>
        </w:rPr>
        <w:t xml:space="preserve">La Convocatoria tendrá como finalidad facilitar que los grupos de investigación, grupos académicos o grupos científicos conformados al interior de las </w:t>
      </w:r>
      <w:r w:rsidR="00433D6A">
        <w:rPr>
          <w:rFonts w:ascii="Arial Narrow" w:eastAsia="Calibri" w:hAnsi="Arial Narrow"/>
          <w:lang w:val="es-ES" w:eastAsia="en-US"/>
        </w:rPr>
        <w:t>Universidades</w:t>
      </w:r>
      <w:r>
        <w:rPr>
          <w:rFonts w:ascii="Arial Narrow" w:eastAsia="Calibri" w:hAnsi="Arial Narrow"/>
          <w:lang w:val="es-ES" w:eastAsia="en-US"/>
        </w:rPr>
        <w:t xml:space="preserve"> Públicas accedan a recursos del Fondo de Ciencia, Tecnología e Innovación del Sistema General de Regalías, a través de las gestionas propias </w:t>
      </w:r>
      <w:r w:rsidR="00433D6A">
        <w:rPr>
          <w:rFonts w:ascii="Arial Narrow" w:eastAsia="Calibri" w:hAnsi="Arial Narrow"/>
          <w:lang w:val="es-ES" w:eastAsia="en-US"/>
        </w:rPr>
        <w:t xml:space="preserve">adelantadas por cada una de las Universidades a las que pertenezcan. </w:t>
      </w:r>
    </w:p>
    <w:p w:rsidR="00433D6A" w:rsidRDefault="00433D6A" w:rsidP="002810DD">
      <w:pPr>
        <w:pStyle w:val="NormalWeb"/>
        <w:spacing w:before="0" w:beforeAutospacing="0" w:after="0" w:afterAutospacing="0"/>
        <w:jc w:val="both"/>
        <w:rPr>
          <w:rFonts w:ascii="Arial Narrow" w:eastAsia="Calibri" w:hAnsi="Arial Narrow"/>
          <w:lang w:val="es-ES" w:eastAsia="en-US"/>
        </w:rPr>
      </w:pPr>
    </w:p>
    <w:p w:rsidR="002810DD" w:rsidRDefault="00433D6A" w:rsidP="00433D6A">
      <w:pPr>
        <w:pStyle w:val="NormalWeb"/>
        <w:spacing w:before="0" w:beforeAutospacing="0" w:after="0" w:afterAutospacing="0"/>
        <w:jc w:val="both"/>
        <w:rPr>
          <w:rFonts w:ascii="Arial Narrow" w:eastAsia="Calibri" w:hAnsi="Arial Narrow"/>
          <w:b/>
          <w:lang w:val="es-ES_tradnl" w:eastAsia="en-US"/>
        </w:rPr>
      </w:pPr>
      <w:r w:rsidRPr="002F2B08">
        <w:rPr>
          <w:rFonts w:ascii="Arial Narrow" w:eastAsia="Calibri" w:hAnsi="Arial Narrow"/>
          <w:b/>
          <w:lang w:val="es-ES" w:eastAsia="en-US"/>
        </w:rPr>
        <w:t xml:space="preserve">Artículo </w:t>
      </w:r>
      <w:r>
        <w:rPr>
          <w:rFonts w:ascii="Arial Narrow" w:eastAsia="Calibri" w:hAnsi="Arial Narrow"/>
          <w:b/>
          <w:lang w:val="es-ES" w:eastAsia="en-US"/>
        </w:rPr>
        <w:t>6</w:t>
      </w:r>
      <w:r w:rsidRPr="002F2B08">
        <w:rPr>
          <w:rFonts w:ascii="Arial Narrow" w:eastAsia="Calibri" w:hAnsi="Arial Narrow"/>
          <w:b/>
          <w:lang w:val="es-ES" w:eastAsia="en-US"/>
        </w:rPr>
        <w:t xml:space="preserve">. </w:t>
      </w:r>
      <w:r>
        <w:rPr>
          <w:rFonts w:ascii="Arial Narrow" w:eastAsia="Calibri" w:hAnsi="Arial Narrow"/>
          <w:b/>
          <w:lang w:val="es-ES" w:eastAsia="en-US"/>
        </w:rPr>
        <w:t xml:space="preserve">Periodicidad de la convocatoria. </w:t>
      </w:r>
      <w:r>
        <w:rPr>
          <w:rFonts w:ascii="Arial Narrow" w:eastAsia="Calibri" w:hAnsi="Arial Narrow"/>
          <w:lang w:val="es-ES" w:eastAsia="en-US"/>
        </w:rPr>
        <w:t xml:space="preserve">Los procesos de convocatorias se deberán realizar de manera bianual bajo las directrices que se formulen en la presente Ley y deberán coincidir con la aprobación del </w:t>
      </w:r>
      <w:r>
        <w:rPr>
          <w:rFonts w:ascii="Arial Narrow" w:hAnsi="Arial Narrow"/>
        </w:rPr>
        <w:t>presupuesto bienal del Sistema General de Regalías.</w:t>
      </w:r>
    </w:p>
    <w:p w:rsidR="00433D6A" w:rsidRDefault="00433D6A" w:rsidP="00433D6A">
      <w:pPr>
        <w:pStyle w:val="NormalWeb"/>
        <w:spacing w:before="0" w:beforeAutospacing="0" w:after="0" w:afterAutospacing="0"/>
        <w:jc w:val="both"/>
        <w:rPr>
          <w:rFonts w:ascii="Arial Narrow" w:eastAsia="Calibri" w:hAnsi="Arial Narrow"/>
          <w:b/>
          <w:lang w:val="es-ES_tradnl" w:eastAsia="en-US"/>
        </w:rPr>
      </w:pPr>
    </w:p>
    <w:p w:rsidR="00433D6A" w:rsidRDefault="00433D6A" w:rsidP="00433D6A">
      <w:pPr>
        <w:pStyle w:val="NormalWeb"/>
        <w:spacing w:before="0" w:beforeAutospacing="0" w:after="0" w:afterAutospacing="0"/>
        <w:jc w:val="both"/>
        <w:rPr>
          <w:rFonts w:ascii="Arial Narrow" w:eastAsia="Calibri" w:hAnsi="Arial Narrow"/>
          <w:lang w:val="es-ES" w:eastAsia="en-US"/>
        </w:rPr>
      </w:pPr>
      <w:r>
        <w:rPr>
          <w:rFonts w:ascii="Arial Narrow" w:eastAsia="Calibri" w:hAnsi="Arial Narrow"/>
          <w:b/>
          <w:lang w:val="es-ES" w:eastAsia="en-US"/>
        </w:rPr>
        <w:t xml:space="preserve">Artículo 7. Etapas de la Convocatoria. </w:t>
      </w:r>
      <w:r w:rsidRPr="002F2B08">
        <w:rPr>
          <w:rFonts w:ascii="Arial Narrow" w:eastAsia="Calibri" w:hAnsi="Arial Narrow"/>
          <w:lang w:val="es-ES" w:eastAsia="en-US"/>
        </w:rPr>
        <w:t xml:space="preserve">El proceso de convocatoria estará integrado por </w:t>
      </w:r>
      <w:r>
        <w:rPr>
          <w:rFonts w:ascii="Arial Narrow" w:eastAsia="Calibri" w:hAnsi="Arial Narrow"/>
          <w:lang w:val="es-ES" w:eastAsia="en-US"/>
        </w:rPr>
        <w:t>las</w:t>
      </w:r>
      <w:r w:rsidRPr="002F2B08">
        <w:rPr>
          <w:rFonts w:ascii="Arial Narrow" w:eastAsia="Calibri" w:hAnsi="Arial Narrow"/>
          <w:lang w:val="es-ES" w:eastAsia="en-US"/>
        </w:rPr>
        <w:t xml:space="preserve"> etapa</w:t>
      </w:r>
      <w:r>
        <w:rPr>
          <w:rFonts w:ascii="Arial Narrow" w:eastAsia="Calibri" w:hAnsi="Arial Narrow"/>
          <w:lang w:val="es-ES" w:eastAsia="en-US"/>
        </w:rPr>
        <w:t>s</w:t>
      </w:r>
      <w:r w:rsidRPr="002F2B08">
        <w:rPr>
          <w:rFonts w:ascii="Arial Narrow" w:eastAsia="Calibri" w:hAnsi="Arial Narrow"/>
          <w:lang w:val="es-ES" w:eastAsia="en-US"/>
        </w:rPr>
        <w:t xml:space="preserve"> de </w:t>
      </w:r>
      <w:r>
        <w:rPr>
          <w:rFonts w:ascii="Arial Narrow" w:eastAsia="Calibri" w:hAnsi="Arial Narrow"/>
          <w:lang w:val="es-ES" w:eastAsia="en-US"/>
        </w:rPr>
        <w:t>invitación pública</w:t>
      </w:r>
      <w:r w:rsidRPr="002F2B08">
        <w:rPr>
          <w:rFonts w:ascii="Arial Narrow" w:eastAsia="Calibri" w:hAnsi="Arial Narrow"/>
          <w:lang w:val="es-ES" w:eastAsia="en-US"/>
        </w:rPr>
        <w:t xml:space="preserve">, presentación de proyectos y </w:t>
      </w:r>
      <w:r>
        <w:rPr>
          <w:rFonts w:ascii="Arial Narrow" w:eastAsia="Calibri" w:hAnsi="Arial Narrow"/>
          <w:lang w:val="es-ES" w:eastAsia="en-US"/>
        </w:rPr>
        <w:t>la</w:t>
      </w:r>
      <w:r w:rsidRPr="002F2B08">
        <w:rPr>
          <w:rFonts w:ascii="Arial Narrow" w:eastAsia="Calibri" w:hAnsi="Arial Narrow"/>
          <w:lang w:val="es-ES" w:eastAsia="en-US"/>
        </w:rPr>
        <w:t xml:space="preserve"> etapa de decisión</w:t>
      </w:r>
      <w:r>
        <w:rPr>
          <w:rFonts w:ascii="Arial Narrow" w:eastAsia="Calibri" w:hAnsi="Arial Narrow"/>
          <w:lang w:val="es-ES" w:eastAsia="en-US"/>
        </w:rPr>
        <w:t xml:space="preserve"> y aprobación.</w:t>
      </w:r>
    </w:p>
    <w:p w:rsidR="00433D6A" w:rsidRDefault="00433D6A" w:rsidP="00433D6A">
      <w:pPr>
        <w:pStyle w:val="NormalWeb"/>
        <w:spacing w:before="0" w:beforeAutospacing="0" w:after="0" w:afterAutospacing="0"/>
        <w:jc w:val="both"/>
        <w:rPr>
          <w:rFonts w:ascii="Arial Narrow" w:eastAsia="Calibri" w:hAnsi="Arial Narrow"/>
          <w:lang w:val="es-ES" w:eastAsia="en-US"/>
        </w:rPr>
      </w:pPr>
    </w:p>
    <w:p w:rsidR="00433D6A" w:rsidRDefault="00433D6A" w:rsidP="00433D6A">
      <w:pPr>
        <w:pStyle w:val="NormalWeb"/>
        <w:spacing w:before="0" w:beforeAutospacing="0" w:after="0" w:afterAutospacing="0"/>
        <w:jc w:val="both"/>
        <w:rPr>
          <w:rFonts w:ascii="Arial Narrow" w:eastAsia="Calibri" w:hAnsi="Arial Narrow"/>
          <w:lang w:val="es-ES" w:eastAsia="en-US"/>
        </w:rPr>
      </w:pPr>
      <w:r>
        <w:rPr>
          <w:rFonts w:ascii="Arial Narrow" w:eastAsia="Calibri" w:hAnsi="Arial Narrow"/>
          <w:b/>
          <w:lang w:val="es-ES" w:eastAsia="en-US"/>
        </w:rPr>
        <w:t>Artículo 8</w:t>
      </w:r>
      <w:r w:rsidRPr="008E67F3">
        <w:rPr>
          <w:rFonts w:ascii="Arial Narrow" w:eastAsia="Calibri" w:hAnsi="Arial Narrow"/>
          <w:b/>
          <w:lang w:val="es-ES" w:eastAsia="en-US"/>
        </w:rPr>
        <w:t>. Invitación</w:t>
      </w:r>
      <w:r w:rsidRPr="005B298C">
        <w:rPr>
          <w:rFonts w:ascii="Arial Narrow" w:eastAsia="Calibri" w:hAnsi="Arial Narrow"/>
          <w:b/>
          <w:lang w:val="es-ES" w:eastAsia="en-US"/>
        </w:rPr>
        <w:t xml:space="preserve"> publica:</w:t>
      </w:r>
      <w:r>
        <w:rPr>
          <w:rFonts w:ascii="Arial Narrow" w:eastAsia="Calibri" w:hAnsi="Arial Narrow"/>
          <w:lang w:val="es-ES" w:eastAsia="en-US"/>
        </w:rPr>
        <w:t xml:space="preserve"> durante el segundo trimestre del año inmediatamente </w:t>
      </w:r>
      <w:r w:rsidRPr="00CC60A0">
        <w:rPr>
          <w:rFonts w:ascii="Arial Narrow" w:eastAsia="Calibri" w:hAnsi="Arial Narrow"/>
          <w:color w:val="FF0000"/>
          <w:lang w:val="es-ES" w:eastAsia="en-US"/>
        </w:rPr>
        <w:t>anterior al que se ha de aprobar el presupuesto bienal del SGR</w:t>
      </w:r>
      <w:r>
        <w:rPr>
          <w:rFonts w:ascii="Arial Narrow" w:eastAsia="Calibri" w:hAnsi="Arial Narrow"/>
          <w:lang w:val="es-ES" w:eastAsia="en-US"/>
        </w:rPr>
        <w:t xml:space="preserve">, la Secretaria Técnica del OCAD, mediante convocatoria </w:t>
      </w:r>
      <w:r w:rsidR="00E44778">
        <w:rPr>
          <w:rFonts w:ascii="Arial Narrow" w:eastAsia="Calibri" w:hAnsi="Arial Narrow"/>
          <w:lang w:val="es-ES" w:eastAsia="en-US"/>
        </w:rPr>
        <w:t xml:space="preserve">pública, abierta y competitiva llamará a </w:t>
      </w:r>
      <w:r>
        <w:rPr>
          <w:rFonts w:ascii="Arial Narrow" w:eastAsia="Calibri" w:hAnsi="Arial Narrow"/>
          <w:lang w:val="es-ES" w:eastAsia="en-US"/>
        </w:rPr>
        <w:t>las Universidades Públicas para que presenten los diferentes proyectos que serán somet</w:t>
      </w:r>
      <w:r w:rsidR="00120B37">
        <w:rPr>
          <w:rFonts w:ascii="Arial Narrow" w:eastAsia="Calibri" w:hAnsi="Arial Narrow"/>
          <w:lang w:val="es-ES" w:eastAsia="en-US"/>
        </w:rPr>
        <w:t>idos a consideración del Órgano</w:t>
      </w:r>
      <w:r>
        <w:rPr>
          <w:rFonts w:ascii="Arial Narrow" w:eastAsia="Calibri" w:hAnsi="Arial Narrow"/>
          <w:lang w:val="es-ES" w:eastAsia="en-US"/>
        </w:rPr>
        <w:t xml:space="preserve"> Colegiado de Administración y Decisión.</w:t>
      </w:r>
    </w:p>
    <w:p w:rsidR="00433D6A" w:rsidRDefault="00433D6A" w:rsidP="00433D6A">
      <w:pPr>
        <w:pStyle w:val="NormalWeb"/>
        <w:spacing w:before="0" w:beforeAutospacing="0" w:after="0" w:afterAutospacing="0"/>
        <w:jc w:val="both"/>
        <w:rPr>
          <w:rFonts w:ascii="Arial Narrow" w:eastAsia="Calibri" w:hAnsi="Arial Narrow"/>
          <w:lang w:val="es-ES" w:eastAsia="en-US"/>
        </w:rPr>
      </w:pPr>
    </w:p>
    <w:p w:rsidR="00433D6A" w:rsidRDefault="00433D6A" w:rsidP="00433D6A">
      <w:pPr>
        <w:suppressAutoHyphens/>
        <w:autoSpaceDE w:val="0"/>
        <w:autoSpaceDN w:val="0"/>
        <w:adjustRightInd w:val="0"/>
        <w:spacing w:after="0"/>
        <w:ind w:right="49"/>
        <w:jc w:val="both"/>
        <w:rPr>
          <w:rFonts w:ascii="Arial Narrow" w:eastAsia="Calibri" w:hAnsi="Arial Narrow"/>
          <w:sz w:val="24"/>
          <w:szCs w:val="24"/>
          <w:lang w:val="es-ES"/>
        </w:rPr>
      </w:pPr>
      <w:r>
        <w:rPr>
          <w:rFonts w:ascii="Arial Narrow" w:eastAsia="Calibri" w:hAnsi="Arial Narrow"/>
          <w:b/>
          <w:sz w:val="24"/>
          <w:szCs w:val="24"/>
          <w:lang w:val="es-ES"/>
        </w:rPr>
        <w:t xml:space="preserve">Artículo 9. </w:t>
      </w:r>
      <w:r w:rsidRPr="005B298C">
        <w:rPr>
          <w:rFonts w:ascii="Arial Narrow" w:eastAsia="Calibri" w:hAnsi="Arial Narrow"/>
          <w:b/>
          <w:sz w:val="24"/>
          <w:szCs w:val="24"/>
          <w:lang w:val="es-ES"/>
        </w:rPr>
        <w:t>Presentación de Proyectos:</w:t>
      </w:r>
      <w:r>
        <w:rPr>
          <w:rFonts w:ascii="Arial Narrow" w:eastAsia="Calibri" w:hAnsi="Arial Narrow"/>
          <w:sz w:val="24"/>
          <w:szCs w:val="24"/>
          <w:lang w:val="es-ES"/>
        </w:rPr>
        <w:t xml:space="preserve"> la presentación de los proyectos por parte las Universidades Públicas, se realizará hasta el tercer trimestre del año inmediatamente anterior </w:t>
      </w:r>
      <w:r w:rsidRPr="00CC60A0">
        <w:rPr>
          <w:rFonts w:ascii="Arial Narrow" w:eastAsia="Calibri" w:hAnsi="Arial Narrow"/>
          <w:color w:val="FF0000"/>
          <w:sz w:val="24"/>
          <w:szCs w:val="24"/>
          <w:lang w:val="es-ES"/>
        </w:rPr>
        <w:t>al que se ha de aprobar el presupuesto bienal del SGR</w:t>
      </w:r>
      <w:r>
        <w:rPr>
          <w:rFonts w:ascii="Arial Narrow" w:eastAsia="Calibri" w:hAnsi="Arial Narrow"/>
          <w:sz w:val="24"/>
          <w:szCs w:val="24"/>
          <w:lang w:val="es-ES"/>
        </w:rPr>
        <w:t xml:space="preserve">. Los proyectos se fundamentarán en la capacidad de planificación que realice cada Universidad Pública, sometiéndose a aprobación por parte del OCAD las proyecciones de inversiones que habrá de realizar cada una de ellas para la siguiente bianualidad. </w:t>
      </w:r>
    </w:p>
    <w:p w:rsidR="00433D6A" w:rsidRDefault="00433D6A" w:rsidP="00433D6A">
      <w:pPr>
        <w:suppressAutoHyphens/>
        <w:autoSpaceDE w:val="0"/>
        <w:autoSpaceDN w:val="0"/>
        <w:adjustRightInd w:val="0"/>
        <w:spacing w:after="0"/>
        <w:ind w:right="49"/>
        <w:jc w:val="both"/>
        <w:rPr>
          <w:rFonts w:ascii="Arial Narrow" w:eastAsia="Calibri" w:hAnsi="Arial Narrow"/>
          <w:b/>
          <w:sz w:val="24"/>
          <w:szCs w:val="24"/>
          <w:lang w:val="es-ES"/>
        </w:rPr>
      </w:pPr>
      <w:r>
        <w:rPr>
          <w:rFonts w:ascii="Arial Narrow" w:eastAsia="Calibri" w:hAnsi="Arial Narrow"/>
          <w:b/>
          <w:sz w:val="24"/>
          <w:szCs w:val="24"/>
          <w:lang w:val="es-ES"/>
        </w:rPr>
        <w:t xml:space="preserve">Parágrafo 1. </w:t>
      </w:r>
      <w:r w:rsidRPr="008E67F3">
        <w:rPr>
          <w:rFonts w:ascii="Arial Narrow" w:eastAsia="Calibri" w:hAnsi="Arial Narrow"/>
          <w:sz w:val="24"/>
          <w:szCs w:val="24"/>
          <w:lang w:val="es-ES"/>
        </w:rPr>
        <w:t>Las</w:t>
      </w:r>
      <w:r>
        <w:rPr>
          <w:rFonts w:ascii="Arial Narrow" w:eastAsia="Calibri" w:hAnsi="Arial Narrow"/>
          <w:b/>
          <w:sz w:val="24"/>
          <w:szCs w:val="24"/>
          <w:lang w:val="es-ES"/>
        </w:rPr>
        <w:t xml:space="preserve"> </w:t>
      </w:r>
      <w:r w:rsidRPr="008E67F3">
        <w:rPr>
          <w:rFonts w:ascii="Arial Narrow" w:eastAsia="Calibri" w:hAnsi="Arial Narrow"/>
          <w:sz w:val="24"/>
          <w:szCs w:val="24"/>
          <w:lang w:val="es-ES"/>
        </w:rPr>
        <w:t xml:space="preserve">proyecciones se realizarán teniendo como base las inversiones y gastos actuales de cada </w:t>
      </w:r>
      <w:r>
        <w:rPr>
          <w:rFonts w:ascii="Arial Narrow" w:eastAsia="Calibri" w:hAnsi="Arial Narrow"/>
          <w:sz w:val="24"/>
          <w:szCs w:val="24"/>
          <w:lang w:val="es-ES"/>
        </w:rPr>
        <w:t>Universidad</w:t>
      </w:r>
      <w:r w:rsidRPr="008E67F3">
        <w:rPr>
          <w:rFonts w:ascii="Arial Narrow" w:eastAsia="Calibri" w:hAnsi="Arial Narrow"/>
          <w:sz w:val="24"/>
          <w:szCs w:val="24"/>
          <w:lang w:val="es-ES"/>
        </w:rPr>
        <w:t xml:space="preserve"> Publica</w:t>
      </w:r>
      <w:r>
        <w:rPr>
          <w:rFonts w:ascii="Arial Narrow" w:eastAsia="Calibri" w:hAnsi="Arial Narrow"/>
          <w:sz w:val="24"/>
          <w:szCs w:val="24"/>
          <w:lang w:val="es-ES"/>
        </w:rPr>
        <w:t xml:space="preserve"> en actividades académicas, de ciencia, tecnología o innovación</w:t>
      </w:r>
      <w:r w:rsidRPr="008E67F3">
        <w:rPr>
          <w:rFonts w:ascii="Arial Narrow" w:eastAsia="Calibri" w:hAnsi="Arial Narrow"/>
          <w:sz w:val="24"/>
          <w:szCs w:val="24"/>
          <w:lang w:val="es-ES"/>
        </w:rPr>
        <w:t>, y las metas y proyectos que se planean ejecutar en el</w:t>
      </w:r>
      <w:r>
        <w:rPr>
          <w:rFonts w:ascii="Arial Narrow" w:eastAsia="Calibri" w:hAnsi="Arial Narrow"/>
          <w:sz w:val="24"/>
          <w:szCs w:val="24"/>
          <w:lang w:val="es-ES"/>
        </w:rPr>
        <w:t xml:space="preserve"> corto y mediano plazo, para lo cual se deberá aportar los soportes correspondientes.</w:t>
      </w:r>
      <w:r>
        <w:rPr>
          <w:rFonts w:ascii="Arial Narrow" w:eastAsia="Calibri" w:hAnsi="Arial Narrow"/>
          <w:b/>
          <w:sz w:val="24"/>
          <w:szCs w:val="24"/>
          <w:lang w:val="es-ES"/>
        </w:rPr>
        <w:t xml:space="preserve"> </w:t>
      </w:r>
    </w:p>
    <w:p w:rsidR="00433D6A" w:rsidRDefault="00433D6A" w:rsidP="00433D6A">
      <w:pPr>
        <w:pStyle w:val="NormalWeb"/>
        <w:spacing w:before="0" w:beforeAutospacing="0" w:after="0" w:afterAutospacing="0"/>
        <w:jc w:val="both"/>
        <w:rPr>
          <w:rFonts w:ascii="Arial Narrow" w:eastAsia="Calibri" w:hAnsi="Arial Narrow"/>
          <w:lang w:val="es-ES" w:eastAsia="en-US"/>
        </w:rPr>
      </w:pPr>
      <w:r>
        <w:rPr>
          <w:rFonts w:ascii="Arial Narrow" w:eastAsia="Calibri" w:hAnsi="Arial Narrow"/>
          <w:b/>
          <w:lang w:val="es-ES" w:eastAsia="en-US"/>
        </w:rPr>
        <w:t xml:space="preserve">Parágrafo 2. </w:t>
      </w:r>
      <w:r>
        <w:rPr>
          <w:rFonts w:ascii="Arial Narrow" w:eastAsia="Calibri" w:hAnsi="Arial Narrow"/>
          <w:lang w:val="es-ES" w:eastAsia="en-US"/>
        </w:rPr>
        <w:t>Lo</w:t>
      </w:r>
      <w:r w:rsidRPr="002A18B7">
        <w:rPr>
          <w:rFonts w:ascii="Arial Narrow" w:eastAsia="Calibri" w:hAnsi="Arial Narrow"/>
          <w:lang w:val="es-ES" w:eastAsia="en-US"/>
        </w:rPr>
        <w:t xml:space="preserve">s proyectos deberán </w:t>
      </w:r>
      <w:r>
        <w:rPr>
          <w:rFonts w:ascii="Arial Narrow" w:eastAsia="Calibri" w:hAnsi="Arial Narrow"/>
          <w:lang w:val="es-ES" w:eastAsia="en-US"/>
        </w:rPr>
        <w:t xml:space="preserve">estar en consonancia con </w:t>
      </w:r>
      <w:r w:rsidRPr="002A18B7">
        <w:rPr>
          <w:rFonts w:ascii="Arial Narrow" w:eastAsia="Calibri" w:hAnsi="Arial Narrow"/>
          <w:lang w:val="es-ES" w:eastAsia="en-US"/>
        </w:rPr>
        <w:t>los Planes y Acuerdos Estratégicos Departamentales en Ciencia, Tecnología e Innovación</w:t>
      </w:r>
      <w:r>
        <w:rPr>
          <w:rFonts w:ascii="Arial Narrow" w:eastAsia="Calibri" w:hAnsi="Arial Narrow"/>
          <w:lang w:val="es-ES" w:eastAsia="en-US"/>
        </w:rPr>
        <w:t xml:space="preserve"> o desarrollar directamente</w:t>
      </w:r>
      <w:r w:rsidRPr="002A18B7">
        <w:rPr>
          <w:rFonts w:ascii="Arial Narrow" w:eastAsia="Calibri" w:hAnsi="Arial Narrow"/>
          <w:lang w:val="es-ES" w:eastAsia="en-US"/>
        </w:rPr>
        <w:t xml:space="preserve"> </w:t>
      </w:r>
      <w:r>
        <w:rPr>
          <w:rFonts w:ascii="Arial Narrow" w:eastAsia="Calibri" w:hAnsi="Arial Narrow"/>
          <w:lang w:val="es-ES" w:eastAsia="en-US"/>
        </w:rPr>
        <w:t xml:space="preserve">alguno de </w:t>
      </w:r>
      <w:r w:rsidRPr="002A18B7">
        <w:rPr>
          <w:rFonts w:ascii="Arial Narrow" w:eastAsia="Calibri" w:hAnsi="Arial Narrow"/>
          <w:lang w:val="es-ES" w:eastAsia="en-US"/>
        </w:rPr>
        <w:t>los diferentes lineamientos expuestos en el Plan Nacional de Desarrollo</w:t>
      </w:r>
      <w:r>
        <w:rPr>
          <w:rFonts w:ascii="Arial Narrow" w:eastAsia="Calibri" w:hAnsi="Arial Narrow"/>
          <w:lang w:val="es-ES" w:eastAsia="en-US"/>
        </w:rPr>
        <w:t>.</w:t>
      </w:r>
    </w:p>
    <w:p w:rsidR="00433D6A" w:rsidRDefault="00433D6A" w:rsidP="00433D6A">
      <w:pPr>
        <w:pStyle w:val="NormalWeb"/>
        <w:spacing w:before="0" w:beforeAutospacing="0" w:after="0" w:afterAutospacing="0"/>
        <w:jc w:val="both"/>
        <w:rPr>
          <w:rFonts w:ascii="Arial Narrow" w:eastAsia="Calibri" w:hAnsi="Arial Narrow"/>
          <w:lang w:val="es-ES" w:eastAsia="en-US"/>
        </w:rPr>
      </w:pPr>
    </w:p>
    <w:p w:rsidR="00433D6A" w:rsidRPr="00433D6A" w:rsidRDefault="004D3A60" w:rsidP="00433D6A">
      <w:pPr>
        <w:pStyle w:val="NormalWeb"/>
        <w:spacing w:before="0" w:beforeAutospacing="0" w:after="0" w:afterAutospacing="0"/>
        <w:jc w:val="both"/>
        <w:rPr>
          <w:rFonts w:ascii="Arial Narrow" w:eastAsia="Calibri" w:hAnsi="Arial Narrow"/>
          <w:lang w:val="es-ES" w:eastAsia="en-US"/>
        </w:rPr>
      </w:pPr>
      <w:r>
        <w:rPr>
          <w:rFonts w:ascii="Arial Narrow" w:eastAsia="Calibri" w:hAnsi="Arial Narrow"/>
          <w:b/>
          <w:lang w:val="es-ES" w:eastAsia="en-US"/>
        </w:rPr>
        <w:lastRenderedPageBreak/>
        <w:t>Artículo 10</w:t>
      </w:r>
      <w:r w:rsidR="00433D6A" w:rsidRPr="00433D6A">
        <w:rPr>
          <w:rFonts w:ascii="Arial Narrow" w:eastAsia="Calibri" w:hAnsi="Arial Narrow"/>
          <w:b/>
          <w:lang w:val="es-ES" w:eastAsia="en-US"/>
        </w:rPr>
        <w:t>. Decisión.</w:t>
      </w:r>
      <w:r w:rsidR="00433D6A" w:rsidRPr="00433D6A">
        <w:rPr>
          <w:rFonts w:ascii="Arial Narrow" w:eastAsia="Calibri" w:hAnsi="Arial Narrow"/>
          <w:lang w:val="es-ES" w:eastAsia="en-US"/>
        </w:rPr>
        <w:t xml:space="preserve"> El OCAD </w:t>
      </w:r>
      <w:r w:rsidR="00120B37">
        <w:rPr>
          <w:rFonts w:ascii="Arial Narrow" w:eastAsia="Calibri" w:hAnsi="Arial Narrow"/>
          <w:lang w:val="es-ES" w:eastAsia="en-US"/>
        </w:rPr>
        <w:t xml:space="preserve">tendrá plazo para </w:t>
      </w:r>
      <w:r w:rsidR="00433D6A" w:rsidRPr="00433D6A">
        <w:rPr>
          <w:rFonts w:ascii="Arial Narrow" w:eastAsia="Calibri" w:hAnsi="Arial Narrow"/>
          <w:lang w:val="es-ES" w:eastAsia="en-US"/>
        </w:rPr>
        <w:t xml:space="preserve">decidir sobre la aprobación de los Proyectos de Proyección de las </w:t>
      </w:r>
      <w:r w:rsidR="00433D6A">
        <w:rPr>
          <w:rFonts w:ascii="Arial Narrow" w:eastAsia="Calibri" w:hAnsi="Arial Narrow"/>
          <w:lang w:val="es-ES" w:eastAsia="en-US"/>
        </w:rPr>
        <w:t>Universidades</w:t>
      </w:r>
      <w:r w:rsidR="00433D6A" w:rsidRPr="00433D6A">
        <w:rPr>
          <w:rFonts w:ascii="Arial Narrow" w:eastAsia="Calibri" w:hAnsi="Arial Narrow"/>
          <w:lang w:val="es-ES" w:eastAsia="en-US"/>
        </w:rPr>
        <w:t xml:space="preserve"> Públicas </w:t>
      </w:r>
      <w:r w:rsidR="00120B37">
        <w:rPr>
          <w:rFonts w:ascii="Arial Narrow" w:eastAsia="Calibri" w:hAnsi="Arial Narrow"/>
          <w:lang w:val="es-ES" w:eastAsia="en-US"/>
        </w:rPr>
        <w:t>hasta</w:t>
      </w:r>
      <w:r w:rsidR="00433D6A" w:rsidRPr="00433D6A">
        <w:rPr>
          <w:rFonts w:ascii="Arial Narrow" w:eastAsia="Calibri" w:hAnsi="Arial Narrow"/>
          <w:lang w:val="es-ES" w:eastAsia="en-US"/>
        </w:rPr>
        <w:t xml:space="preserve"> </w:t>
      </w:r>
      <w:r w:rsidR="00F07EE7">
        <w:rPr>
          <w:rFonts w:ascii="Arial Narrow" w:eastAsia="Calibri" w:hAnsi="Arial Narrow"/>
          <w:lang w:val="es-ES" w:eastAsia="en-US"/>
        </w:rPr>
        <w:t xml:space="preserve">el primer trimestre del año en el que inicia a regir la Ley </w:t>
      </w:r>
      <w:r w:rsidR="001B2E12">
        <w:rPr>
          <w:rFonts w:ascii="Arial Narrow" w:eastAsia="Calibri" w:hAnsi="Arial Narrow"/>
          <w:lang w:val="es-ES" w:eastAsia="en-US"/>
        </w:rPr>
        <w:t>del</w:t>
      </w:r>
      <w:r w:rsidR="00433D6A" w:rsidRPr="001B2E12">
        <w:rPr>
          <w:rFonts w:ascii="Arial Narrow" w:eastAsia="Calibri" w:hAnsi="Arial Narrow"/>
          <w:lang w:val="es-ES" w:eastAsia="en-US"/>
        </w:rPr>
        <w:t xml:space="preserve"> presupuesto bienal del SGR.</w:t>
      </w:r>
    </w:p>
    <w:p w:rsidR="00433D6A" w:rsidRPr="00433D6A" w:rsidRDefault="00433D6A" w:rsidP="00433D6A">
      <w:pPr>
        <w:pStyle w:val="NormalWeb"/>
        <w:spacing w:before="0" w:beforeAutospacing="0" w:after="0" w:afterAutospacing="0"/>
        <w:jc w:val="both"/>
        <w:rPr>
          <w:rFonts w:ascii="Arial Narrow" w:eastAsia="Calibri" w:hAnsi="Arial Narrow"/>
          <w:lang w:val="es-ES" w:eastAsia="en-US"/>
        </w:rPr>
      </w:pPr>
      <w:r w:rsidRPr="00433D6A">
        <w:rPr>
          <w:rFonts w:ascii="Arial Narrow" w:eastAsia="Calibri" w:hAnsi="Arial Narrow"/>
          <w:lang w:val="es-ES" w:eastAsia="en-US"/>
        </w:rPr>
        <w:t>Su aprobación dependerá principalmente de la solidez de las proyecciones presentadas.</w:t>
      </w:r>
    </w:p>
    <w:p w:rsidR="00433D6A" w:rsidRDefault="00433D6A" w:rsidP="00433D6A">
      <w:pPr>
        <w:pStyle w:val="NormalWeb"/>
        <w:spacing w:before="0" w:beforeAutospacing="0" w:after="0" w:afterAutospacing="0"/>
        <w:jc w:val="both"/>
        <w:rPr>
          <w:rFonts w:ascii="Arial Narrow" w:eastAsia="Calibri" w:hAnsi="Arial Narrow"/>
          <w:lang w:val="es-ES" w:eastAsia="en-US"/>
        </w:rPr>
      </w:pPr>
      <w:r w:rsidRPr="00433D6A">
        <w:rPr>
          <w:rFonts w:ascii="Arial Narrow" w:eastAsia="Calibri" w:hAnsi="Arial Narrow"/>
          <w:lang w:val="es-ES" w:eastAsia="en-US"/>
        </w:rPr>
        <w:t xml:space="preserve">En dado caso que el proyecto no sea aprobado íntegramente, el OCAD podrá aprobar de manera parcial el desembolso de </w:t>
      </w:r>
      <w:r w:rsidR="004D3A60">
        <w:rPr>
          <w:rFonts w:ascii="Arial Narrow" w:eastAsia="Calibri" w:hAnsi="Arial Narrow"/>
          <w:lang w:val="es-ES" w:eastAsia="en-US"/>
        </w:rPr>
        <w:t>recursos a las Universidades Pú</w:t>
      </w:r>
      <w:r w:rsidRPr="00433D6A">
        <w:rPr>
          <w:rFonts w:ascii="Arial Narrow" w:eastAsia="Calibri" w:hAnsi="Arial Narrow"/>
          <w:lang w:val="es-ES" w:eastAsia="en-US"/>
        </w:rPr>
        <w:t>blica</w:t>
      </w:r>
      <w:r w:rsidR="004D3A60">
        <w:rPr>
          <w:rFonts w:ascii="Arial Narrow" w:eastAsia="Calibri" w:hAnsi="Arial Narrow"/>
          <w:lang w:val="es-ES" w:eastAsia="en-US"/>
        </w:rPr>
        <w:t>s</w:t>
      </w:r>
      <w:r w:rsidRPr="00433D6A">
        <w:rPr>
          <w:rFonts w:ascii="Arial Narrow" w:eastAsia="Calibri" w:hAnsi="Arial Narrow"/>
          <w:lang w:val="es-ES" w:eastAsia="en-US"/>
        </w:rPr>
        <w:t xml:space="preserve"> correspondientes para impulsar el desarrollo de las actividades académicas, de ciencia, tecnología o innovación.  </w:t>
      </w:r>
    </w:p>
    <w:p w:rsidR="004D3A60" w:rsidRPr="00433D6A" w:rsidRDefault="004D3A60" w:rsidP="00433D6A">
      <w:pPr>
        <w:pStyle w:val="NormalWeb"/>
        <w:spacing w:before="0" w:beforeAutospacing="0" w:after="0" w:afterAutospacing="0"/>
        <w:jc w:val="both"/>
        <w:rPr>
          <w:rFonts w:ascii="Arial Narrow" w:eastAsia="Calibri" w:hAnsi="Arial Narrow"/>
          <w:lang w:val="es-ES" w:eastAsia="en-US"/>
        </w:rPr>
      </w:pPr>
    </w:p>
    <w:p w:rsidR="00433D6A" w:rsidRDefault="00433D6A" w:rsidP="00433D6A">
      <w:pPr>
        <w:pStyle w:val="NormalWeb"/>
        <w:spacing w:before="0" w:beforeAutospacing="0" w:after="0" w:afterAutospacing="0"/>
        <w:jc w:val="both"/>
        <w:rPr>
          <w:rFonts w:ascii="Arial Narrow" w:eastAsia="Calibri" w:hAnsi="Arial Narrow"/>
          <w:lang w:val="es-ES" w:eastAsia="en-US"/>
        </w:rPr>
      </w:pPr>
      <w:r w:rsidRPr="004D3A60">
        <w:rPr>
          <w:rFonts w:ascii="Arial Narrow" w:eastAsia="Calibri" w:hAnsi="Arial Narrow"/>
          <w:b/>
          <w:lang w:val="es-ES" w:eastAsia="en-US"/>
        </w:rPr>
        <w:t>Parágrafo.</w:t>
      </w:r>
      <w:r w:rsidRPr="00433D6A">
        <w:rPr>
          <w:rFonts w:ascii="Arial Narrow" w:eastAsia="Calibri" w:hAnsi="Arial Narrow"/>
          <w:lang w:val="es-ES" w:eastAsia="en-US"/>
        </w:rPr>
        <w:t xml:space="preserve"> En todo caso, el OCAD deberá garantizar por lo menos un 30% de los recursos asignados a cada entidad territorial, para financiar los proyectos presentados por las </w:t>
      </w:r>
      <w:r w:rsidR="004D3A60">
        <w:rPr>
          <w:rFonts w:ascii="Arial Narrow" w:eastAsia="Calibri" w:hAnsi="Arial Narrow"/>
          <w:lang w:val="es-ES" w:eastAsia="en-US"/>
        </w:rPr>
        <w:t>Universidades</w:t>
      </w:r>
      <w:r w:rsidRPr="00433D6A">
        <w:rPr>
          <w:rFonts w:ascii="Arial Narrow" w:eastAsia="Calibri" w:hAnsi="Arial Narrow"/>
          <w:lang w:val="es-ES" w:eastAsia="en-US"/>
        </w:rPr>
        <w:t xml:space="preserve"> Públicas</w:t>
      </w:r>
      <w:r w:rsidR="004D3A60">
        <w:rPr>
          <w:rFonts w:ascii="Arial Narrow" w:eastAsia="Calibri" w:hAnsi="Arial Narrow"/>
          <w:lang w:val="es-ES" w:eastAsia="en-US"/>
        </w:rPr>
        <w:t xml:space="preserve"> que tengan sede en cada una de ellas</w:t>
      </w:r>
      <w:r w:rsidRPr="00433D6A">
        <w:rPr>
          <w:rFonts w:ascii="Arial Narrow" w:eastAsia="Calibri" w:hAnsi="Arial Narrow"/>
          <w:lang w:val="es-ES" w:eastAsia="en-US"/>
        </w:rPr>
        <w:t xml:space="preserve">. Dicha reserva no procederá en caso de que no se presenten los proyectos suficientes para alcanzar </w:t>
      </w:r>
      <w:r w:rsidR="001B2E12">
        <w:rPr>
          <w:rFonts w:ascii="Arial Narrow" w:eastAsia="Calibri" w:hAnsi="Arial Narrow"/>
          <w:lang w:val="es-ES" w:eastAsia="en-US"/>
        </w:rPr>
        <w:t>el límite mínimo establecido.</w:t>
      </w:r>
    </w:p>
    <w:p w:rsidR="004D3A60" w:rsidRDefault="004D3A60" w:rsidP="00433D6A">
      <w:pPr>
        <w:pStyle w:val="NormalWeb"/>
        <w:spacing w:before="0" w:beforeAutospacing="0" w:after="0" w:afterAutospacing="0"/>
        <w:jc w:val="both"/>
        <w:rPr>
          <w:rFonts w:ascii="Arial Narrow" w:eastAsia="Calibri" w:hAnsi="Arial Narrow"/>
          <w:lang w:val="es-ES" w:eastAsia="en-US"/>
        </w:rPr>
      </w:pPr>
    </w:p>
    <w:p w:rsidR="004D3A60" w:rsidRPr="004D3A60" w:rsidRDefault="004D3A60" w:rsidP="004D3A60">
      <w:pPr>
        <w:pStyle w:val="NormalWeb"/>
        <w:spacing w:before="0" w:beforeAutospacing="0" w:after="0" w:afterAutospacing="0"/>
        <w:jc w:val="center"/>
        <w:rPr>
          <w:rFonts w:ascii="Arial Narrow" w:eastAsia="Calibri" w:hAnsi="Arial Narrow"/>
          <w:b/>
          <w:lang w:val="es-ES" w:eastAsia="en-US"/>
        </w:rPr>
      </w:pPr>
      <w:r w:rsidRPr="004D3A60">
        <w:rPr>
          <w:rFonts w:ascii="Arial Narrow" w:eastAsia="Calibri" w:hAnsi="Arial Narrow"/>
          <w:b/>
          <w:lang w:val="es-ES" w:eastAsia="en-US"/>
        </w:rPr>
        <w:t>CAPÍTULO TERCERO.</w:t>
      </w:r>
    </w:p>
    <w:p w:rsidR="004D3A60" w:rsidRPr="004D3A60" w:rsidRDefault="004D3A60" w:rsidP="004D3A60">
      <w:pPr>
        <w:pStyle w:val="NormalWeb"/>
        <w:spacing w:before="0" w:beforeAutospacing="0" w:after="0" w:afterAutospacing="0"/>
        <w:jc w:val="center"/>
        <w:rPr>
          <w:rFonts w:ascii="Arial Narrow" w:eastAsia="Calibri" w:hAnsi="Arial Narrow"/>
          <w:b/>
          <w:lang w:val="es-ES" w:eastAsia="en-US"/>
        </w:rPr>
      </w:pPr>
      <w:r w:rsidRPr="004D3A60">
        <w:rPr>
          <w:rFonts w:ascii="Arial Narrow" w:eastAsia="Calibri" w:hAnsi="Arial Narrow"/>
          <w:b/>
          <w:lang w:val="es-ES" w:eastAsia="en-US"/>
        </w:rPr>
        <w:t xml:space="preserve">DISPOSICIONES FINALES. </w:t>
      </w:r>
    </w:p>
    <w:p w:rsidR="00433D6A" w:rsidRDefault="00433D6A" w:rsidP="00433D6A">
      <w:pPr>
        <w:pStyle w:val="NormalWeb"/>
        <w:spacing w:before="0" w:beforeAutospacing="0" w:after="0" w:afterAutospacing="0"/>
        <w:jc w:val="both"/>
        <w:rPr>
          <w:rFonts w:ascii="Arial Narrow" w:eastAsia="Calibri" w:hAnsi="Arial Narrow"/>
          <w:b/>
          <w:lang w:val="es-ES" w:eastAsia="en-US"/>
        </w:rPr>
      </w:pPr>
    </w:p>
    <w:p w:rsidR="004D3A60" w:rsidRPr="004D3A60" w:rsidRDefault="004D3A60" w:rsidP="004D3A60">
      <w:pPr>
        <w:pStyle w:val="NormalWeb"/>
        <w:spacing w:before="0" w:beforeAutospacing="0" w:after="0" w:afterAutospacing="0"/>
        <w:jc w:val="both"/>
        <w:rPr>
          <w:rFonts w:ascii="Arial Narrow" w:eastAsia="Calibri" w:hAnsi="Arial Narrow"/>
          <w:lang w:val="es-ES" w:eastAsia="en-US"/>
        </w:rPr>
      </w:pPr>
      <w:r>
        <w:rPr>
          <w:rFonts w:ascii="Arial Narrow" w:eastAsia="Calibri" w:hAnsi="Arial Narrow"/>
          <w:b/>
          <w:lang w:val="es-ES" w:eastAsia="en-US"/>
        </w:rPr>
        <w:t>Artículo 11</w:t>
      </w:r>
      <w:r w:rsidRPr="004D3A60">
        <w:rPr>
          <w:rFonts w:ascii="Arial Narrow" w:eastAsia="Calibri" w:hAnsi="Arial Narrow"/>
          <w:b/>
          <w:lang w:val="es-ES" w:eastAsia="en-US"/>
        </w:rPr>
        <w:t xml:space="preserve">. Metodología de la asignación de recursos. </w:t>
      </w:r>
      <w:r w:rsidRPr="004D3A60">
        <w:rPr>
          <w:rFonts w:ascii="Arial Narrow" w:eastAsia="Calibri" w:hAnsi="Arial Narrow"/>
          <w:lang w:val="es-ES" w:eastAsia="en-US"/>
        </w:rPr>
        <w:t xml:space="preserve">Los recursos aprobados para las </w:t>
      </w:r>
      <w:r>
        <w:rPr>
          <w:rFonts w:ascii="Arial Narrow" w:eastAsia="Calibri" w:hAnsi="Arial Narrow"/>
          <w:lang w:val="es-ES" w:eastAsia="en-US"/>
        </w:rPr>
        <w:t>Universidades</w:t>
      </w:r>
      <w:r w:rsidRPr="004D3A60">
        <w:rPr>
          <w:rFonts w:ascii="Arial Narrow" w:eastAsia="Calibri" w:hAnsi="Arial Narrow"/>
          <w:lang w:val="es-ES" w:eastAsia="en-US"/>
        </w:rPr>
        <w:t xml:space="preserve"> Públicas tendrán como destinación específica actividades académicas, de ciencia, tecnología e innovación </w:t>
      </w:r>
      <w:r>
        <w:rPr>
          <w:rFonts w:ascii="Arial Narrow" w:eastAsia="Calibri" w:hAnsi="Arial Narrow"/>
          <w:lang w:val="es-ES" w:eastAsia="en-US"/>
        </w:rPr>
        <w:t>desarrolladas por sus estudiantes matriculados</w:t>
      </w:r>
      <w:r w:rsidRPr="004D3A60">
        <w:rPr>
          <w:rFonts w:ascii="Arial Narrow" w:eastAsia="Calibri" w:hAnsi="Arial Narrow"/>
          <w:lang w:val="es-ES" w:eastAsia="en-US"/>
        </w:rPr>
        <w:t xml:space="preserve">, los cuales tendrán una vigencia bianual. </w:t>
      </w:r>
    </w:p>
    <w:p w:rsidR="004D3A60" w:rsidRDefault="004D3A60" w:rsidP="004D3A60">
      <w:pPr>
        <w:pStyle w:val="NormalWeb"/>
        <w:spacing w:before="0" w:beforeAutospacing="0" w:after="0" w:afterAutospacing="0"/>
        <w:jc w:val="both"/>
        <w:rPr>
          <w:rFonts w:ascii="Arial Narrow" w:eastAsia="Calibri" w:hAnsi="Arial Narrow"/>
          <w:lang w:val="es-ES" w:eastAsia="en-US"/>
        </w:rPr>
      </w:pPr>
      <w:r w:rsidRPr="004D3A60">
        <w:rPr>
          <w:rFonts w:ascii="Arial Narrow" w:eastAsia="Calibri" w:hAnsi="Arial Narrow"/>
          <w:lang w:val="es-ES" w:eastAsia="en-US"/>
        </w:rPr>
        <w:t xml:space="preserve">Al cierre de la vigencia fiscal del segundo año, las </w:t>
      </w:r>
      <w:r w:rsidR="00120B37">
        <w:rPr>
          <w:rFonts w:ascii="Arial Narrow" w:eastAsia="Calibri" w:hAnsi="Arial Narrow"/>
          <w:lang w:val="es-ES" w:eastAsia="en-US"/>
        </w:rPr>
        <w:t>Universidades Públicas</w:t>
      </w:r>
      <w:r w:rsidRPr="004D3A60">
        <w:rPr>
          <w:rFonts w:ascii="Arial Narrow" w:eastAsia="Calibri" w:hAnsi="Arial Narrow"/>
          <w:lang w:val="es-ES" w:eastAsia="en-US"/>
        </w:rPr>
        <w:t xml:space="preserve"> deberán devolver los excedentes de recursos aprobados por el OCAD que no se hayan ejecutado efectivamente.</w:t>
      </w:r>
    </w:p>
    <w:p w:rsidR="004D3A60" w:rsidRDefault="004D3A60" w:rsidP="004D3A60">
      <w:pPr>
        <w:pStyle w:val="NormalWeb"/>
        <w:spacing w:before="0" w:beforeAutospacing="0" w:after="0" w:afterAutospacing="0"/>
        <w:jc w:val="both"/>
        <w:rPr>
          <w:rFonts w:ascii="Arial Narrow" w:eastAsia="Calibri" w:hAnsi="Arial Narrow"/>
          <w:lang w:val="es-ES" w:eastAsia="en-US"/>
        </w:rPr>
      </w:pPr>
    </w:p>
    <w:p w:rsidR="004D3A60" w:rsidRPr="004D3A60" w:rsidRDefault="004D3A60" w:rsidP="004D3A60">
      <w:pPr>
        <w:pStyle w:val="NormalWeb"/>
        <w:spacing w:before="0" w:beforeAutospacing="0" w:after="0" w:afterAutospacing="0"/>
        <w:jc w:val="both"/>
        <w:rPr>
          <w:rFonts w:ascii="Arial Narrow" w:eastAsia="Calibri" w:hAnsi="Arial Narrow"/>
          <w:lang w:val="es-ES" w:eastAsia="en-US"/>
        </w:rPr>
      </w:pPr>
      <w:r>
        <w:rPr>
          <w:rFonts w:ascii="Arial Narrow" w:eastAsia="Calibri" w:hAnsi="Arial Narrow"/>
          <w:b/>
          <w:lang w:val="es-ES" w:eastAsia="en-US"/>
        </w:rPr>
        <w:t>Artículo 12</w:t>
      </w:r>
      <w:r w:rsidRPr="004D3A60">
        <w:rPr>
          <w:rFonts w:ascii="Arial Narrow" w:eastAsia="Calibri" w:hAnsi="Arial Narrow"/>
          <w:b/>
          <w:lang w:val="es-ES" w:eastAsia="en-US"/>
        </w:rPr>
        <w:t>. Control en la ejecución de los recursos provenientes del F</w:t>
      </w:r>
      <w:r>
        <w:rPr>
          <w:rFonts w:ascii="Arial Narrow" w:eastAsia="Calibri" w:hAnsi="Arial Narrow"/>
          <w:b/>
          <w:lang w:val="es-ES" w:eastAsia="en-US"/>
        </w:rPr>
        <w:t xml:space="preserve">ondo de </w:t>
      </w:r>
      <w:r w:rsidRPr="004D3A60">
        <w:rPr>
          <w:rFonts w:ascii="Arial Narrow" w:eastAsia="Calibri" w:hAnsi="Arial Narrow"/>
          <w:b/>
          <w:lang w:val="es-ES" w:eastAsia="en-US"/>
        </w:rPr>
        <w:t>C</w:t>
      </w:r>
      <w:r>
        <w:rPr>
          <w:rFonts w:ascii="Arial Narrow" w:eastAsia="Calibri" w:hAnsi="Arial Narrow"/>
          <w:b/>
          <w:lang w:val="es-ES" w:eastAsia="en-US"/>
        </w:rPr>
        <w:t xml:space="preserve">iencia, </w:t>
      </w:r>
      <w:r w:rsidRPr="004D3A60">
        <w:rPr>
          <w:rFonts w:ascii="Arial Narrow" w:eastAsia="Calibri" w:hAnsi="Arial Narrow"/>
          <w:b/>
          <w:lang w:val="es-ES" w:eastAsia="en-US"/>
        </w:rPr>
        <w:t>T</w:t>
      </w:r>
      <w:r>
        <w:rPr>
          <w:rFonts w:ascii="Arial Narrow" w:eastAsia="Calibri" w:hAnsi="Arial Narrow"/>
          <w:b/>
          <w:lang w:val="es-ES" w:eastAsia="en-US"/>
        </w:rPr>
        <w:t xml:space="preserve">ecnología e </w:t>
      </w:r>
      <w:r w:rsidRPr="004D3A60">
        <w:rPr>
          <w:rFonts w:ascii="Arial Narrow" w:eastAsia="Calibri" w:hAnsi="Arial Narrow"/>
          <w:b/>
          <w:lang w:val="es-ES" w:eastAsia="en-US"/>
        </w:rPr>
        <w:t>I</w:t>
      </w:r>
      <w:r>
        <w:rPr>
          <w:rFonts w:ascii="Arial Narrow" w:eastAsia="Calibri" w:hAnsi="Arial Narrow"/>
          <w:b/>
          <w:lang w:val="es-ES" w:eastAsia="en-US"/>
        </w:rPr>
        <w:t>nnovación</w:t>
      </w:r>
      <w:r w:rsidRPr="004D3A60">
        <w:rPr>
          <w:rFonts w:ascii="Arial Narrow" w:eastAsia="Calibri" w:hAnsi="Arial Narrow"/>
          <w:b/>
          <w:lang w:val="es-ES" w:eastAsia="en-US"/>
        </w:rPr>
        <w:t>.</w:t>
      </w:r>
      <w:r w:rsidRPr="004D3A60">
        <w:rPr>
          <w:rFonts w:ascii="Arial Narrow" w:eastAsia="Calibri" w:hAnsi="Arial Narrow"/>
          <w:lang w:val="es-ES" w:eastAsia="en-US"/>
        </w:rPr>
        <w:t xml:space="preserve"> Las </w:t>
      </w:r>
      <w:r>
        <w:rPr>
          <w:rFonts w:ascii="Arial Narrow" w:eastAsia="Calibri" w:hAnsi="Arial Narrow"/>
          <w:lang w:val="es-ES" w:eastAsia="en-US"/>
        </w:rPr>
        <w:t>Universidades</w:t>
      </w:r>
      <w:r w:rsidRPr="004D3A60">
        <w:rPr>
          <w:rFonts w:ascii="Arial Narrow" w:eastAsia="Calibri" w:hAnsi="Arial Narrow"/>
          <w:lang w:val="es-ES" w:eastAsia="en-US"/>
        </w:rPr>
        <w:t xml:space="preserve"> Públicas se someterán a la vigilancia realizada por el Sistema de Monitoreo, Seguimiento, Control y Evaluación del S</w:t>
      </w:r>
      <w:r>
        <w:rPr>
          <w:rFonts w:ascii="Arial Narrow" w:eastAsia="Calibri" w:hAnsi="Arial Narrow"/>
          <w:lang w:val="es-ES" w:eastAsia="en-US"/>
        </w:rPr>
        <w:t xml:space="preserve">istema </w:t>
      </w:r>
      <w:r w:rsidRPr="004D3A60">
        <w:rPr>
          <w:rFonts w:ascii="Arial Narrow" w:eastAsia="Calibri" w:hAnsi="Arial Narrow"/>
          <w:lang w:val="es-ES" w:eastAsia="en-US"/>
        </w:rPr>
        <w:t>G</w:t>
      </w:r>
      <w:r>
        <w:rPr>
          <w:rFonts w:ascii="Arial Narrow" w:eastAsia="Calibri" w:hAnsi="Arial Narrow"/>
          <w:lang w:val="es-ES" w:eastAsia="en-US"/>
        </w:rPr>
        <w:t xml:space="preserve">eneral de </w:t>
      </w:r>
      <w:r w:rsidRPr="004D3A60">
        <w:rPr>
          <w:rFonts w:ascii="Arial Narrow" w:eastAsia="Calibri" w:hAnsi="Arial Narrow"/>
          <w:lang w:val="es-ES" w:eastAsia="en-US"/>
        </w:rPr>
        <w:t>R</w:t>
      </w:r>
      <w:r>
        <w:rPr>
          <w:rFonts w:ascii="Arial Narrow" w:eastAsia="Calibri" w:hAnsi="Arial Narrow"/>
          <w:lang w:val="es-ES" w:eastAsia="en-US"/>
        </w:rPr>
        <w:t>egalías</w:t>
      </w:r>
      <w:r w:rsidRPr="004D3A60">
        <w:rPr>
          <w:rFonts w:ascii="Arial Narrow" w:eastAsia="Calibri" w:hAnsi="Arial Narrow"/>
          <w:lang w:val="es-ES" w:eastAsia="en-US"/>
        </w:rPr>
        <w:t xml:space="preserve">, a través de la rendición de informes y balances anuales de los proyectos académicos, de ciencia, tecnología o innovación ejecutados, en donde se deberá evidenciar la destinación de los recursos y los resultados obtenidos. </w:t>
      </w:r>
    </w:p>
    <w:p w:rsidR="004D3A60" w:rsidRPr="004D3A60" w:rsidRDefault="004D3A60" w:rsidP="004D3A60">
      <w:pPr>
        <w:pStyle w:val="NormalWeb"/>
        <w:spacing w:before="0" w:beforeAutospacing="0" w:after="0" w:afterAutospacing="0"/>
        <w:jc w:val="both"/>
        <w:rPr>
          <w:rFonts w:ascii="Arial Narrow" w:eastAsia="Calibri" w:hAnsi="Arial Narrow"/>
          <w:lang w:val="es-ES" w:eastAsia="en-US"/>
        </w:rPr>
      </w:pPr>
      <w:r w:rsidRPr="004D3A60">
        <w:rPr>
          <w:rFonts w:ascii="Arial Narrow" w:eastAsia="Calibri" w:hAnsi="Arial Narrow"/>
          <w:b/>
          <w:lang w:val="es-ES" w:eastAsia="en-US"/>
        </w:rPr>
        <w:t>Parágrafo 1.</w:t>
      </w:r>
      <w:r w:rsidRPr="004D3A60">
        <w:rPr>
          <w:rFonts w:ascii="Arial Narrow" w:eastAsia="Calibri" w:hAnsi="Arial Narrow"/>
          <w:lang w:val="es-ES" w:eastAsia="en-US"/>
        </w:rPr>
        <w:t xml:space="preserve"> Los informes servirán de insumos para la presentación de nuevos proyectos e incidirán en las futuras decisiones que ha de adoptar el OCAD, en las siguientes convocatorias. </w:t>
      </w:r>
    </w:p>
    <w:p w:rsidR="004D3A60" w:rsidRDefault="004D3A60" w:rsidP="004D3A60">
      <w:pPr>
        <w:pStyle w:val="NormalWeb"/>
        <w:spacing w:before="0" w:beforeAutospacing="0" w:after="0" w:afterAutospacing="0"/>
        <w:jc w:val="both"/>
        <w:rPr>
          <w:rFonts w:ascii="Arial Narrow" w:eastAsia="Calibri" w:hAnsi="Arial Narrow"/>
          <w:lang w:val="es-ES" w:eastAsia="en-US"/>
        </w:rPr>
      </w:pPr>
      <w:r w:rsidRPr="004D3A60">
        <w:rPr>
          <w:rFonts w:ascii="Arial Narrow" w:eastAsia="Calibri" w:hAnsi="Arial Narrow"/>
          <w:b/>
          <w:lang w:val="es-ES" w:eastAsia="en-US"/>
        </w:rPr>
        <w:t xml:space="preserve">Parágrafo 2. </w:t>
      </w:r>
      <w:r w:rsidRPr="004D3A60">
        <w:rPr>
          <w:rFonts w:ascii="Arial Narrow" w:eastAsia="Calibri" w:hAnsi="Arial Narrow"/>
          <w:lang w:val="es-ES" w:eastAsia="en-US"/>
        </w:rPr>
        <w:t>En caso de que se llegue a comprobar</w:t>
      </w:r>
      <w:r w:rsidR="00120B37">
        <w:rPr>
          <w:rFonts w:ascii="Arial Narrow" w:eastAsia="Calibri" w:hAnsi="Arial Narrow"/>
          <w:lang w:val="es-ES" w:eastAsia="en-US"/>
        </w:rPr>
        <w:t xml:space="preserve"> que los recursos </w:t>
      </w:r>
      <w:r w:rsidR="00120B37" w:rsidRPr="004D3A60">
        <w:rPr>
          <w:rFonts w:ascii="Arial Narrow" w:eastAsia="Calibri" w:hAnsi="Arial Narrow"/>
          <w:lang w:val="es-ES" w:eastAsia="en-US"/>
        </w:rPr>
        <w:t>provenientes del Fondo de Ciencia, Tecnología e Innovación</w:t>
      </w:r>
      <w:r w:rsidR="00120B37">
        <w:rPr>
          <w:rFonts w:ascii="Arial Narrow" w:eastAsia="Calibri" w:hAnsi="Arial Narrow"/>
          <w:lang w:val="es-ES" w:eastAsia="en-US"/>
        </w:rPr>
        <w:t xml:space="preserve"> desembolsados a las Universidades Publicas fueron utilizados para fines diferentes a los dispuestos en esta Ley, la Institución de Educación Superior </w:t>
      </w:r>
      <w:r w:rsidRPr="004D3A60">
        <w:rPr>
          <w:rFonts w:ascii="Arial Narrow" w:eastAsia="Calibri" w:hAnsi="Arial Narrow"/>
          <w:lang w:val="es-ES" w:eastAsia="en-US"/>
        </w:rPr>
        <w:t xml:space="preserve">deberá reintegrar </w:t>
      </w:r>
      <w:r w:rsidR="00120B37">
        <w:rPr>
          <w:rFonts w:ascii="Arial Narrow" w:eastAsia="Calibri" w:hAnsi="Arial Narrow"/>
          <w:lang w:val="es-ES" w:eastAsia="en-US"/>
        </w:rPr>
        <w:t xml:space="preserve">al SGR </w:t>
      </w:r>
      <w:r w:rsidRPr="004D3A60">
        <w:rPr>
          <w:rFonts w:ascii="Arial Narrow" w:eastAsia="Calibri" w:hAnsi="Arial Narrow"/>
          <w:lang w:val="es-ES" w:eastAsia="en-US"/>
        </w:rPr>
        <w:t>dichas sumas</w:t>
      </w:r>
      <w:r w:rsidR="00120B37">
        <w:rPr>
          <w:rFonts w:ascii="Arial Narrow" w:eastAsia="Calibri" w:hAnsi="Arial Narrow"/>
          <w:lang w:val="es-ES" w:eastAsia="en-US"/>
        </w:rPr>
        <w:t>,</w:t>
      </w:r>
      <w:r w:rsidRPr="004D3A60">
        <w:rPr>
          <w:rFonts w:ascii="Arial Narrow" w:eastAsia="Calibri" w:hAnsi="Arial Narrow"/>
          <w:lang w:val="es-ES" w:eastAsia="en-US"/>
        </w:rPr>
        <w:t xml:space="preserve"> sin perjuicio de las acciones de repetición procedentes contra los responsables.</w:t>
      </w:r>
    </w:p>
    <w:p w:rsidR="004D3A60" w:rsidRDefault="004D3A60" w:rsidP="004D3A60">
      <w:pPr>
        <w:pStyle w:val="NormalWeb"/>
        <w:spacing w:before="0" w:beforeAutospacing="0" w:after="0" w:afterAutospacing="0"/>
        <w:jc w:val="both"/>
        <w:rPr>
          <w:rFonts w:ascii="Arial Narrow" w:eastAsia="Calibri" w:hAnsi="Arial Narrow"/>
          <w:lang w:val="es-ES" w:eastAsia="en-US"/>
        </w:rPr>
      </w:pPr>
    </w:p>
    <w:p w:rsidR="004D3A60" w:rsidRDefault="004D3A60" w:rsidP="004D3A60">
      <w:pPr>
        <w:pStyle w:val="NormalWeb"/>
        <w:spacing w:before="0" w:beforeAutospacing="0" w:after="0" w:afterAutospacing="0"/>
        <w:jc w:val="both"/>
        <w:rPr>
          <w:rFonts w:ascii="Arial Narrow" w:eastAsia="Calibri" w:hAnsi="Arial Narrow"/>
          <w:lang w:val="es-ES" w:eastAsia="en-US"/>
        </w:rPr>
      </w:pPr>
      <w:r w:rsidRPr="004D3A60">
        <w:rPr>
          <w:rFonts w:ascii="Arial Narrow" w:eastAsia="Calibri" w:hAnsi="Arial Narrow"/>
          <w:b/>
          <w:lang w:val="es-ES" w:eastAsia="en-US"/>
        </w:rPr>
        <w:t>Artículo 13.</w:t>
      </w:r>
      <w:r w:rsidRPr="004D3A60">
        <w:rPr>
          <w:rFonts w:ascii="Arial Narrow" w:eastAsia="Calibri" w:hAnsi="Arial Narrow"/>
          <w:lang w:val="es-ES" w:eastAsia="en-US"/>
        </w:rPr>
        <w:t xml:space="preserve"> El Gobierno nacional siguiendo los parámetros aquí expuestos, deberá reglamentar la convocatoria especial para facilitar el acceso a los recursos del Fondo de Ciencia, Tecnología e Innovación por parte de las IES Públicas</w:t>
      </w:r>
      <w:r w:rsidR="00120B37">
        <w:rPr>
          <w:rFonts w:ascii="Arial Narrow" w:eastAsia="Calibri" w:hAnsi="Arial Narrow"/>
          <w:lang w:val="es-ES" w:eastAsia="en-US"/>
        </w:rPr>
        <w:t xml:space="preserve"> y demás disposiciones</w:t>
      </w:r>
      <w:r w:rsidRPr="004D3A60">
        <w:rPr>
          <w:rFonts w:ascii="Arial Narrow" w:eastAsia="Calibri" w:hAnsi="Arial Narrow"/>
          <w:lang w:val="es-ES" w:eastAsia="en-US"/>
        </w:rPr>
        <w:t xml:space="preserve">, en </w:t>
      </w:r>
      <w:r w:rsidR="00120B37">
        <w:rPr>
          <w:rFonts w:ascii="Arial Narrow" w:eastAsia="Calibri" w:hAnsi="Arial Narrow"/>
          <w:lang w:val="es-ES" w:eastAsia="en-US"/>
        </w:rPr>
        <w:t>un</w:t>
      </w:r>
      <w:r w:rsidRPr="004D3A60">
        <w:rPr>
          <w:rFonts w:ascii="Arial Narrow" w:eastAsia="Calibri" w:hAnsi="Arial Narrow"/>
          <w:lang w:val="es-ES" w:eastAsia="en-US"/>
        </w:rPr>
        <w:t xml:space="preserve"> término de 6 meses contados a partir de la entrada en vigencia de la presente ley.</w:t>
      </w:r>
    </w:p>
    <w:p w:rsidR="004D3A60" w:rsidRPr="004D3A60" w:rsidRDefault="004D3A60" w:rsidP="004D3A60">
      <w:pPr>
        <w:pStyle w:val="NormalWeb"/>
        <w:spacing w:before="0" w:beforeAutospacing="0" w:after="0" w:afterAutospacing="0"/>
        <w:jc w:val="both"/>
        <w:rPr>
          <w:rFonts w:ascii="Arial Narrow" w:eastAsia="Calibri" w:hAnsi="Arial Narrow"/>
          <w:lang w:val="es-ES" w:eastAsia="en-US"/>
        </w:rPr>
      </w:pPr>
    </w:p>
    <w:p w:rsidR="006D05B1" w:rsidRPr="006D05B1" w:rsidRDefault="006D05B1" w:rsidP="006D05B1">
      <w:pPr>
        <w:shd w:val="clear" w:color="auto" w:fill="FFFFFF"/>
        <w:spacing w:after="0" w:line="240" w:lineRule="auto"/>
        <w:jc w:val="both"/>
        <w:rPr>
          <w:rFonts w:ascii="Arial Narrow" w:eastAsia="Times New Roman" w:hAnsi="Arial Narrow" w:cs="Arial"/>
          <w:sz w:val="24"/>
          <w:szCs w:val="24"/>
          <w:lang w:eastAsia="es-CO"/>
        </w:rPr>
      </w:pPr>
      <w:r w:rsidRPr="006D05B1">
        <w:rPr>
          <w:rFonts w:ascii="Arial Narrow" w:eastAsia="Times New Roman" w:hAnsi="Arial Narrow" w:cs="Arial"/>
          <w:b/>
          <w:sz w:val="24"/>
          <w:szCs w:val="24"/>
          <w:lang w:eastAsia="es-CO"/>
        </w:rPr>
        <w:t xml:space="preserve">Artículo </w:t>
      </w:r>
      <w:r w:rsidR="004D3A60">
        <w:rPr>
          <w:rFonts w:ascii="Arial Narrow" w:eastAsia="Times New Roman" w:hAnsi="Arial Narrow" w:cs="Arial"/>
          <w:b/>
          <w:sz w:val="24"/>
          <w:szCs w:val="24"/>
          <w:lang w:eastAsia="es-CO"/>
        </w:rPr>
        <w:t>14</w:t>
      </w:r>
      <w:r w:rsidRPr="006D05B1">
        <w:rPr>
          <w:rFonts w:ascii="Arial Narrow" w:eastAsia="Times New Roman" w:hAnsi="Arial Narrow" w:cs="Arial"/>
          <w:b/>
          <w:sz w:val="24"/>
          <w:szCs w:val="24"/>
          <w:lang w:eastAsia="es-CO"/>
        </w:rPr>
        <w:t>.</w:t>
      </w:r>
      <w:r w:rsidRPr="006D05B1">
        <w:rPr>
          <w:rFonts w:ascii="Arial Narrow" w:eastAsia="Times New Roman" w:hAnsi="Arial Narrow" w:cs="Arial"/>
          <w:sz w:val="24"/>
          <w:szCs w:val="24"/>
          <w:lang w:eastAsia="es-CO"/>
        </w:rPr>
        <w:t xml:space="preserve"> Vigencias y derogatorias. La presente ley rige a partir de su sanción y publicación, y deroga las disposiciones que le sean contrarias.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4D3A60" w:rsidTr="00C87900">
        <w:tc>
          <w:tcPr>
            <w:tcW w:w="4414" w:type="dxa"/>
          </w:tcPr>
          <w:p w:rsidR="004D3A60" w:rsidRDefault="004D3A60" w:rsidP="00C87900">
            <w:pPr>
              <w:spacing w:after="0" w:line="240" w:lineRule="auto"/>
              <w:jc w:val="both"/>
              <w:rPr>
                <w:rFonts w:ascii="Arial Narrow" w:hAnsi="Arial Narrow" w:cs="Arial"/>
                <w:sz w:val="24"/>
                <w:szCs w:val="24"/>
              </w:rPr>
            </w:pPr>
          </w:p>
          <w:p w:rsidR="004D3A60" w:rsidRDefault="004D3A60" w:rsidP="00C87900">
            <w:pPr>
              <w:spacing w:after="0" w:line="240" w:lineRule="auto"/>
              <w:jc w:val="both"/>
              <w:rPr>
                <w:rFonts w:ascii="Arial Narrow" w:hAnsi="Arial Narrow" w:cs="Arial"/>
                <w:sz w:val="24"/>
                <w:szCs w:val="24"/>
              </w:rPr>
            </w:pPr>
          </w:p>
          <w:p w:rsidR="004D3A60" w:rsidRDefault="004D3A60" w:rsidP="00C87900">
            <w:pPr>
              <w:spacing w:after="0" w:line="240" w:lineRule="auto"/>
              <w:jc w:val="both"/>
              <w:rPr>
                <w:rFonts w:ascii="Arial Narrow" w:hAnsi="Arial Narrow" w:cs="Arial"/>
                <w:sz w:val="24"/>
                <w:szCs w:val="24"/>
              </w:rPr>
            </w:pPr>
          </w:p>
          <w:p w:rsidR="004D3A60" w:rsidRDefault="004D3A60" w:rsidP="00C87900">
            <w:pPr>
              <w:spacing w:after="0" w:line="240" w:lineRule="auto"/>
              <w:jc w:val="both"/>
              <w:rPr>
                <w:rFonts w:ascii="Arial Narrow" w:hAnsi="Arial Narrow" w:cs="Arial"/>
                <w:sz w:val="24"/>
                <w:szCs w:val="24"/>
              </w:rPr>
            </w:pPr>
          </w:p>
          <w:p w:rsidR="004D3A60" w:rsidRPr="006D05B1" w:rsidRDefault="004D3A60" w:rsidP="00C87900">
            <w:pPr>
              <w:spacing w:after="0" w:line="240" w:lineRule="auto"/>
              <w:jc w:val="both"/>
              <w:rPr>
                <w:rFonts w:ascii="Arial Narrow" w:hAnsi="Arial Narrow" w:cs="Arial"/>
                <w:b/>
                <w:sz w:val="24"/>
                <w:szCs w:val="24"/>
              </w:rPr>
            </w:pPr>
            <w:r w:rsidRPr="006D05B1">
              <w:rPr>
                <w:rFonts w:ascii="Arial Narrow" w:hAnsi="Arial Narrow" w:cs="Arial"/>
                <w:b/>
                <w:sz w:val="24"/>
                <w:szCs w:val="24"/>
              </w:rPr>
              <w:t xml:space="preserve">TERESA </w:t>
            </w:r>
            <w:r>
              <w:rPr>
                <w:rFonts w:ascii="Arial Narrow" w:hAnsi="Arial Narrow" w:cs="Arial"/>
                <w:b/>
                <w:sz w:val="24"/>
                <w:szCs w:val="24"/>
              </w:rPr>
              <w:t xml:space="preserve">DE JESUS </w:t>
            </w:r>
            <w:r w:rsidRPr="006D05B1">
              <w:rPr>
                <w:rFonts w:ascii="Arial Narrow" w:hAnsi="Arial Narrow" w:cs="Arial"/>
                <w:b/>
                <w:sz w:val="24"/>
                <w:szCs w:val="24"/>
              </w:rPr>
              <w:t>ENRÍQUEZ ROSERO</w:t>
            </w:r>
          </w:p>
          <w:p w:rsidR="004D3A60" w:rsidRDefault="004D3A60" w:rsidP="00C87900">
            <w:pPr>
              <w:spacing w:after="0" w:line="240" w:lineRule="auto"/>
              <w:jc w:val="both"/>
              <w:rPr>
                <w:rFonts w:ascii="Arial Narrow" w:hAnsi="Arial Narrow" w:cs="Arial"/>
                <w:sz w:val="24"/>
                <w:szCs w:val="24"/>
              </w:rPr>
            </w:pPr>
            <w:r>
              <w:rPr>
                <w:rFonts w:ascii="Arial Narrow" w:hAnsi="Arial Narrow" w:cs="Arial"/>
                <w:sz w:val="24"/>
                <w:szCs w:val="24"/>
              </w:rPr>
              <w:t>Representante a la Cámara</w:t>
            </w:r>
          </w:p>
          <w:p w:rsidR="004D3A60" w:rsidRDefault="004D3A60" w:rsidP="00C87900">
            <w:pPr>
              <w:spacing w:after="0" w:line="240" w:lineRule="auto"/>
              <w:jc w:val="both"/>
              <w:rPr>
                <w:rFonts w:ascii="Arial Narrow" w:hAnsi="Arial Narrow" w:cs="Arial"/>
                <w:sz w:val="24"/>
                <w:szCs w:val="24"/>
              </w:rPr>
            </w:pPr>
            <w:r>
              <w:rPr>
                <w:rFonts w:ascii="Arial Narrow" w:hAnsi="Arial Narrow" w:cs="Arial"/>
                <w:sz w:val="24"/>
                <w:szCs w:val="24"/>
              </w:rPr>
              <w:t xml:space="preserve">Departamento de Nariño. </w:t>
            </w:r>
          </w:p>
        </w:tc>
        <w:tc>
          <w:tcPr>
            <w:tcW w:w="4414" w:type="dxa"/>
          </w:tcPr>
          <w:p w:rsidR="004D3A60" w:rsidRDefault="004D3A60" w:rsidP="00C87900">
            <w:pPr>
              <w:spacing w:after="0" w:line="240" w:lineRule="auto"/>
              <w:jc w:val="both"/>
              <w:rPr>
                <w:rFonts w:ascii="Arial Narrow" w:hAnsi="Arial Narrow" w:cs="Arial"/>
                <w:b/>
                <w:sz w:val="24"/>
                <w:szCs w:val="24"/>
              </w:rPr>
            </w:pPr>
          </w:p>
          <w:p w:rsidR="004D3A60" w:rsidRDefault="004D3A60" w:rsidP="00C87900">
            <w:pPr>
              <w:spacing w:after="0" w:line="240" w:lineRule="auto"/>
              <w:jc w:val="both"/>
              <w:rPr>
                <w:rFonts w:ascii="Arial Narrow" w:hAnsi="Arial Narrow" w:cs="Arial"/>
                <w:b/>
                <w:sz w:val="24"/>
                <w:szCs w:val="24"/>
              </w:rPr>
            </w:pPr>
          </w:p>
          <w:p w:rsidR="004D3A60" w:rsidRDefault="004D3A60" w:rsidP="00C87900">
            <w:pPr>
              <w:spacing w:after="0" w:line="240" w:lineRule="auto"/>
              <w:jc w:val="both"/>
              <w:rPr>
                <w:rFonts w:ascii="Arial Narrow" w:hAnsi="Arial Narrow" w:cs="Arial"/>
                <w:b/>
                <w:sz w:val="24"/>
                <w:szCs w:val="24"/>
              </w:rPr>
            </w:pPr>
          </w:p>
          <w:p w:rsidR="004D3A60" w:rsidRDefault="004D3A60" w:rsidP="00C87900">
            <w:pPr>
              <w:spacing w:after="0" w:line="240" w:lineRule="auto"/>
              <w:jc w:val="both"/>
              <w:rPr>
                <w:rFonts w:ascii="Arial Narrow" w:hAnsi="Arial Narrow" w:cs="Arial"/>
                <w:b/>
                <w:sz w:val="24"/>
                <w:szCs w:val="24"/>
              </w:rPr>
            </w:pPr>
          </w:p>
          <w:p w:rsidR="004D3A60" w:rsidRDefault="004D3A60" w:rsidP="00C87900">
            <w:pPr>
              <w:spacing w:after="0" w:line="240" w:lineRule="auto"/>
              <w:jc w:val="both"/>
              <w:rPr>
                <w:rFonts w:ascii="Arial Narrow" w:hAnsi="Arial Narrow" w:cs="Arial"/>
                <w:b/>
                <w:sz w:val="24"/>
                <w:szCs w:val="24"/>
              </w:rPr>
            </w:pPr>
            <w:r w:rsidRPr="006D05B1">
              <w:rPr>
                <w:rFonts w:ascii="Arial Narrow" w:hAnsi="Arial Narrow" w:cs="Arial"/>
                <w:b/>
                <w:sz w:val="24"/>
                <w:szCs w:val="24"/>
              </w:rPr>
              <w:t>CHRISTIAN JOSE MORENO VILLAMIZAR</w:t>
            </w:r>
          </w:p>
          <w:p w:rsidR="004D3A60" w:rsidRDefault="004D3A60" w:rsidP="00C87900">
            <w:pPr>
              <w:spacing w:after="0" w:line="240" w:lineRule="auto"/>
              <w:jc w:val="both"/>
              <w:rPr>
                <w:rFonts w:ascii="Arial Narrow" w:hAnsi="Arial Narrow" w:cs="Arial"/>
                <w:sz w:val="24"/>
                <w:szCs w:val="24"/>
              </w:rPr>
            </w:pPr>
            <w:r w:rsidRPr="006D05B1">
              <w:rPr>
                <w:rFonts w:ascii="Arial Narrow" w:hAnsi="Arial Narrow" w:cs="Arial"/>
                <w:sz w:val="24"/>
                <w:szCs w:val="24"/>
              </w:rPr>
              <w:t>Representante a la Cámara</w:t>
            </w:r>
            <w:r>
              <w:rPr>
                <w:rFonts w:ascii="Arial Narrow" w:hAnsi="Arial Narrow" w:cs="Arial"/>
                <w:sz w:val="24"/>
                <w:szCs w:val="24"/>
              </w:rPr>
              <w:t>.</w:t>
            </w:r>
          </w:p>
          <w:p w:rsidR="004D3A60" w:rsidRDefault="004D3A60" w:rsidP="00C87900">
            <w:pPr>
              <w:spacing w:after="0" w:line="240" w:lineRule="auto"/>
              <w:jc w:val="both"/>
              <w:rPr>
                <w:rFonts w:ascii="Arial Narrow" w:hAnsi="Arial Narrow" w:cs="Arial"/>
                <w:sz w:val="24"/>
                <w:szCs w:val="24"/>
              </w:rPr>
            </w:pPr>
            <w:r w:rsidRPr="006D05B1">
              <w:rPr>
                <w:rFonts w:ascii="Arial Narrow" w:hAnsi="Arial Narrow" w:cs="Arial"/>
                <w:sz w:val="24"/>
                <w:szCs w:val="24"/>
              </w:rPr>
              <w:t xml:space="preserve">Departamento del Cesar                                       </w:t>
            </w:r>
          </w:p>
        </w:tc>
      </w:tr>
      <w:tr w:rsidR="004D3A60" w:rsidTr="00C87900">
        <w:tc>
          <w:tcPr>
            <w:tcW w:w="4414" w:type="dxa"/>
          </w:tcPr>
          <w:p w:rsidR="004D3A60" w:rsidRDefault="004D3A60" w:rsidP="00C87900">
            <w:pPr>
              <w:spacing w:after="0" w:line="240" w:lineRule="auto"/>
              <w:jc w:val="both"/>
              <w:rPr>
                <w:rFonts w:ascii="Arial Narrow" w:hAnsi="Arial Narrow" w:cs="Arial"/>
                <w:sz w:val="24"/>
                <w:szCs w:val="24"/>
              </w:rPr>
            </w:pPr>
          </w:p>
          <w:p w:rsidR="004D3A60" w:rsidRDefault="004D3A60" w:rsidP="00C87900">
            <w:pPr>
              <w:spacing w:after="0" w:line="240" w:lineRule="auto"/>
              <w:jc w:val="both"/>
              <w:rPr>
                <w:rFonts w:ascii="Arial Narrow" w:hAnsi="Arial Narrow" w:cs="Arial"/>
                <w:sz w:val="24"/>
                <w:szCs w:val="24"/>
              </w:rPr>
            </w:pPr>
          </w:p>
          <w:p w:rsidR="004D3A60" w:rsidRDefault="004D3A60" w:rsidP="00C87900">
            <w:pPr>
              <w:spacing w:after="0" w:line="240" w:lineRule="auto"/>
              <w:jc w:val="both"/>
              <w:rPr>
                <w:rFonts w:ascii="Arial Narrow" w:hAnsi="Arial Narrow" w:cs="Arial"/>
                <w:sz w:val="24"/>
                <w:szCs w:val="24"/>
              </w:rPr>
            </w:pPr>
          </w:p>
          <w:p w:rsidR="004D3A60" w:rsidRDefault="004D3A60" w:rsidP="00C87900">
            <w:pPr>
              <w:spacing w:after="0" w:line="240" w:lineRule="auto"/>
              <w:jc w:val="both"/>
              <w:rPr>
                <w:rFonts w:ascii="Arial Narrow" w:hAnsi="Arial Narrow" w:cs="Arial"/>
                <w:sz w:val="24"/>
                <w:szCs w:val="24"/>
              </w:rPr>
            </w:pPr>
          </w:p>
          <w:p w:rsidR="004D3A60" w:rsidRPr="006D05B1" w:rsidRDefault="004D3A60" w:rsidP="00C87900">
            <w:pPr>
              <w:pStyle w:val="NormalWeb"/>
              <w:spacing w:before="0" w:beforeAutospacing="0" w:after="0" w:afterAutospacing="0"/>
              <w:jc w:val="both"/>
              <w:rPr>
                <w:rFonts w:ascii="Arial Narrow" w:hAnsi="Arial Narrow" w:cs="Arial"/>
              </w:rPr>
            </w:pPr>
            <w:r w:rsidRPr="006D05B1">
              <w:rPr>
                <w:rFonts w:ascii="Arial Narrow" w:hAnsi="Arial Narrow" w:cs="Arial"/>
                <w:b/>
              </w:rPr>
              <w:t xml:space="preserve">CARLOS MARIO FARELO </w:t>
            </w:r>
          </w:p>
          <w:p w:rsidR="004D3A60" w:rsidRPr="006D05B1" w:rsidRDefault="004D3A60" w:rsidP="00C87900">
            <w:pPr>
              <w:pStyle w:val="NormalWeb"/>
              <w:spacing w:before="0" w:beforeAutospacing="0" w:after="0" w:afterAutospacing="0"/>
              <w:jc w:val="both"/>
              <w:rPr>
                <w:rFonts w:ascii="Arial Narrow" w:hAnsi="Arial Narrow" w:cs="Arial"/>
              </w:rPr>
            </w:pPr>
            <w:r w:rsidRPr="006D05B1">
              <w:rPr>
                <w:rFonts w:ascii="Arial Narrow" w:hAnsi="Arial Narrow" w:cs="Arial"/>
              </w:rPr>
              <w:t>Representante a la Cámara</w:t>
            </w:r>
          </w:p>
          <w:p w:rsidR="004D3A60" w:rsidRDefault="004D3A60" w:rsidP="00C87900">
            <w:pPr>
              <w:spacing w:after="0" w:line="240" w:lineRule="auto"/>
              <w:jc w:val="both"/>
              <w:rPr>
                <w:rFonts w:ascii="Arial Narrow" w:hAnsi="Arial Narrow" w:cs="Arial"/>
                <w:sz w:val="24"/>
                <w:szCs w:val="24"/>
              </w:rPr>
            </w:pPr>
            <w:r w:rsidRPr="006D05B1">
              <w:rPr>
                <w:rFonts w:ascii="Arial Narrow" w:hAnsi="Arial Narrow" w:cs="Arial"/>
                <w:sz w:val="24"/>
                <w:szCs w:val="24"/>
              </w:rPr>
              <w:t>Departamento del Magdalena</w:t>
            </w:r>
          </w:p>
        </w:tc>
        <w:tc>
          <w:tcPr>
            <w:tcW w:w="4414" w:type="dxa"/>
          </w:tcPr>
          <w:p w:rsidR="004D3A60" w:rsidRDefault="004D3A60" w:rsidP="00C87900">
            <w:pPr>
              <w:spacing w:after="0" w:line="240" w:lineRule="auto"/>
              <w:jc w:val="both"/>
              <w:rPr>
                <w:rFonts w:ascii="Arial Narrow" w:hAnsi="Arial Narrow" w:cs="Arial"/>
                <w:sz w:val="24"/>
                <w:szCs w:val="24"/>
              </w:rPr>
            </w:pPr>
          </w:p>
        </w:tc>
      </w:tr>
    </w:tbl>
    <w:p w:rsidR="006D05B1" w:rsidRDefault="006D05B1"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hd w:val="clear" w:color="auto" w:fill="FFFFFF"/>
        <w:spacing w:after="0" w:line="240" w:lineRule="auto"/>
        <w:jc w:val="both"/>
        <w:rPr>
          <w:rFonts w:ascii="Arial Narrow" w:eastAsia="Times New Roman" w:hAnsi="Arial Narrow" w:cs="Arial"/>
          <w:sz w:val="24"/>
          <w:szCs w:val="24"/>
          <w:lang w:eastAsia="es-CO"/>
        </w:rPr>
      </w:pPr>
    </w:p>
    <w:p w:rsidR="004D3A60" w:rsidRDefault="004D3A60" w:rsidP="006D05B1">
      <w:pPr>
        <w:spacing w:after="0" w:line="240" w:lineRule="auto"/>
        <w:jc w:val="center"/>
        <w:rPr>
          <w:rFonts w:ascii="Arial Narrow" w:hAnsi="Arial Narrow" w:cs="Arial"/>
          <w:b/>
          <w:sz w:val="24"/>
          <w:szCs w:val="24"/>
        </w:rPr>
      </w:pPr>
    </w:p>
    <w:p w:rsidR="006D05B1" w:rsidRPr="006A634C" w:rsidRDefault="006D05B1" w:rsidP="006A634C">
      <w:pPr>
        <w:spacing w:after="0" w:line="240" w:lineRule="auto"/>
        <w:jc w:val="center"/>
        <w:rPr>
          <w:rFonts w:ascii="Arial Narrow" w:hAnsi="Arial Narrow" w:cs="Arial"/>
          <w:b/>
          <w:sz w:val="32"/>
          <w:szCs w:val="24"/>
        </w:rPr>
      </w:pPr>
      <w:r w:rsidRPr="006A634C">
        <w:rPr>
          <w:rFonts w:ascii="Arial Narrow" w:hAnsi="Arial Narrow" w:cs="Arial"/>
          <w:b/>
          <w:sz w:val="32"/>
          <w:szCs w:val="24"/>
        </w:rPr>
        <w:t>EXPOSICIÓN DE MOTIVOS</w:t>
      </w:r>
    </w:p>
    <w:p w:rsidR="006A634C" w:rsidRDefault="006A634C" w:rsidP="006A634C">
      <w:pPr>
        <w:spacing w:after="0" w:line="240" w:lineRule="auto"/>
        <w:jc w:val="center"/>
        <w:rPr>
          <w:rFonts w:ascii="Arial Narrow" w:hAnsi="Arial Narrow" w:cs="Arial"/>
          <w:b/>
          <w:color w:val="FF0000"/>
          <w:sz w:val="24"/>
          <w:szCs w:val="24"/>
        </w:rPr>
      </w:pPr>
    </w:p>
    <w:p w:rsidR="006A634C" w:rsidRDefault="006A634C" w:rsidP="006A634C">
      <w:pPr>
        <w:pStyle w:val="Prrafodelista"/>
        <w:numPr>
          <w:ilvl w:val="0"/>
          <w:numId w:val="4"/>
        </w:numPr>
        <w:pBdr>
          <w:top w:val="nil"/>
          <w:left w:val="nil"/>
          <w:bottom w:val="nil"/>
          <w:right w:val="nil"/>
          <w:between w:val="nil"/>
        </w:pBdr>
        <w:spacing w:after="0"/>
        <w:rPr>
          <w:rFonts w:ascii="Arial Narrow" w:hAnsi="Arial Narrow"/>
          <w:b/>
          <w:sz w:val="24"/>
          <w:szCs w:val="24"/>
        </w:rPr>
      </w:pPr>
      <w:r w:rsidRPr="006A634C">
        <w:rPr>
          <w:rFonts w:ascii="Arial Narrow" w:hAnsi="Arial Narrow"/>
          <w:b/>
          <w:sz w:val="24"/>
          <w:szCs w:val="24"/>
        </w:rPr>
        <w:t>OBJETO DEL PROYECTO.</w:t>
      </w:r>
    </w:p>
    <w:p w:rsidR="006A634C" w:rsidRPr="006A634C" w:rsidRDefault="006A634C" w:rsidP="006A634C">
      <w:pPr>
        <w:pStyle w:val="Prrafodelista"/>
        <w:pBdr>
          <w:top w:val="nil"/>
          <w:left w:val="nil"/>
          <w:bottom w:val="nil"/>
          <w:right w:val="nil"/>
          <w:between w:val="nil"/>
        </w:pBdr>
        <w:spacing w:after="0"/>
        <w:ind w:left="1080"/>
        <w:rPr>
          <w:rFonts w:ascii="Arial Narrow" w:hAnsi="Arial Narrow"/>
          <w:b/>
          <w:sz w:val="24"/>
          <w:szCs w:val="24"/>
        </w:rPr>
      </w:pPr>
    </w:p>
    <w:p w:rsidR="006A634C" w:rsidRPr="00847974" w:rsidRDefault="006A634C" w:rsidP="006A634C">
      <w:pPr>
        <w:spacing w:after="0" w:line="240" w:lineRule="auto"/>
        <w:jc w:val="both"/>
        <w:rPr>
          <w:rFonts w:ascii="Arial Narrow" w:hAnsi="Arial Narrow" w:cs="Arial"/>
          <w:b/>
          <w:color w:val="FF0000"/>
          <w:sz w:val="24"/>
          <w:szCs w:val="24"/>
        </w:rPr>
      </w:pPr>
      <w:r w:rsidRPr="00AB01E9">
        <w:rPr>
          <w:rFonts w:ascii="Arial Narrow" w:hAnsi="Arial Narrow"/>
          <w:sz w:val="24"/>
          <w:szCs w:val="24"/>
        </w:rPr>
        <w:t xml:space="preserve">La presente </w:t>
      </w:r>
      <w:r>
        <w:rPr>
          <w:rFonts w:ascii="Arial Narrow" w:hAnsi="Arial Narrow"/>
          <w:sz w:val="24"/>
          <w:szCs w:val="24"/>
        </w:rPr>
        <w:t>iniciativa</w:t>
      </w:r>
      <w:r w:rsidRPr="00AB01E9">
        <w:rPr>
          <w:rFonts w:ascii="Arial Narrow" w:hAnsi="Arial Narrow"/>
          <w:sz w:val="24"/>
          <w:szCs w:val="24"/>
        </w:rPr>
        <w:t xml:space="preserve"> tiene por objeto garantizar </w:t>
      </w:r>
      <w:r w:rsidRPr="005149FA">
        <w:rPr>
          <w:rFonts w:ascii="Arial Narrow" w:hAnsi="Arial Narrow"/>
          <w:sz w:val="24"/>
          <w:szCs w:val="24"/>
        </w:rPr>
        <w:t xml:space="preserve">recursos para la investigación de las Universidades Públicas </w:t>
      </w:r>
      <w:r>
        <w:rPr>
          <w:rFonts w:ascii="Arial Narrow" w:hAnsi="Arial Narrow"/>
          <w:sz w:val="24"/>
          <w:szCs w:val="24"/>
        </w:rPr>
        <w:t xml:space="preserve">a través de la creación de una convocatoria especial que facilite y promueva el acceso por parte de estas Instituciones a los recursos </w:t>
      </w:r>
      <w:r w:rsidRPr="005149FA">
        <w:rPr>
          <w:rFonts w:ascii="Arial Narrow" w:hAnsi="Arial Narrow"/>
          <w:sz w:val="24"/>
          <w:szCs w:val="24"/>
        </w:rPr>
        <w:t xml:space="preserve">provenientes del </w:t>
      </w:r>
      <w:r>
        <w:rPr>
          <w:rFonts w:ascii="Arial Narrow" w:hAnsi="Arial Narrow"/>
          <w:sz w:val="24"/>
          <w:szCs w:val="24"/>
        </w:rPr>
        <w:t>F</w:t>
      </w:r>
      <w:r w:rsidRPr="005149FA">
        <w:rPr>
          <w:rFonts w:ascii="Arial Narrow" w:hAnsi="Arial Narrow"/>
          <w:sz w:val="24"/>
          <w:szCs w:val="24"/>
        </w:rPr>
        <w:t xml:space="preserve">ondo de </w:t>
      </w:r>
      <w:r>
        <w:rPr>
          <w:rFonts w:ascii="Arial Narrow" w:hAnsi="Arial Narrow"/>
          <w:sz w:val="24"/>
          <w:szCs w:val="24"/>
        </w:rPr>
        <w:t>Ciencia, T</w:t>
      </w:r>
      <w:r w:rsidRPr="005149FA">
        <w:rPr>
          <w:rFonts w:ascii="Arial Narrow" w:hAnsi="Arial Narrow"/>
          <w:sz w:val="24"/>
          <w:szCs w:val="24"/>
        </w:rPr>
        <w:t xml:space="preserve">ecnología e </w:t>
      </w:r>
      <w:r>
        <w:rPr>
          <w:rFonts w:ascii="Arial Narrow" w:hAnsi="Arial Narrow"/>
          <w:sz w:val="24"/>
          <w:szCs w:val="24"/>
        </w:rPr>
        <w:t>I</w:t>
      </w:r>
      <w:r w:rsidRPr="005149FA">
        <w:rPr>
          <w:rFonts w:ascii="Arial Narrow" w:hAnsi="Arial Narrow"/>
          <w:sz w:val="24"/>
          <w:szCs w:val="24"/>
        </w:rPr>
        <w:t>nnovación, del Sistema General de Regalías</w:t>
      </w:r>
      <w:r>
        <w:rPr>
          <w:rFonts w:ascii="Arial Narrow" w:hAnsi="Arial Narrow"/>
          <w:sz w:val="24"/>
          <w:szCs w:val="24"/>
        </w:rPr>
        <w:t>.</w:t>
      </w:r>
    </w:p>
    <w:p w:rsidR="006D05B1" w:rsidRDefault="006D05B1" w:rsidP="00A97918">
      <w:pPr>
        <w:spacing w:after="0" w:line="240" w:lineRule="auto"/>
        <w:rPr>
          <w:rFonts w:ascii="Arial Narrow" w:hAnsi="Arial Narrow" w:cs="Arial"/>
          <w:b/>
          <w:color w:val="FF0000"/>
          <w:sz w:val="24"/>
          <w:szCs w:val="24"/>
        </w:rPr>
      </w:pPr>
    </w:p>
    <w:p w:rsidR="00D7097D" w:rsidRDefault="00D7097D" w:rsidP="00A97918">
      <w:pPr>
        <w:pStyle w:val="Prrafodelista"/>
        <w:numPr>
          <w:ilvl w:val="0"/>
          <w:numId w:val="4"/>
        </w:numPr>
        <w:pBdr>
          <w:top w:val="nil"/>
          <w:left w:val="nil"/>
          <w:bottom w:val="nil"/>
          <w:right w:val="nil"/>
          <w:between w:val="nil"/>
        </w:pBdr>
        <w:spacing w:after="0"/>
        <w:rPr>
          <w:rFonts w:ascii="Arial Narrow" w:hAnsi="Arial Narrow"/>
          <w:b/>
          <w:sz w:val="24"/>
          <w:szCs w:val="24"/>
        </w:rPr>
      </w:pPr>
      <w:r>
        <w:rPr>
          <w:rFonts w:ascii="Arial Narrow" w:hAnsi="Arial Narrow"/>
          <w:b/>
          <w:sz w:val="24"/>
          <w:szCs w:val="24"/>
        </w:rPr>
        <w:t xml:space="preserve">CONTENIDO DE LA INICIATIVA </w:t>
      </w:r>
    </w:p>
    <w:p w:rsidR="00D7097D" w:rsidRDefault="00D7097D" w:rsidP="00D7097D">
      <w:pPr>
        <w:pBdr>
          <w:top w:val="nil"/>
          <w:left w:val="nil"/>
          <w:bottom w:val="nil"/>
          <w:right w:val="nil"/>
          <w:between w:val="nil"/>
        </w:pBdr>
        <w:spacing w:after="0"/>
        <w:rPr>
          <w:rFonts w:ascii="Arial Narrow" w:hAnsi="Arial Narrow"/>
          <w:b/>
          <w:sz w:val="24"/>
          <w:szCs w:val="24"/>
        </w:rPr>
      </w:pPr>
    </w:p>
    <w:p w:rsidR="00D7097D" w:rsidRPr="00C87900" w:rsidRDefault="00D7097D" w:rsidP="00D7097D">
      <w:pPr>
        <w:pBdr>
          <w:top w:val="nil"/>
          <w:left w:val="nil"/>
          <w:bottom w:val="nil"/>
          <w:right w:val="nil"/>
          <w:between w:val="nil"/>
        </w:pBdr>
        <w:spacing w:after="0"/>
        <w:jc w:val="both"/>
        <w:rPr>
          <w:rFonts w:ascii="Arial Narrow" w:hAnsi="Arial Narrow"/>
          <w:color w:val="002060"/>
          <w:sz w:val="24"/>
          <w:szCs w:val="24"/>
        </w:rPr>
      </w:pPr>
      <w:r w:rsidRPr="00C87900">
        <w:rPr>
          <w:rFonts w:ascii="Arial Narrow" w:hAnsi="Arial Narrow"/>
          <w:color w:val="002060"/>
          <w:sz w:val="24"/>
          <w:szCs w:val="24"/>
        </w:rPr>
        <w:t xml:space="preserve">Para la consecución del objeto propuesto la iniciativa pretende crear una convocatoria especial, ajustada a la Constitución y dirigida específicamente a las Universidades Públicas que </w:t>
      </w:r>
      <w:r w:rsidR="00454438" w:rsidRPr="00C87900">
        <w:rPr>
          <w:rFonts w:ascii="Arial Narrow" w:hAnsi="Arial Narrow"/>
          <w:color w:val="002060"/>
          <w:sz w:val="24"/>
          <w:szCs w:val="24"/>
        </w:rPr>
        <w:t xml:space="preserve">funcionará </w:t>
      </w:r>
      <w:r w:rsidR="008B711E" w:rsidRPr="00C87900">
        <w:rPr>
          <w:rFonts w:ascii="Arial Narrow" w:hAnsi="Arial Narrow"/>
          <w:color w:val="002060"/>
          <w:sz w:val="24"/>
          <w:szCs w:val="24"/>
        </w:rPr>
        <w:t>de</w:t>
      </w:r>
      <w:r w:rsidRPr="00C87900">
        <w:rPr>
          <w:rFonts w:ascii="Arial Narrow" w:hAnsi="Arial Narrow"/>
          <w:color w:val="002060"/>
          <w:sz w:val="24"/>
          <w:szCs w:val="24"/>
        </w:rPr>
        <w:t xml:space="preserve"> la siguiente </w:t>
      </w:r>
      <w:r w:rsidR="00454438" w:rsidRPr="00C87900">
        <w:rPr>
          <w:rFonts w:ascii="Arial Narrow" w:hAnsi="Arial Narrow"/>
          <w:color w:val="002060"/>
          <w:sz w:val="24"/>
          <w:szCs w:val="24"/>
        </w:rPr>
        <w:t>manera:</w:t>
      </w:r>
    </w:p>
    <w:p w:rsidR="00454438" w:rsidRPr="00C87900" w:rsidRDefault="00454438" w:rsidP="00D7097D">
      <w:pPr>
        <w:pBdr>
          <w:top w:val="nil"/>
          <w:left w:val="nil"/>
          <w:bottom w:val="nil"/>
          <w:right w:val="nil"/>
          <w:between w:val="nil"/>
        </w:pBdr>
        <w:spacing w:after="0"/>
        <w:jc w:val="both"/>
        <w:rPr>
          <w:rFonts w:ascii="Arial Narrow" w:hAnsi="Arial Narrow"/>
          <w:color w:val="002060"/>
          <w:sz w:val="24"/>
          <w:szCs w:val="24"/>
        </w:rPr>
      </w:pPr>
    </w:p>
    <w:p w:rsidR="003E574F" w:rsidRPr="00C87900" w:rsidRDefault="00454438" w:rsidP="008B711E">
      <w:pPr>
        <w:pStyle w:val="Prrafodelista"/>
        <w:numPr>
          <w:ilvl w:val="0"/>
          <w:numId w:val="16"/>
        </w:numPr>
        <w:pBdr>
          <w:top w:val="nil"/>
          <w:left w:val="nil"/>
          <w:bottom w:val="nil"/>
          <w:right w:val="nil"/>
          <w:between w:val="nil"/>
        </w:pBdr>
        <w:spacing w:after="0"/>
        <w:jc w:val="both"/>
        <w:rPr>
          <w:rFonts w:ascii="Arial Narrow" w:hAnsi="Arial Narrow"/>
          <w:color w:val="002060"/>
          <w:sz w:val="24"/>
          <w:szCs w:val="24"/>
        </w:rPr>
      </w:pPr>
      <w:r w:rsidRPr="00C87900">
        <w:rPr>
          <w:rFonts w:ascii="Arial Narrow" w:hAnsi="Arial Narrow"/>
          <w:color w:val="002060"/>
          <w:sz w:val="24"/>
          <w:szCs w:val="24"/>
        </w:rPr>
        <w:t>Se dice que es una convocatoria especial principalmente por dos razones: La primera es porque irá dirigida específicamente a las Universidades Publicas, y la segunda, porque lo que evaluará el OCAD no son proyectos concretos y específicos de los grupos de investigación individualmente considerados, sino la proyección de los</w:t>
      </w:r>
      <w:r w:rsidR="00152494" w:rsidRPr="00C87900">
        <w:rPr>
          <w:rFonts w:ascii="Arial Narrow" w:hAnsi="Arial Narrow"/>
          <w:color w:val="002060"/>
          <w:sz w:val="24"/>
          <w:szCs w:val="24"/>
        </w:rPr>
        <w:t xml:space="preserve"> recursos que los grupos necesitan para su desarrollo,</w:t>
      </w:r>
      <w:r w:rsidRPr="00C87900">
        <w:rPr>
          <w:rFonts w:ascii="Arial Narrow" w:hAnsi="Arial Narrow"/>
          <w:color w:val="002060"/>
          <w:sz w:val="24"/>
          <w:szCs w:val="24"/>
        </w:rPr>
        <w:t xml:space="preserve"> realizadas </w:t>
      </w:r>
      <w:r w:rsidR="003E574F" w:rsidRPr="00C87900">
        <w:rPr>
          <w:rFonts w:ascii="Arial Narrow" w:hAnsi="Arial Narrow"/>
          <w:color w:val="002060"/>
          <w:sz w:val="24"/>
          <w:szCs w:val="24"/>
        </w:rPr>
        <w:t>por las Universidades</w:t>
      </w:r>
      <w:r w:rsidR="008B711E" w:rsidRPr="00C87900">
        <w:rPr>
          <w:rFonts w:ascii="Arial Narrow" w:hAnsi="Arial Narrow"/>
          <w:color w:val="002060"/>
          <w:sz w:val="24"/>
          <w:szCs w:val="24"/>
        </w:rPr>
        <w:t>.</w:t>
      </w:r>
    </w:p>
    <w:p w:rsidR="008B711E" w:rsidRPr="00C87900" w:rsidRDefault="00152494" w:rsidP="00152494">
      <w:pPr>
        <w:pStyle w:val="Prrafodelista"/>
        <w:numPr>
          <w:ilvl w:val="0"/>
          <w:numId w:val="16"/>
        </w:numPr>
        <w:pBdr>
          <w:top w:val="nil"/>
          <w:left w:val="nil"/>
          <w:bottom w:val="nil"/>
          <w:right w:val="nil"/>
          <w:between w:val="nil"/>
        </w:pBdr>
        <w:spacing w:after="0"/>
        <w:jc w:val="both"/>
        <w:rPr>
          <w:rFonts w:ascii="Arial Narrow" w:hAnsi="Arial Narrow"/>
          <w:color w:val="002060"/>
          <w:sz w:val="24"/>
          <w:szCs w:val="24"/>
        </w:rPr>
      </w:pPr>
      <w:r w:rsidRPr="00C87900">
        <w:rPr>
          <w:rFonts w:ascii="Arial Narrow" w:hAnsi="Arial Narrow"/>
          <w:color w:val="002060"/>
          <w:sz w:val="24"/>
          <w:szCs w:val="24"/>
        </w:rPr>
        <w:t>La convocatoria consiste en que l</w:t>
      </w:r>
      <w:r w:rsidR="008B711E" w:rsidRPr="00C87900">
        <w:rPr>
          <w:rFonts w:ascii="Arial Narrow" w:hAnsi="Arial Narrow"/>
          <w:color w:val="002060"/>
          <w:sz w:val="24"/>
          <w:szCs w:val="24"/>
        </w:rPr>
        <w:t>as Universidades deberán poner en consideración del OCAD las proyecciones</w:t>
      </w:r>
      <w:r w:rsidRPr="00C87900">
        <w:rPr>
          <w:rFonts w:ascii="Arial Narrow" w:hAnsi="Arial Narrow"/>
          <w:color w:val="002060"/>
          <w:sz w:val="24"/>
          <w:szCs w:val="24"/>
        </w:rPr>
        <w:t xml:space="preserve"> de lo que necesitará</w:t>
      </w:r>
      <w:r w:rsidR="008B711E" w:rsidRPr="00C87900">
        <w:rPr>
          <w:rFonts w:ascii="Arial Narrow" w:hAnsi="Arial Narrow"/>
          <w:color w:val="002060"/>
          <w:sz w:val="24"/>
          <w:szCs w:val="24"/>
        </w:rPr>
        <w:t>n para financiar sus grupos de investigación</w:t>
      </w:r>
      <w:r w:rsidR="002609B1" w:rsidRPr="00C87900">
        <w:rPr>
          <w:rFonts w:ascii="Arial Narrow" w:hAnsi="Arial Narrow"/>
          <w:color w:val="002060"/>
          <w:sz w:val="24"/>
          <w:szCs w:val="24"/>
        </w:rPr>
        <w:t xml:space="preserve">, </w:t>
      </w:r>
      <w:r w:rsidR="008B711E" w:rsidRPr="00C87900">
        <w:rPr>
          <w:rFonts w:ascii="Arial Narrow" w:hAnsi="Arial Narrow"/>
          <w:color w:val="002060"/>
          <w:sz w:val="24"/>
          <w:szCs w:val="24"/>
        </w:rPr>
        <w:t xml:space="preserve">de desarrollo científico </w:t>
      </w:r>
      <w:r w:rsidR="002609B1" w:rsidRPr="00C87900">
        <w:rPr>
          <w:rFonts w:ascii="Arial Narrow" w:hAnsi="Arial Narrow"/>
          <w:color w:val="002060"/>
          <w:sz w:val="24"/>
          <w:szCs w:val="24"/>
        </w:rPr>
        <w:t>y académicos,</w:t>
      </w:r>
      <w:r w:rsidR="00D36241">
        <w:rPr>
          <w:rFonts w:ascii="Arial Narrow" w:hAnsi="Arial Narrow"/>
          <w:color w:val="002060"/>
          <w:sz w:val="24"/>
          <w:szCs w:val="24"/>
        </w:rPr>
        <w:t xml:space="preserve"> </w:t>
      </w:r>
      <w:r w:rsidR="00D36241" w:rsidRPr="00D36241">
        <w:rPr>
          <w:rFonts w:ascii="Arial Narrow" w:hAnsi="Arial Narrow"/>
          <w:b/>
          <w:color w:val="002060"/>
          <w:sz w:val="24"/>
          <w:szCs w:val="24"/>
        </w:rPr>
        <w:t>en los próximos dos años,</w:t>
      </w:r>
      <w:r w:rsidR="002609B1" w:rsidRPr="00C87900">
        <w:rPr>
          <w:rFonts w:ascii="Arial Narrow" w:hAnsi="Arial Narrow"/>
          <w:color w:val="002060"/>
          <w:sz w:val="24"/>
          <w:szCs w:val="24"/>
        </w:rPr>
        <w:t xml:space="preserve"> </w:t>
      </w:r>
      <w:r w:rsidR="008B711E" w:rsidRPr="00C87900">
        <w:rPr>
          <w:rFonts w:ascii="Arial Narrow" w:hAnsi="Arial Narrow"/>
          <w:color w:val="002060"/>
          <w:sz w:val="24"/>
          <w:szCs w:val="24"/>
        </w:rPr>
        <w:t>basando</w:t>
      </w:r>
      <w:r w:rsidRPr="00C87900">
        <w:rPr>
          <w:rFonts w:ascii="Arial Narrow" w:hAnsi="Arial Narrow"/>
          <w:color w:val="002060"/>
          <w:sz w:val="24"/>
          <w:szCs w:val="24"/>
        </w:rPr>
        <w:t xml:space="preserve"> sus cálculos</w:t>
      </w:r>
      <w:r w:rsidR="008B711E" w:rsidRPr="00C87900">
        <w:rPr>
          <w:rFonts w:ascii="Arial Narrow" w:hAnsi="Arial Narrow"/>
          <w:color w:val="002060"/>
          <w:sz w:val="24"/>
          <w:szCs w:val="24"/>
        </w:rPr>
        <w:t xml:space="preserve"> en las producciones académicas de sus grupos de investigación </w:t>
      </w:r>
      <w:r w:rsidR="002609B1" w:rsidRPr="00C87900">
        <w:rPr>
          <w:rFonts w:ascii="Arial Narrow" w:hAnsi="Arial Narrow"/>
          <w:color w:val="002060"/>
          <w:sz w:val="24"/>
          <w:szCs w:val="24"/>
        </w:rPr>
        <w:t>de los años anteriores;</w:t>
      </w:r>
      <w:r w:rsidR="008B711E" w:rsidRPr="00C87900">
        <w:rPr>
          <w:rFonts w:ascii="Arial Narrow" w:hAnsi="Arial Narrow"/>
          <w:color w:val="002060"/>
          <w:sz w:val="24"/>
          <w:szCs w:val="24"/>
        </w:rPr>
        <w:t xml:space="preserve"> la participación en concu</w:t>
      </w:r>
      <w:r w:rsidR="002609B1" w:rsidRPr="00C87900">
        <w:rPr>
          <w:rFonts w:ascii="Arial Narrow" w:hAnsi="Arial Narrow"/>
          <w:color w:val="002060"/>
          <w:sz w:val="24"/>
          <w:szCs w:val="24"/>
        </w:rPr>
        <w:t xml:space="preserve">rsos, congresos, competiciones </w:t>
      </w:r>
      <w:r w:rsidR="008B711E" w:rsidRPr="00C87900">
        <w:rPr>
          <w:rFonts w:ascii="Arial Narrow" w:hAnsi="Arial Narrow"/>
          <w:color w:val="002060"/>
          <w:sz w:val="24"/>
          <w:szCs w:val="24"/>
        </w:rPr>
        <w:t xml:space="preserve">de sus grupos académicos, y los demás factores que el OCAD </w:t>
      </w:r>
      <w:r w:rsidR="002609B1" w:rsidRPr="00C87900">
        <w:rPr>
          <w:rFonts w:ascii="Arial Narrow" w:hAnsi="Arial Narrow"/>
          <w:color w:val="002060"/>
          <w:sz w:val="24"/>
          <w:szCs w:val="24"/>
        </w:rPr>
        <w:t>establezca</w:t>
      </w:r>
      <w:r w:rsidRPr="00C87900">
        <w:rPr>
          <w:rFonts w:ascii="Arial Narrow" w:hAnsi="Arial Narrow"/>
          <w:color w:val="002060"/>
          <w:sz w:val="24"/>
          <w:szCs w:val="24"/>
        </w:rPr>
        <w:t>,</w:t>
      </w:r>
      <w:r w:rsidR="002609B1" w:rsidRPr="00C87900">
        <w:rPr>
          <w:rFonts w:ascii="Arial Narrow" w:hAnsi="Arial Narrow"/>
          <w:color w:val="002060"/>
          <w:sz w:val="24"/>
          <w:szCs w:val="24"/>
        </w:rPr>
        <w:t xml:space="preserve"> que permitan un </w:t>
      </w:r>
      <w:r w:rsidR="008B711E" w:rsidRPr="00C87900">
        <w:rPr>
          <w:rFonts w:ascii="Arial Narrow" w:hAnsi="Arial Narrow"/>
          <w:color w:val="002060"/>
          <w:sz w:val="24"/>
          <w:szCs w:val="24"/>
        </w:rPr>
        <w:t xml:space="preserve">cálculo </w:t>
      </w:r>
      <w:r w:rsidR="002609B1" w:rsidRPr="00C87900">
        <w:rPr>
          <w:rFonts w:ascii="Arial Narrow" w:hAnsi="Arial Narrow"/>
          <w:color w:val="002060"/>
          <w:sz w:val="24"/>
          <w:szCs w:val="24"/>
        </w:rPr>
        <w:t xml:space="preserve">proporcional </w:t>
      </w:r>
      <w:r w:rsidR="008B711E" w:rsidRPr="00C87900">
        <w:rPr>
          <w:rFonts w:ascii="Arial Narrow" w:hAnsi="Arial Narrow"/>
          <w:color w:val="002060"/>
          <w:sz w:val="24"/>
          <w:szCs w:val="24"/>
        </w:rPr>
        <w:t xml:space="preserve">de los recursos a invertir. </w:t>
      </w:r>
    </w:p>
    <w:p w:rsidR="002609B1" w:rsidRPr="00C87900" w:rsidRDefault="008B711E" w:rsidP="008B711E">
      <w:pPr>
        <w:pStyle w:val="Prrafodelista"/>
        <w:numPr>
          <w:ilvl w:val="0"/>
          <w:numId w:val="16"/>
        </w:numPr>
        <w:pBdr>
          <w:top w:val="nil"/>
          <w:left w:val="nil"/>
          <w:bottom w:val="nil"/>
          <w:right w:val="nil"/>
          <w:between w:val="nil"/>
        </w:pBdr>
        <w:spacing w:after="0"/>
        <w:jc w:val="both"/>
        <w:rPr>
          <w:rFonts w:ascii="Arial Narrow" w:hAnsi="Arial Narrow"/>
          <w:color w:val="002060"/>
          <w:sz w:val="24"/>
          <w:szCs w:val="24"/>
        </w:rPr>
      </w:pPr>
      <w:r w:rsidRPr="00C87900">
        <w:rPr>
          <w:rFonts w:ascii="Arial Narrow" w:hAnsi="Arial Narrow"/>
          <w:color w:val="002060"/>
          <w:sz w:val="24"/>
          <w:szCs w:val="24"/>
        </w:rPr>
        <w:t>Est</w:t>
      </w:r>
      <w:r w:rsidR="00152494" w:rsidRPr="00C87900">
        <w:rPr>
          <w:rFonts w:ascii="Arial Narrow" w:hAnsi="Arial Narrow"/>
          <w:color w:val="002060"/>
          <w:sz w:val="24"/>
          <w:szCs w:val="24"/>
        </w:rPr>
        <w:t xml:space="preserve">e Proyecto </w:t>
      </w:r>
      <w:r w:rsidRPr="00C87900">
        <w:rPr>
          <w:rFonts w:ascii="Arial Narrow" w:hAnsi="Arial Narrow"/>
          <w:color w:val="002060"/>
          <w:sz w:val="24"/>
          <w:szCs w:val="24"/>
        </w:rPr>
        <w:t>permitirá que las Universidades tengan liqu</w:t>
      </w:r>
      <w:r w:rsidR="002609B1" w:rsidRPr="00C87900">
        <w:rPr>
          <w:rFonts w:ascii="Arial Narrow" w:hAnsi="Arial Narrow"/>
          <w:color w:val="002060"/>
          <w:sz w:val="24"/>
          <w:szCs w:val="24"/>
        </w:rPr>
        <w:t xml:space="preserve">idez a la hora de financiar los proyectos </w:t>
      </w:r>
      <w:r w:rsidRPr="00C87900">
        <w:rPr>
          <w:rFonts w:ascii="Arial Narrow" w:hAnsi="Arial Narrow"/>
          <w:color w:val="002060"/>
          <w:sz w:val="24"/>
          <w:szCs w:val="24"/>
        </w:rPr>
        <w:t xml:space="preserve">de sus grupos de investigación y </w:t>
      </w:r>
      <w:r w:rsidR="002609B1" w:rsidRPr="00C87900">
        <w:rPr>
          <w:rFonts w:ascii="Arial Narrow" w:hAnsi="Arial Narrow"/>
          <w:color w:val="002060"/>
          <w:sz w:val="24"/>
          <w:szCs w:val="24"/>
        </w:rPr>
        <w:t>la</w:t>
      </w:r>
      <w:r w:rsidRPr="00C87900">
        <w:rPr>
          <w:rFonts w:ascii="Arial Narrow" w:hAnsi="Arial Narrow"/>
          <w:color w:val="002060"/>
          <w:sz w:val="24"/>
          <w:szCs w:val="24"/>
        </w:rPr>
        <w:t xml:space="preserve"> participación </w:t>
      </w:r>
      <w:r w:rsidR="002609B1" w:rsidRPr="00C87900">
        <w:rPr>
          <w:rFonts w:ascii="Arial Narrow" w:hAnsi="Arial Narrow"/>
          <w:color w:val="002060"/>
          <w:sz w:val="24"/>
          <w:szCs w:val="24"/>
        </w:rPr>
        <w:t xml:space="preserve">de los mismos </w:t>
      </w:r>
      <w:r w:rsidRPr="00C87900">
        <w:rPr>
          <w:rFonts w:ascii="Arial Narrow" w:hAnsi="Arial Narrow"/>
          <w:color w:val="002060"/>
          <w:sz w:val="24"/>
          <w:szCs w:val="24"/>
        </w:rPr>
        <w:t>en los eventos académicos de nivel regional, nacional e internacional que contribuirán a una mejor formación de sus estudiantes y un mejor posicionamiento de las Universidades</w:t>
      </w:r>
      <w:r w:rsidR="00152494" w:rsidRPr="00C87900">
        <w:rPr>
          <w:rFonts w:ascii="Arial Narrow" w:hAnsi="Arial Narrow"/>
          <w:color w:val="002060"/>
          <w:sz w:val="24"/>
          <w:szCs w:val="24"/>
        </w:rPr>
        <w:t xml:space="preserve">; dado que </w:t>
      </w:r>
      <w:r w:rsidR="008A2539" w:rsidRPr="00C87900">
        <w:rPr>
          <w:rFonts w:ascii="Arial Narrow" w:hAnsi="Arial Narrow"/>
          <w:color w:val="002060"/>
          <w:sz w:val="24"/>
          <w:szCs w:val="24"/>
        </w:rPr>
        <w:t>previamente</w:t>
      </w:r>
      <w:r w:rsidR="00152494" w:rsidRPr="00C87900">
        <w:rPr>
          <w:rFonts w:ascii="Arial Narrow" w:hAnsi="Arial Narrow"/>
          <w:color w:val="002060"/>
          <w:sz w:val="24"/>
          <w:szCs w:val="24"/>
        </w:rPr>
        <w:t xml:space="preserve"> el Fondo de Ciencia, Tecnología e Innovación otorgará los recursos necesarios para ello</w:t>
      </w:r>
      <w:r w:rsidR="002609B1" w:rsidRPr="00C87900">
        <w:rPr>
          <w:rFonts w:ascii="Arial Narrow" w:hAnsi="Arial Narrow"/>
          <w:color w:val="002060"/>
          <w:sz w:val="24"/>
          <w:szCs w:val="24"/>
        </w:rPr>
        <w:t>.</w:t>
      </w:r>
    </w:p>
    <w:p w:rsidR="002609B1" w:rsidRPr="00C87900" w:rsidRDefault="00152494" w:rsidP="008B711E">
      <w:pPr>
        <w:pStyle w:val="Prrafodelista"/>
        <w:numPr>
          <w:ilvl w:val="0"/>
          <w:numId w:val="16"/>
        </w:numPr>
        <w:pBdr>
          <w:top w:val="nil"/>
          <w:left w:val="nil"/>
          <w:bottom w:val="nil"/>
          <w:right w:val="nil"/>
          <w:between w:val="nil"/>
        </w:pBdr>
        <w:spacing w:after="0"/>
        <w:jc w:val="both"/>
        <w:rPr>
          <w:rFonts w:ascii="Arial Narrow" w:hAnsi="Arial Narrow"/>
          <w:color w:val="002060"/>
          <w:sz w:val="24"/>
          <w:szCs w:val="24"/>
        </w:rPr>
      </w:pPr>
      <w:r w:rsidRPr="00C87900">
        <w:rPr>
          <w:rFonts w:ascii="Arial Narrow" w:hAnsi="Arial Narrow"/>
          <w:color w:val="002060"/>
          <w:sz w:val="24"/>
          <w:szCs w:val="24"/>
        </w:rPr>
        <w:t>Adicional a lo anterior</w:t>
      </w:r>
      <w:r w:rsidR="002609B1" w:rsidRPr="00C87900">
        <w:rPr>
          <w:rFonts w:ascii="Arial Narrow" w:hAnsi="Arial Narrow"/>
          <w:color w:val="002060"/>
          <w:sz w:val="24"/>
          <w:szCs w:val="24"/>
        </w:rPr>
        <w:t>, esta iniciativa permitirá que los estudiantes de carreras profesionales a través de los grupos de investigación y de las Universidades</w:t>
      </w:r>
      <w:r w:rsidRPr="00C87900">
        <w:rPr>
          <w:rFonts w:ascii="Arial Narrow" w:hAnsi="Arial Narrow"/>
          <w:color w:val="002060"/>
          <w:sz w:val="24"/>
          <w:szCs w:val="24"/>
        </w:rPr>
        <w:t>,</w:t>
      </w:r>
      <w:r w:rsidR="002609B1" w:rsidRPr="00C87900">
        <w:rPr>
          <w:rFonts w:ascii="Arial Narrow" w:hAnsi="Arial Narrow"/>
          <w:color w:val="002060"/>
          <w:sz w:val="24"/>
          <w:szCs w:val="24"/>
        </w:rPr>
        <w:t xml:space="preserve"> accedan </w:t>
      </w:r>
      <w:r w:rsidRPr="00C87900">
        <w:rPr>
          <w:rFonts w:ascii="Arial Narrow" w:hAnsi="Arial Narrow"/>
          <w:color w:val="002060"/>
          <w:sz w:val="24"/>
          <w:szCs w:val="24"/>
        </w:rPr>
        <w:t xml:space="preserve">de manera fácil y rápida </w:t>
      </w:r>
      <w:r w:rsidR="002609B1" w:rsidRPr="00C87900">
        <w:rPr>
          <w:rFonts w:ascii="Arial Narrow" w:hAnsi="Arial Narrow"/>
          <w:color w:val="002060"/>
          <w:sz w:val="24"/>
          <w:szCs w:val="24"/>
        </w:rPr>
        <w:t xml:space="preserve">a los recursos del Fondo de Ciencia, </w:t>
      </w:r>
      <w:r w:rsidRPr="00C87900">
        <w:rPr>
          <w:rFonts w:ascii="Arial Narrow" w:hAnsi="Arial Narrow"/>
          <w:color w:val="002060"/>
          <w:sz w:val="24"/>
          <w:szCs w:val="24"/>
        </w:rPr>
        <w:t>Tecnología</w:t>
      </w:r>
      <w:r w:rsidR="002609B1" w:rsidRPr="00C87900">
        <w:rPr>
          <w:rFonts w:ascii="Arial Narrow" w:hAnsi="Arial Narrow"/>
          <w:color w:val="002060"/>
          <w:sz w:val="24"/>
          <w:szCs w:val="24"/>
        </w:rPr>
        <w:t xml:space="preserve"> e innovación, los cuales no están siendo ejecutado principalmente por la complejidad de los procedimientos para acceder a ellos. </w:t>
      </w:r>
    </w:p>
    <w:p w:rsidR="008B711E" w:rsidRPr="00C87900" w:rsidRDefault="00152494" w:rsidP="008B711E">
      <w:pPr>
        <w:pStyle w:val="Prrafodelista"/>
        <w:numPr>
          <w:ilvl w:val="0"/>
          <w:numId w:val="16"/>
        </w:numPr>
        <w:pBdr>
          <w:top w:val="nil"/>
          <w:left w:val="nil"/>
          <w:bottom w:val="nil"/>
          <w:right w:val="nil"/>
          <w:between w:val="nil"/>
        </w:pBdr>
        <w:spacing w:after="0"/>
        <w:jc w:val="both"/>
        <w:rPr>
          <w:rFonts w:ascii="Arial Narrow" w:hAnsi="Arial Narrow"/>
          <w:color w:val="002060"/>
          <w:sz w:val="24"/>
          <w:szCs w:val="24"/>
        </w:rPr>
      </w:pPr>
      <w:r w:rsidRPr="00C87900">
        <w:rPr>
          <w:rFonts w:ascii="Arial Narrow" w:hAnsi="Arial Narrow"/>
          <w:color w:val="002060"/>
          <w:sz w:val="24"/>
          <w:szCs w:val="24"/>
        </w:rPr>
        <w:lastRenderedPageBreak/>
        <w:t xml:space="preserve">Previendo que </w:t>
      </w:r>
      <w:r w:rsidR="002609B1" w:rsidRPr="00C87900">
        <w:rPr>
          <w:rFonts w:ascii="Arial Narrow" w:hAnsi="Arial Narrow"/>
          <w:color w:val="002060"/>
          <w:sz w:val="24"/>
          <w:szCs w:val="24"/>
        </w:rPr>
        <w:t xml:space="preserve">el desembolso </w:t>
      </w:r>
      <w:r w:rsidRPr="00C87900">
        <w:rPr>
          <w:rFonts w:ascii="Arial Narrow" w:hAnsi="Arial Narrow"/>
          <w:color w:val="002060"/>
          <w:sz w:val="24"/>
          <w:szCs w:val="24"/>
        </w:rPr>
        <w:t xml:space="preserve">a las Universidades </w:t>
      </w:r>
      <w:r w:rsidR="002609B1" w:rsidRPr="00C87900">
        <w:rPr>
          <w:rFonts w:ascii="Arial Narrow" w:hAnsi="Arial Narrow"/>
          <w:color w:val="002060"/>
          <w:sz w:val="24"/>
          <w:szCs w:val="24"/>
        </w:rPr>
        <w:t>se realizar</w:t>
      </w:r>
      <w:r w:rsidRPr="00C87900">
        <w:rPr>
          <w:rFonts w:ascii="Arial Narrow" w:hAnsi="Arial Narrow"/>
          <w:color w:val="002060"/>
          <w:sz w:val="24"/>
          <w:szCs w:val="24"/>
        </w:rPr>
        <w:t>á</w:t>
      </w:r>
      <w:r w:rsidR="002609B1" w:rsidRPr="00C87900">
        <w:rPr>
          <w:rFonts w:ascii="Arial Narrow" w:hAnsi="Arial Narrow"/>
          <w:color w:val="002060"/>
          <w:sz w:val="24"/>
          <w:szCs w:val="24"/>
        </w:rPr>
        <w:t xml:space="preserve"> teniendo en cuenta cálculos de gastos</w:t>
      </w:r>
      <w:r w:rsidR="008A2539" w:rsidRPr="00C87900">
        <w:rPr>
          <w:rFonts w:ascii="Arial Narrow" w:hAnsi="Arial Narrow"/>
          <w:color w:val="002060"/>
          <w:sz w:val="24"/>
          <w:szCs w:val="24"/>
        </w:rPr>
        <w:t xml:space="preserve"> futuros</w:t>
      </w:r>
      <w:r w:rsidR="002609B1" w:rsidRPr="00C87900">
        <w:rPr>
          <w:rFonts w:ascii="Arial Narrow" w:hAnsi="Arial Narrow"/>
          <w:color w:val="002060"/>
          <w:sz w:val="24"/>
          <w:szCs w:val="24"/>
        </w:rPr>
        <w:t>,</w:t>
      </w:r>
      <w:r w:rsidR="008A2539" w:rsidRPr="00C87900">
        <w:rPr>
          <w:rFonts w:ascii="Arial Narrow" w:hAnsi="Arial Narrow"/>
          <w:color w:val="002060"/>
          <w:sz w:val="24"/>
          <w:szCs w:val="24"/>
        </w:rPr>
        <w:t xml:space="preserve"> se proponen</w:t>
      </w:r>
      <w:r w:rsidR="002609B1" w:rsidRPr="00C87900">
        <w:rPr>
          <w:rFonts w:ascii="Arial Narrow" w:hAnsi="Arial Narrow"/>
          <w:color w:val="002060"/>
          <w:sz w:val="24"/>
          <w:szCs w:val="24"/>
        </w:rPr>
        <w:t xml:space="preserve"> controles fiscales </w:t>
      </w:r>
      <w:r w:rsidR="008A2539" w:rsidRPr="00C87900">
        <w:rPr>
          <w:rFonts w:ascii="Arial Narrow" w:hAnsi="Arial Narrow"/>
          <w:color w:val="002060"/>
          <w:sz w:val="24"/>
          <w:szCs w:val="24"/>
        </w:rPr>
        <w:t>rigurosos. L</w:t>
      </w:r>
      <w:r w:rsidR="002609B1" w:rsidRPr="00C87900">
        <w:rPr>
          <w:rFonts w:ascii="Arial Narrow" w:hAnsi="Arial Narrow"/>
          <w:color w:val="002060"/>
          <w:sz w:val="24"/>
          <w:szCs w:val="24"/>
        </w:rPr>
        <w:t xml:space="preserve">as Universidades Beneficiadas </w:t>
      </w:r>
      <w:r w:rsidRPr="00C87900">
        <w:rPr>
          <w:rFonts w:ascii="Arial Narrow" w:hAnsi="Arial Narrow"/>
          <w:color w:val="002060"/>
          <w:sz w:val="24"/>
          <w:szCs w:val="24"/>
        </w:rPr>
        <w:t xml:space="preserve">estarán bajo constante vigilancia del </w:t>
      </w:r>
      <w:r w:rsidRPr="00C87900">
        <w:rPr>
          <w:rFonts w:ascii="Arial Narrow" w:eastAsia="Calibri" w:hAnsi="Arial Narrow"/>
          <w:color w:val="002060"/>
          <w:lang w:val="es-ES"/>
        </w:rPr>
        <w:t xml:space="preserve">Sistema de Monitoreo, Seguimiento, Control y Evaluación del Sistema General de Regalías, a través de la rendición de informes y balances anuales de los proyectos académicos, de ciencia, tecnología o innovación ejecutados, en donde se deberá evidenciar la destinación de los recursos y los resultados obtenidos; respecto de los </w:t>
      </w:r>
      <w:r w:rsidR="002609B1" w:rsidRPr="00C87900">
        <w:rPr>
          <w:rFonts w:ascii="Arial Narrow" w:hAnsi="Arial Narrow"/>
          <w:color w:val="002060"/>
          <w:sz w:val="24"/>
          <w:szCs w:val="24"/>
        </w:rPr>
        <w:t>cuales, si se llegan a presentar inconsistencias de destinaciones no ajustadas a la Ley, la Universidad deberá reintegrar lo</w:t>
      </w:r>
      <w:r w:rsidRPr="00C87900">
        <w:rPr>
          <w:rFonts w:ascii="Arial Narrow" w:hAnsi="Arial Narrow"/>
          <w:color w:val="002060"/>
          <w:sz w:val="24"/>
          <w:szCs w:val="24"/>
        </w:rPr>
        <w:t xml:space="preserve"> que se</w:t>
      </w:r>
      <w:r w:rsidR="002609B1" w:rsidRPr="00C87900">
        <w:rPr>
          <w:rFonts w:ascii="Arial Narrow" w:hAnsi="Arial Narrow"/>
          <w:color w:val="002060"/>
          <w:sz w:val="24"/>
          <w:szCs w:val="24"/>
        </w:rPr>
        <w:t xml:space="preserve"> desembol</w:t>
      </w:r>
      <w:r w:rsidRPr="00C87900">
        <w:rPr>
          <w:rFonts w:ascii="Arial Narrow" w:hAnsi="Arial Narrow"/>
          <w:color w:val="002060"/>
          <w:sz w:val="24"/>
          <w:szCs w:val="24"/>
        </w:rPr>
        <w:t>só desde el</w:t>
      </w:r>
      <w:r w:rsidR="002609B1" w:rsidRPr="00C87900">
        <w:rPr>
          <w:rFonts w:ascii="Arial Narrow" w:hAnsi="Arial Narrow"/>
          <w:color w:val="002060"/>
          <w:sz w:val="24"/>
          <w:szCs w:val="24"/>
        </w:rPr>
        <w:t xml:space="preserve"> Fondo</w:t>
      </w:r>
      <w:r w:rsidRPr="00C87900">
        <w:rPr>
          <w:rFonts w:ascii="Arial Narrow" w:hAnsi="Arial Narrow"/>
          <w:color w:val="002060"/>
          <w:sz w:val="24"/>
          <w:szCs w:val="24"/>
        </w:rPr>
        <w:t xml:space="preserve"> de Ciencia, Tecnología e Investigación</w:t>
      </w:r>
      <w:r w:rsidR="002609B1" w:rsidRPr="00C87900">
        <w:rPr>
          <w:rFonts w:ascii="Arial Narrow" w:hAnsi="Arial Narrow"/>
          <w:color w:val="002060"/>
          <w:sz w:val="24"/>
          <w:szCs w:val="24"/>
        </w:rPr>
        <w:t>.</w:t>
      </w:r>
    </w:p>
    <w:p w:rsidR="002609B1" w:rsidRPr="00C87900" w:rsidRDefault="00152494" w:rsidP="008B711E">
      <w:pPr>
        <w:pStyle w:val="Prrafodelista"/>
        <w:numPr>
          <w:ilvl w:val="0"/>
          <w:numId w:val="16"/>
        </w:numPr>
        <w:pBdr>
          <w:top w:val="nil"/>
          <w:left w:val="nil"/>
          <w:bottom w:val="nil"/>
          <w:right w:val="nil"/>
          <w:between w:val="nil"/>
        </w:pBdr>
        <w:spacing w:after="0"/>
        <w:jc w:val="both"/>
        <w:rPr>
          <w:rFonts w:ascii="Arial Narrow" w:hAnsi="Arial Narrow"/>
          <w:color w:val="002060"/>
          <w:sz w:val="24"/>
          <w:szCs w:val="24"/>
        </w:rPr>
      </w:pPr>
      <w:r w:rsidRPr="00C87900">
        <w:rPr>
          <w:rFonts w:ascii="Arial Narrow" w:hAnsi="Arial Narrow"/>
          <w:color w:val="002060"/>
          <w:sz w:val="24"/>
          <w:szCs w:val="24"/>
        </w:rPr>
        <w:t xml:space="preserve">Otra de las medidas que establece la iniciativa es que en caso de </w:t>
      </w:r>
      <w:r w:rsidR="008A2539" w:rsidRPr="00C87900">
        <w:rPr>
          <w:rFonts w:ascii="Arial Narrow" w:hAnsi="Arial Narrow"/>
          <w:color w:val="002060"/>
          <w:sz w:val="24"/>
          <w:szCs w:val="24"/>
        </w:rPr>
        <w:t xml:space="preserve">que los recursos asignados no sean ejecutados en su totalidad, la Universidad deberá retornar al Fondo de Ciencia, Tecnología e Innovación esos dineros no obligados. </w:t>
      </w:r>
    </w:p>
    <w:p w:rsidR="00D36241" w:rsidRDefault="008A2539" w:rsidP="00D36241">
      <w:pPr>
        <w:pStyle w:val="Prrafodelista"/>
        <w:numPr>
          <w:ilvl w:val="0"/>
          <w:numId w:val="16"/>
        </w:numPr>
        <w:pBdr>
          <w:top w:val="nil"/>
          <w:left w:val="nil"/>
          <w:bottom w:val="nil"/>
          <w:right w:val="nil"/>
          <w:between w:val="nil"/>
        </w:pBdr>
        <w:spacing w:after="0"/>
        <w:jc w:val="both"/>
        <w:rPr>
          <w:rFonts w:ascii="Arial Narrow" w:hAnsi="Arial Narrow"/>
          <w:color w:val="002060"/>
          <w:sz w:val="24"/>
          <w:szCs w:val="24"/>
        </w:rPr>
      </w:pPr>
      <w:r w:rsidRPr="00C87900">
        <w:rPr>
          <w:rFonts w:ascii="Arial Narrow" w:hAnsi="Arial Narrow"/>
          <w:color w:val="002060"/>
          <w:sz w:val="24"/>
          <w:szCs w:val="24"/>
        </w:rPr>
        <w:t>La convocatoria se</w:t>
      </w:r>
      <w:r w:rsidR="00D36241">
        <w:rPr>
          <w:rFonts w:ascii="Arial Narrow" w:hAnsi="Arial Narrow"/>
          <w:color w:val="002060"/>
          <w:sz w:val="24"/>
          <w:szCs w:val="24"/>
        </w:rPr>
        <w:t xml:space="preserve">rá coincidente </w:t>
      </w:r>
      <w:r w:rsidRPr="00C87900">
        <w:rPr>
          <w:rFonts w:ascii="Arial Narrow" w:hAnsi="Arial Narrow"/>
          <w:color w:val="002060"/>
          <w:sz w:val="24"/>
          <w:szCs w:val="24"/>
        </w:rPr>
        <w:t xml:space="preserve">con la aprobación de la Ley bienal del SGR, a fin de que al momento en que el OCAD deba decidir sobre la aprobación de los proyectos, ya se encuentre sancionada y publicada la Ley correspondiente, teniéndose  claridad sobre los recursos que le corresponde a cada departamento referente al Fondo de Ciencia, Tecnología e Innovación.  </w:t>
      </w:r>
    </w:p>
    <w:p w:rsidR="00C87900" w:rsidRPr="00D36241" w:rsidRDefault="00C87900" w:rsidP="00D36241">
      <w:pPr>
        <w:pStyle w:val="Prrafodelista"/>
        <w:numPr>
          <w:ilvl w:val="0"/>
          <w:numId w:val="16"/>
        </w:numPr>
        <w:pBdr>
          <w:top w:val="nil"/>
          <w:left w:val="nil"/>
          <w:bottom w:val="nil"/>
          <w:right w:val="nil"/>
          <w:between w:val="nil"/>
        </w:pBdr>
        <w:spacing w:after="0"/>
        <w:jc w:val="both"/>
        <w:rPr>
          <w:rFonts w:ascii="Arial Narrow" w:hAnsi="Arial Narrow"/>
          <w:color w:val="002060"/>
          <w:sz w:val="24"/>
          <w:szCs w:val="24"/>
        </w:rPr>
      </w:pPr>
      <w:r w:rsidRPr="00D36241">
        <w:rPr>
          <w:rFonts w:ascii="Arial Narrow" w:hAnsi="Arial Narrow"/>
          <w:color w:val="002060"/>
          <w:sz w:val="24"/>
          <w:szCs w:val="24"/>
        </w:rPr>
        <w:t>Dicha convocatoria constara de 3 etapas:</w:t>
      </w:r>
    </w:p>
    <w:p w:rsidR="00C87900" w:rsidRDefault="00D36241" w:rsidP="00D36241">
      <w:pPr>
        <w:pStyle w:val="Prrafodelista"/>
        <w:numPr>
          <w:ilvl w:val="0"/>
          <w:numId w:val="17"/>
        </w:numPr>
        <w:pBdr>
          <w:top w:val="nil"/>
          <w:left w:val="nil"/>
          <w:bottom w:val="nil"/>
          <w:right w:val="nil"/>
          <w:between w:val="nil"/>
        </w:pBdr>
        <w:spacing w:after="0"/>
        <w:jc w:val="both"/>
        <w:rPr>
          <w:rFonts w:ascii="Arial Narrow" w:hAnsi="Arial Narrow"/>
          <w:color w:val="002060"/>
          <w:sz w:val="24"/>
          <w:szCs w:val="24"/>
        </w:rPr>
      </w:pPr>
      <w:r>
        <w:rPr>
          <w:rFonts w:ascii="Arial Narrow" w:hAnsi="Arial Narrow"/>
          <w:color w:val="002060"/>
          <w:sz w:val="24"/>
          <w:szCs w:val="24"/>
        </w:rPr>
        <w:t>Invitación publica</w:t>
      </w:r>
    </w:p>
    <w:p w:rsidR="00D36241" w:rsidRDefault="00D36241" w:rsidP="00D36241">
      <w:pPr>
        <w:pStyle w:val="Prrafodelista"/>
        <w:numPr>
          <w:ilvl w:val="0"/>
          <w:numId w:val="17"/>
        </w:numPr>
        <w:pBdr>
          <w:top w:val="nil"/>
          <w:left w:val="nil"/>
          <w:bottom w:val="nil"/>
          <w:right w:val="nil"/>
          <w:between w:val="nil"/>
        </w:pBdr>
        <w:spacing w:after="0"/>
        <w:jc w:val="both"/>
        <w:rPr>
          <w:rFonts w:ascii="Arial Narrow" w:hAnsi="Arial Narrow"/>
          <w:color w:val="002060"/>
          <w:sz w:val="24"/>
          <w:szCs w:val="24"/>
        </w:rPr>
      </w:pPr>
      <w:r>
        <w:rPr>
          <w:rFonts w:ascii="Arial Narrow" w:hAnsi="Arial Narrow"/>
          <w:color w:val="002060"/>
          <w:sz w:val="24"/>
          <w:szCs w:val="24"/>
        </w:rPr>
        <w:t xml:space="preserve">Presentación de los Proyectos </w:t>
      </w:r>
    </w:p>
    <w:p w:rsidR="00454438" w:rsidRDefault="00D36241" w:rsidP="00D36241">
      <w:pPr>
        <w:pStyle w:val="Prrafodelista"/>
        <w:numPr>
          <w:ilvl w:val="0"/>
          <w:numId w:val="17"/>
        </w:numPr>
        <w:pBdr>
          <w:top w:val="nil"/>
          <w:left w:val="nil"/>
          <w:bottom w:val="nil"/>
          <w:right w:val="nil"/>
          <w:between w:val="nil"/>
        </w:pBdr>
        <w:spacing w:after="0"/>
        <w:jc w:val="both"/>
        <w:rPr>
          <w:rFonts w:ascii="Arial Narrow" w:hAnsi="Arial Narrow"/>
          <w:color w:val="002060"/>
          <w:sz w:val="24"/>
          <w:szCs w:val="24"/>
        </w:rPr>
      </w:pPr>
      <w:r>
        <w:rPr>
          <w:rFonts w:ascii="Arial Narrow" w:hAnsi="Arial Narrow"/>
          <w:color w:val="002060"/>
          <w:sz w:val="24"/>
          <w:szCs w:val="24"/>
        </w:rPr>
        <w:t xml:space="preserve">Etapa de decisión y aprobación. </w:t>
      </w:r>
    </w:p>
    <w:p w:rsidR="00D36241" w:rsidRDefault="00D36241" w:rsidP="00D36241">
      <w:pPr>
        <w:pBdr>
          <w:top w:val="nil"/>
          <w:left w:val="nil"/>
          <w:bottom w:val="nil"/>
          <w:right w:val="nil"/>
          <w:between w:val="nil"/>
        </w:pBdr>
        <w:spacing w:after="0"/>
        <w:ind w:left="720"/>
        <w:jc w:val="both"/>
        <w:rPr>
          <w:rFonts w:ascii="Arial Narrow" w:hAnsi="Arial Narrow"/>
          <w:color w:val="002060"/>
          <w:sz w:val="24"/>
          <w:szCs w:val="24"/>
        </w:rPr>
      </w:pPr>
    </w:p>
    <w:p w:rsidR="00D36241" w:rsidRDefault="00D36241" w:rsidP="00D36241">
      <w:pPr>
        <w:pBdr>
          <w:top w:val="nil"/>
          <w:left w:val="nil"/>
          <w:bottom w:val="nil"/>
          <w:right w:val="nil"/>
          <w:between w:val="nil"/>
        </w:pBdr>
        <w:spacing w:after="0"/>
        <w:ind w:left="720"/>
        <w:jc w:val="both"/>
        <w:rPr>
          <w:rFonts w:ascii="Arial Narrow" w:hAnsi="Arial Narrow"/>
          <w:color w:val="002060"/>
          <w:sz w:val="24"/>
          <w:szCs w:val="24"/>
        </w:rPr>
      </w:pPr>
      <w:r>
        <w:rPr>
          <w:rFonts w:ascii="Arial Narrow" w:hAnsi="Arial Narrow"/>
          <w:color w:val="002060"/>
          <w:sz w:val="24"/>
          <w:szCs w:val="24"/>
        </w:rPr>
        <w:t>La invitación se realizará en el segundo trimestre del año en que se presenta el Proyecto de Ley p</w:t>
      </w:r>
      <w:r w:rsidRPr="00D36241">
        <w:rPr>
          <w:rFonts w:ascii="Arial Narrow" w:hAnsi="Arial Narrow"/>
          <w:color w:val="002060"/>
          <w:sz w:val="24"/>
          <w:szCs w:val="24"/>
        </w:rPr>
        <w:t xml:space="preserve">or la cual se decreta el presupuesto del Sistema General de Regalías para el bienio del </w:t>
      </w:r>
      <w:r>
        <w:rPr>
          <w:rFonts w:ascii="Arial Narrow" w:hAnsi="Arial Narrow"/>
          <w:color w:val="002060"/>
          <w:sz w:val="24"/>
          <w:szCs w:val="24"/>
        </w:rPr>
        <w:t>correspondiente, es decir de abril a junio, dándose apertura a la convocatoria.</w:t>
      </w:r>
    </w:p>
    <w:p w:rsidR="00D36241" w:rsidRDefault="00D36241" w:rsidP="00D36241">
      <w:pPr>
        <w:pBdr>
          <w:top w:val="nil"/>
          <w:left w:val="nil"/>
          <w:bottom w:val="nil"/>
          <w:right w:val="nil"/>
          <w:between w:val="nil"/>
        </w:pBdr>
        <w:spacing w:after="0"/>
        <w:ind w:left="720"/>
        <w:jc w:val="both"/>
        <w:rPr>
          <w:rFonts w:ascii="Arial Narrow" w:hAnsi="Arial Narrow"/>
          <w:color w:val="002060"/>
          <w:sz w:val="24"/>
          <w:szCs w:val="24"/>
        </w:rPr>
      </w:pPr>
      <w:r>
        <w:rPr>
          <w:rFonts w:ascii="Arial Narrow" w:hAnsi="Arial Narrow"/>
          <w:color w:val="002060"/>
          <w:sz w:val="24"/>
          <w:szCs w:val="24"/>
        </w:rPr>
        <w:t xml:space="preserve">La presentación de los proyectos se hará septiembre del año en que se deba discutir el Proyecto de Ley que decreta el presupuesto del SGR, teniendo la OCAD plazo para decidir hasta marzo del año en que ya haya entrado a regir la Ley que decreta el Presupuesto Bienal. </w:t>
      </w:r>
    </w:p>
    <w:p w:rsidR="00D36241" w:rsidRPr="00DB4D85" w:rsidRDefault="00D36241" w:rsidP="00D36241">
      <w:pPr>
        <w:pStyle w:val="Prrafodelista"/>
        <w:numPr>
          <w:ilvl w:val="0"/>
          <w:numId w:val="16"/>
        </w:numPr>
        <w:pBdr>
          <w:top w:val="nil"/>
          <w:left w:val="nil"/>
          <w:bottom w:val="nil"/>
          <w:right w:val="nil"/>
          <w:between w:val="nil"/>
        </w:pBdr>
        <w:spacing w:after="0"/>
        <w:jc w:val="both"/>
        <w:rPr>
          <w:rFonts w:ascii="Arial Narrow" w:hAnsi="Arial Narrow"/>
          <w:color w:val="002060"/>
          <w:sz w:val="24"/>
          <w:szCs w:val="24"/>
        </w:rPr>
      </w:pPr>
      <w:r>
        <w:rPr>
          <w:rFonts w:ascii="Arial Narrow" w:hAnsi="Arial Narrow"/>
          <w:color w:val="002060"/>
          <w:sz w:val="24"/>
          <w:szCs w:val="24"/>
        </w:rPr>
        <w:t xml:space="preserve">Lo anterior indica que las convocatorias </w:t>
      </w:r>
      <w:r w:rsidR="00DB4D85">
        <w:rPr>
          <w:rFonts w:ascii="Arial Narrow" w:hAnsi="Arial Narrow"/>
          <w:color w:val="002060"/>
          <w:sz w:val="24"/>
          <w:szCs w:val="24"/>
        </w:rPr>
        <w:t xml:space="preserve">se realizarán cada dos años, que las universidades recibirán recursos para financiar sus grupos de investigación, desarrollo científico y académicos por dos años, debiendo rendir cuentas de manera anual al </w:t>
      </w:r>
      <w:r w:rsidR="00DB4D85" w:rsidRPr="00C87900">
        <w:rPr>
          <w:rFonts w:ascii="Arial Narrow" w:eastAsia="Calibri" w:hAnsi="Arial Narrow"/>
          <w:color w:val="002060"/>
          <w:lang w:val="es-ES"/>
        </w:rPr>
        <w:t>Sistema de Monitoreo, Seguimiento, Control y Evaluación del Sistema General de Regalías</w:t>
      </w:r>
      <w:r w:rsidR="00DB4D85">
        <w:rPr>
          <w:rFonts w:ascii="Arial Narrow" w:eastAsia="Calibri" w:hAnsi="Arial Narrow"/>
          <w:color w:val="002060"/>
          <w:lang w:val="es-ES"/>
        </w:rPr>
        <w:t>.</w:t>
      </w:r>
    </w:p>
    <w:p w:rsidR="00DB4D85" w:rsidRPr="00D36241" w:rsidRDefault="00DB4D85" w:rsidP="00DB4D85">
      <w:pPr>
        <w:pStyle w:val="Prrafodelista"/>
        <w:pBdr>
          <w:top w:val="nil"/>
          <w:left w:val="nil"/>
          <w:bottom w:val="nil"/>
          <w:right w:val="nil"/>
          <w:between w:val="nil"/>
        </w:pBdr>
        <w:spacing w:after="0"/>
        <w:jc w:val="both"/>
        <w:rPr>
          <w:rFonts w:ascii="Arial Narrow" w:hAnsi="Arial Narrow"/>
          <w:color w:val="002060"/>
          <w:sz w:val="24"/>
          <w:szCs w:val="24"/>
        </w:rPr>
      </w:pPr>
    </w:p>
    <w:p w:rsidR="00A97918" w:rsidRDefault="00A97918" w:rsidP="00A97918">
      <w:pPr>
        <w:pStyle w:val="Prrafodelista"/>
        <w:numPr>
          <w:ilvl w:val="0"/>
          <w:numId w:val="4"/>
        </w:numPr>
        <w:pBdr>
          <w:top w:val="nil"/>
          <w:left w:val="nil"/>
          <w:bottom w:val="nil"/>
          <w:right w:val="nil"/>
          <w:between w:val="nil"/>
        </w:pBdr>
        <w:spacing w:after="0"/>
        <w:rPr>
          <w:rFonts w:ascii="Arial Narrow" w:hAnsi="Arial Narrow"/>
          <w:b/>
          <w:sz w:val="24"/>
          <w:szCs w:val="24"/>
        </w:rPr>
      </w:pPr>
      <w:r w:rsidRPr="00A97918">
        <w:rPr>
          <w:rFonts w:ascii="Arial Narrow" w:hAnsi="Arial Narrow"/>
          <w:b/>
          <w:sz w:val="24"/>
          <w:szCs w:val="24"/>
        </w:rPr>
        <w:t>FUNDAMENTO CONSTITUCIONAL</w:t>
      </w:r>
    </w:p>
    <w:p w:rsidR="00A97918" w:rsidRPr="00A97918" w:rsidRDefault="00A97918" w:rsidP="00A97918">
      <w:pPr>
        <w:pStyle w:val="Prrafodelista"/>
        <w:pBdr>
          <w:top w:val="nil"/>
          <w:left w:val="nil"/>
          <w:bottom w:val="nil"/>
          <w:right w:val="nil"/>
          <w:between w:val="nil"/>
        </w:pBdr>
        <w:spacing w:after="0"/>
        <w:ind w:left="1080"/>
        <w:rPr>
          <w:rFonts w:ascii="Arial Narrow" w:hAnsi="Arial Narrow"/>
          <w:b/>
          <w:sz w:val="24"/>
          <w:szCs w:val="24"/>
        </w:rPr>
      </w:pPr>
    </w:p>
    <w:p w:rsidR="005D2A77" w:rsidRPr="005D2A77" w:rsidRDefault="005D2A77" w:rsidP="005D2A77">
      <w:pPr>
        <w:pStyle w:val="Prrafodelista"/>
        <w:numPr>
          <w:ilvl w:val="0"/>
          <w:numId w:val="8"/>
        </w:numPr>
        <w:suppressAutoHyphens/>
        <w:autoSpaceDE w:val="0"/>
        <w:autoSpaceDN w:val="0"/>
        <w:adjustRightInd w:val="0"/>
        <w:spacing w:before="57" w:after="28" w:line="240" w:lineRule="auto"/>
        <w:ind w:right="49"/>
        <w:jc w:val="both"/>
        <w:rPr>
          <w:rFonts w:ascii="Arial Narrow" w:eastAsia="Times New Roman" w:hAnsi="Arial Narrow"/>
          <w:b/>
          <w:sz w:val="24"/>
          <w:szCs w:val="24"/>
          <w:lang w:val="es-ES"/>
        </w:rPr>
      </w:pPr>
      <w:r w:rsidRPr="005D2A77">
        <w:rPr>
          <w:rFonts w:ascii="Arial Narrow" w:eastAsia="Times New Roman" w:hAnsi="Arial Narrow"/>
          <w:b/>
          <w:sz w:val="24"/>
          <w:szCs w:val="24"/>
          <w:lang w:val="es-ES"/>
        </w:rPr>
        <w:t xml:space="preserve">Sobre el Derecho a la Educación. </w:t>
      </w:r>
    </w:p>
    <w:p w:rsidR="005D2A77" w:rsidRPr="005D2A77" w:rsidRDefault="005D2A77" w:rsidP="005D2A77">
      <w:pPr>
        <w:pStyle w:val="Prrafodelista"/>
        <w:suppressAutoHyphens/>
        <w:autoSpaceDE w:val="0"/>
        <w:autoSpaceDN w:val="0"/>
        <w:adjustRightInd w:val="0"/>
        <w:spacing w:before="57" w:after="28" w:line="240" w:lineRule="auto"/>
        <w:ind w:right="49"/>
        <w:jc w:val="both"/>
        <w:rPr>
          <w:rFonts w:ascii="Arial Narrow" w:eastAsia="Times New Roman" w:hAnsi="Arial Narrow"/>
          <w:sz w:val="24"/>
          <w:szCs w:val="24"/>
          <w:lang w:val="es-ES"/>
        </w:rPr>
      </w:pPr>
    </w:p>
    <w:p w:rsidR="00A97918" w:rsidRPr="005149FA" w:rsidRDefault="00A97918" w:rsidP="00A97918">
      <w:pPr>
        <w:suppressAutoHyphens/>
        <w:autoSpaceDE w:val="0"/>
        <w:autoSpaceDN w:val="0"/>
        <w:adjustRightInd w:val="0"/>
        <w:spacing w:before="57" w:after="28" w:line="240" w:lineRule="auto"/>
        <w:ind w:right="49"/>
        <w:jc w:val="both"/>
        <w:rPr>
          <w:rFonts w:ascii="Arial Narrow" w:eastAsia="Times New Roman" w:hAnsi="Arial Narrow"/>
          <w:sz w:val="24"/>
          <w:szCs w:val="24"/>
          <w:lang w:val="es-ES"/>
        </w:rPr>
      </w:pPr>
      <w:r w:rsidRPr="005149FA">
        <w:rPr>
          <w:rFonts w:ascii="Arial Narrow" w:eastAsia="Times New Roman" w:hAnsi="Arial Narrow"/>
          <w:sz w:val="24"/>
          <w:szCs w:val="24"/>
          <w:lang w:val="es-ES"/>
        </w:rPr>
        <w:t xml:space="preserve">La Constitución Política de Colombia establece en el artículo 67, que la educación es un derecho de la persona y un servicio público que tiene una función social, toda vez que con ella se busca el acceso al conocimiento, a la ciencia, a la técnica y a los bienes y valores de la cultura. También señala que </w:t>
      </w:r>
      <w:r w:rsidRPr="005149FA">
        <w:rPr>
          <w:rFonts w:ascii="Arial Narrow" w:eastAsia="Times New Roman" w:hAnsi="Arial Narrow"/>
          <w:sz w:val="24"/>
          <w:szCs w:val="24"/>
          <w:lang w:val="es-ES"/>
        </w:rPr>
        <w:lastRenderedPageBreak/>
        <w:t xml:space="preserve">la educación formará al colombiano en el respeto a los derechos humanos, la paz, la democracia, y en la práctica del trabajo y la recreación para el mejoramiento cultural, científico, tecnológico y para la protección del ambiente. </w:t>
      </w:r>
    </w:p>
    <w:p w:rsidR="00A97918" w:rsidRPr="005149FA" w:rsidRDefault="00A97918" w:rsidP="00A97918">
      <w:pPr>
        <w:suppressAutoHyphens/>
        <w:autoSpaceDE w:val="0"/>
        <w:autoSpaceDN w:val="0"/>
        <w:adjustRightInd w:val="0"/>
        <w:spacing w:before="57" w:after="28" w:line="240" w:lineRule="auto"/>
        <w:ind w:right="49"/>
        <w:jc w:val="both"/>
        <w:rPr>
          <w:rFonts w:ascii="Arial Narrow" w:eastAsia="Times New Roman" w:hAnsi="Arial Narrow"/>
          <w:sz w:val="24"/>
          <w:szCs w:val="24"/>
          <w:lang w:val="es-ES"/>
        </w:rPr>
      </w:pPr>
    </w:p>
    <w:p w:rsidR="00A97918" w:rsidRPr="005149FA" w:rsidRDefault="00A97918" w:rsidP="00A97918">
      <w:pPr>
        <w:suppressAutoHyphens/>
        <w:autoSpaceDE w:val="0"/>
        <w:autoSpaceDN w:val="0"/>
        <w:adjustRightInd w:val="0"/>
        <w:spacing w:before="57" w:after="28" w:line="240" w:lineRule="auto"/>
        <w:ind w:right="49"/>
        <w:jc w:val="both"/>
        <w:rPr>
          <w:rFonts w:ascii="Arial Narrow" w:eastAsia="Times New Roman" w:hAnsi="Arial Narrow"/>
          <w:sz w:val="24"/>
          <w:szCs w:val="24"/>
          <w:lang w:val="es-ES"/>
        </w:rPr>
      </w:pPr>
      <w:r w:rsidRPr="005149FA">
        <w:rPr>
          <w:rFonts w:ascii="Arial Narrow" w:eastAsia="Times New Roman" w:hAnsi="Arial Narrow"/>
          <w:sz w:val="24"/>
          <w:szCs w:val="24"/>
          <w:lang w:val="es-ES"/>
        </w:rPr>
        <w:t>Dentro de este marco constitucional de la educación, le corresponde al Estado la tarea de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 En Colombia, la Educación Superior es un servicio público cultural, inherente a la finalidad social del Estado.</w:t>
      </w:r>
    </w:p>
    <w:p w:rsidR="00A97918" w:rsidRPr="005149FA" w:rsidRDefault="00A97918" w:rsidP="00A97918">
      <w:pPr>
        <w:suppressAutoHyphens/>
        <w:autoSpaceDE w:val="0"/>
        <w:autoSpaceDN w:val="0"/>
        <w:adjustRightInd w:val="0"/>
        <w:spacing w:before="57" w:after="28" w:line="240" w:lineRule="auto"/>
        <w:ind w:right="49"/>
        <w:jc w:val="both"/>
        <w:rPr>
          <w:rFonts w:ascii="Arial Narrow" w:eastAsia="Times New Roman" w:hAnsi="Arial Narrow"/>
          <w:sz w:val="24"/>
          <w:szCs w:val="24"/>
          <w:lang w:val="es-ES"/>
        </w:rPr>
      </w:pPr>
    </w:p>
    <w:p w:rsidR="00A97918" w:rsidRPr="005149FA" w:rsidRDefault="00A97918" w:rsidP="00A97918">
      <w:pPr>
        <w:suppressAutoHyphens/>
        <w:autoSpaceDE w:val="0"/>
        <w:autoSpaceDN w:val="0"/>
        <w:adjustRightInd w:val="0"/>
        <w:spacing w:before="57" w:after="28" w:line="240" w:lineRule="auto"/>
        <w:ind w:right="49"/>
        <w:jc w:val="both"/>
        <w:rPr>
          <w:rFonts w:ascii="Arial Narrow" w:eastAsia="Times New Roman" w:hAnsi="Arial Narrow"/>
          <w:sz w:val="24"/>
          <w:szCs w:val="24"/>
          <w:lang w:val="es-ES"/>
        </w:rPr>
      </w:pPr>
      <w:r w:rsidRPr="005149FA">
        <w:rPr>
          <w:rFonts w:ascii="Arial Narrow" w:eastAsia="Times New Roman" w:hAnsi="Arial Narrow"/>
          <w:sz w:val="24"/>
          <w:szCs w:val="24"/>
          <w:lang w:val="es-ES"/>
        </w:rPr>
        <w:t xml:space="preserve">Seguidamente y en desarrollo de este principio constitucional, el legislador expidió la Ley 30 de 1992 </w:t>
      </w:r>
      <w:r w:rsidR="005D2A77" w:rsidRPr="005D2A77">
        <w:rPr>
          <w:rFonts w:ascii="Arial Narrow" w:eastAsia="Times New Roman" w:hAnsi="Arial Narrow"/>
          <w:i/>
          <w:sz w:val="24"/>
          <w:szCs w:val="24"/>
          <w:lang w:val="es-ES"/>
        </w:rPr>
        <w:t>“Por la cual se organiza el servicio p</w:t>
      </w:r>
      <w:r w:rsidR="005D2A77">
        <w:rPr>
          <w:rFonts w:ascii="Arial Narrow" w:eastAsia="Times New Roman" w:hAnsi="Arial Narrow"/>
          <w:i/>
          <w:sz w:val="24"/>
          <w:szCs w:val="24"/>
          <w:lang w:val="es-ES"/>
        </w:rPr>
        <w:t>úblico de la Educación Superior</w:t>
      </w:r>
      <w:r w:rsidR="005D2A77" w:rsidRPr="005D2A77">
        <w:rPr>
          <w:rFonts w:ascii="Arial Narrow" w:eastAsia="Times New Roman" w:hAnsi="Arial Narrow"/>
          <w:i/>
          <w:sz w:val="24"/>
          <w:szCs w:val="24"/>
          <w:lang w:val="es-ES"/>
        </w:rPr>
        <w:t>”</w:t>
      </w:r>
      <w:r w:rsidR="005D2A77">
        <w:rPr>
          <w:rFonts w:ascii="Arial Narrow" w:eastAsia="Times New Roman" w:hAnsi="Arial Narrow"/>
          <w:sz w:val="24"/>
          <w:szCs w:val="24"/>
          <w:lang w:val="es-ES"/>
        </w:rPr>
        <w:t xml:space="preserve">, mediante </w:t>
      </w:r>
      <w:r w:rsidRPr="005149FA">
        <w:rPr>
          <w:rFonts w:ascii="Arial Narrow" w:eastAsia="Times New Roman" w:hAnsi="Arial Narrow"/>
          <w:sz w:val="24"/>
          <w:szCs w:val="24"/>
          <w:lang w:val="es-ES"/>
        </w:rPr>
        <w:t>la se establece el régimen especial para las Universidades del Estado. De esta forma, lo definió como un proceso permanente que posibilita el desarrollo de las potencialidades del ser humano de una manera integral.</w:t>
      </w:r>
    </w:p>
    <w:p w:rsidR="00A97918" w:rsidRPr="005149FA" w:rsidRDefault="00A97918" w:rsidP="00A97918">
      <w:pPr>
        <w:suppressAutoHyphens/>
        <w:autoSpaceDE w:val="0"/>
        <w:autoSpaceDN w:val="0"/>
        <w:adjustRightInd w:val="0"/>
        <w:spacing w:before="57" w:after="28" w:line="240" w:lineRule="auto"/>
        <w:ind w:right="49"/>
        <w:jc w:val="both"/>
        <w:rPr>
          <w:rFonts w:ascii="Arial Narrow" w:eastAsia="Times New Roman" w:hAnsi="Arial Narrow"/>
          <w:sz w:val="24"/>
          <w:szCs w:val="24"/>
          <w:lang w:val="es-ES"/>
        </w:rPr>
      </w:pPr>
    </w:p>
    <w:p w:rsidR="00A97918" w:rsidRDefault="00A97918" w:rsidP="000171EF">
      <w:pPr>
        <w:spacing w:after="0" w:line="240" w:lineRule="auto"/>
        <w:jc w:val="both"/>
        <w:rPr>
          <w:rFonts w:ascii="Arial Narrow" w:eastAsia="Times New Roman" w:hAnsi="Arial Narrow"/>
          <w:i/>
          <w:sz w:val="24"/>
          <w:szCs w:val="24"/>
          <w:lang w:val="es-ES"/>
        </w:rPr>
      </w:pPr>
      <w:r w:rsidRPr="005149FA">
        <w:rPr>
          <w:rFonts w:ascii="Arial Narrow" w:eastAsia="Times New Roman" w:hAnsi="Arial Narrow"/>
          <w:sz w:val="24"/>
          <w:szCs w:val="24"/>
          <w:lang w:val="es-ES"/>
        </w:rPr>
        <w:t>Además de las funciones y responsabilidades del Estado, la Ley 30 estableció como sistema de financiación en el artículo 86 que “</w:t>
      </w:r>
      <w:r w:rsidRPr="00B44565">
        <w:rPr>
          <w:rFonts w:ascii="Arial Narrow" w:eastAsia="Times New Roman" w:hAnsi="Arial Narrow"/>
          <w:i/>
          <w:sz w:val="24"/>
          <w:szCs w:val="24"/>
          <w:lang w:val="es-ES"/>
        </w:rPr>
        <w:t>Los presupuestos de las Universidades nacionales, departamentales y municipales estarán constituidos por aportes del presupuesto Nacional para funcionamiento e inversión, por los aportes de los entes territoriales, por los recursos y rentas propias de cada institución.”</w:t>
      </w:r>
    </w:p>
    <w:p w:rsidR="00B44565" w:rsidRDefault="00B44565" w:rsidP="000171EF">
      <w:pPr>
        <w:spacing w:after="0" w:line="240" w:lineRule="auto"/>
        <w:jc w:val="both"/>
        <w:rPr>
          <w:rFonts w:ascii="Arial Narrow" w:eastAsia="Times New Roman" w:hAnsi="Arial Narrow"/>
          <w:i/>
          <w:sz w:val="24"/>
          <w:szCs w:val="24"/>
          <w:lang w:val="es-ES"/>
        </w:rPr>
      </w:pPr>
    </w:p>
    <w:p w:rsidR="00A97918" w:rsidRDefault="00B44565" w:rsidP="00A97918">
      <w:pPr>
        <w:pStyle w:val="Prrafodelista"/>
        <w:numPr>
          <w:ilvl w:val="0"/>
          <w:numId w:val="8"/>
        </w:numPr>
        <w:spacing w:after="0" w:line="240" w:lineRule="auto"/>
        <w:jc w:val="both"/>
        <w:rPr>
          <w:rFonts w:ascii="Arial Narrow" w:eastAsia="Times New Roman" w:hAnsi="Arial Narrow"/>
          <w:b/>
          <w:sz w:val="24"/>
          <w:szCs w:val="24"/>
          <w:lang w:val="es-ES"/>
        </w:rPr>
      </w:pPr>
      <w:r w:rsidRPr="00B44565">
        <w:rPr>
          <w:rFonts w:ascii="Arial Narrow" w:eastAsia="Times New Roman" w:hAnsi="Arial Narrow"/>
          <w:b/>
          <w:sz w:val="24"/>
          <w:szCs w:val="24"/>
          <w:lang w:val="es-ES"/>
        </w:rPr>
        <w:t>Del acceso a los Recursos del Fondo de Ciencia, Tecnología e Innovación del Sistema General de Regalías.</w:t>
      </w:r>
    </w:p>
    <w:p w:rsidR="00B44565" w:rsidRDefault="00B44565" w:rsidP="00B44565">
      <w:pPr>
        <w:spacing w:after="0" w:line="240" w:lineRule="auto"/>
        <w:jc w:val="both"/>
        <w:rPr>
          <w:rFonts w:ascii="Arial Narrow" w:eastAsia="Times New Roman" w:hAnsi="Arial Narrow"/>
          <w:b/>
          <w:sz w:val="24"/>
          <w:szCs w:val="24"/>
          <w:lang w:val="es-ES"/>
        </w:rPr>
      </w:pPr>
    </w:p>
    <w:p w:rsidR="00613315" w:rsidRDefault="00613315" w:rsidP="00613315">
      <w:pPr>
        <w:jc w:val="both"/>
        <w:rPr>
          <w:rFonts w:ascii="Arial Narrow" w:hAnsi="Arial Narrow"/>
          <w:sz w:val="24"/>
          <w:szCs w:val="24"/>
        </w:rPr>
      </w:pPr>
      <w:r w:rsidRPr="00BD03F5">
        <w:rPr>
          <w:rFonts w:ascii="Arial Narrow" w:hAnsi="Arial Narrow"/>
          <w:sz w:val="24"/>
          <w:szCs w:val="24"/>
        </w:rPr>
        <w:t xml:space="preserve">La </w:t>
      </w:r>
      <w:r w:rsidRPr="003147AE">
        <w:rPr>
          <w:rFonts w:ascii="Arial Narrow" w:hAnsi="Arial Narrow"/>
          <w:b/>
          <w:sz w:val="24"/>
          <w:szCs w:val="24"/>
        </w:rPr>
        <w:t>Constitución Política</w:t>
      </w:r>
      <w:r w:rsidRPr="00BD03F5">
        <w:rPr>
          <w:rFonts w:ascii="Arial Narrow" w:hAnsi="Arial Narrow"/>
          <w:sz w:val="24"/>
          <w:szCs w:val="24"/>
        </w:rPr>
        <w:t xml:space="preserve"> prevé los aspectos generales en cuanto la asignación y ejecución de los recursos provenientes del Sistema General de Regalías, específicamente los relacionados con el Fondo de Ciencia, Tecnología e Innovación – FCTeI. De la lectura constitucional se desprenden las siguientes reglas:</w:t>
      </w:r>
    </w:p>
    <w:p w:rsidR="00613315" w:rsidRPr="00BD03F5" w:rsidRDefault="00613315" w:rsidP="00613315">
      <w:pPr>
        <w:pStyle w:val="Prrafodelista"/>
        <w:numPr>
          <w:ilvl w:val="0"/>
          <w:numId w:val="10"/>
        </w:numPr>
        <w:spacing w:after="160" w:line="259" w:lineRule="auto"/>
        <w:jc w:val="both"/>
        <w:rPr>
          <w:rFonts w:ascii="Arial Narrow" w:hAnsi="Arial Narrow"/>
          <w:sz w:val="24"/>
          <w:szCs w:val="24"/>
        </w:rPr>
      </w:pPr>
      <w:r w:rsidRPr="00BD03F5">
        <w:rPr>
          <w:rFonts w:ascii="Arial Narrow" w:hAnsi="Arial Narrow"/>
          <w:sz w:val="24"/>
          <w:szCs w:val="24"/>
        </w:rPr>
        <w:t>Para el FCTeI se debe destinar el 10% de los ingresos del Sistema General de Regalías.</w:t>
      </w:r>
    </w:p>
    <w:p w:rsidR="00613315" w:rsidRPr="00BD03F5" w:rsidRDefault="00613315" w:rsidP="00613315">
      <w:pPr>
        <w:pStyle w:val="Prrafodelista"/>
        <w:numPr>
          <w:ilvl w:val="0"/>
          <w:numId w:val="10"/>
        </w:numPr>
        <w:spacing w:after="160" w:line="259" w:lineRule="auto"/>
        <w:jc w:val="both"/>
        <w:rPr>
          <w:rFonts w:ascii="Arial Narrow" w:hAnsi="Arial Narrow"/>
          <w:sz w:val="24"/>
          <w:szCs w:val="24"/>
        </w:rPr>
      </w:pPr>
      <w:r w:rsidRPr="00BD03F5">
        <w:rPr>
          <w:rFonts w:ascii="Arial Narrow" w:hAnsi="Arial Narrow"/>
          <w:sz w:val="24"/>
          <w:szCs w:val="24"/>
        </w:rPr>
        <w:t xml:space="preserve">Los FCTeI tendrán como finalidad la financiación de proyectos regionales acordados entre las entidades territoriales y el Gobierno nacional. </w:t>
      </w:r>
    </w:p>
    <w:p w:rsidR="00613315" w:rsidRPr="00BD03F5" w:rsidRDefault="00613315" w:rsidP="00613315">
      <w:pPr>
        <w:pStyle w:val="Prrafodelista"/>
        <w:numPr>
          <w:ilvl w:val="0"/>
          <w:numId w:val="10"/>
        </w:numPr>
        <w:spacing w:after="160" w:line="259" w:lineRule="auto"/>
        <w:jc w:val="both"/>
        <w:rPr>
          <w:rFonts w:ascii="Arial Narrow" w:hAnsi="Arial Narrow"/>
          <w:sz w:val="24"/>
          <w:szCs w:val="24"/>
        </w:rPr>
      </w:pPr>
      <w:r w:rsidRPr="00BD03F5">
        <w:rPr>
          <w:rFonts w:ascii="Arial Narrow" w:hAnsi="Arial Narrow"/>
          <w:sz w:val="24"/>
          <w:szCs w:val="24"/>
        </w:rPr>
        <w:t xml:space="preserve">La ejecución de los recursos correspondientes al FCTeI se hará en concordancia con el Plan Nacional de Desarrollo y los planes de desarrollo de las entidades territoriales. </w:t>
      </w:r>
    </w:p>
    <w:p w:rsidR="00613315" w:rsidRDefault="00613315" w:rsidP="00613315">
      <w:pPr>
        <w:pStyle w:val="Prrafodelista"/>
        <w:numPr>
          <w:ilvl w:val="0"/>
          <w:numId w:val="10"/>
        </w:numPr>
        <w:spacing w:after="160" w:line="259" w:lineRule="auto"/>
        <w:jc w:val="both"/>
        <w:rPr>
          <w:rFonts w:ascii="Arial Narrow" w:hAnsi="Arial Narrow"/>
          <w:sz w:val="24"/>
          <w:szCs w:val="24"/>
        </w:rPr>
      </w:pPr>
      <w:r w:rsidRPr="00BD03F5">
        <w:rPr>
          <w:rFonts w:ascii="Arial Narrow" w:hAnsi="Arial Narrow"/>
          <w:sz w:val="24"/>
          <w:szCs w:val="24"/>
        </w:rPr>
        <w:t xml:space="preserve">Los programas y/o proyectos en ciencia, tecnología e innovación de los departamentos, municipios y distritos que se financiaran con los recursos del FCTeI, se definirán por un órgano colegiado de administración y decisión, en el cual tendrá asiento el Gobierno nacional, representado por 3 Ministros o sus delegados, un representante del Organismo Nacional de Planeación y un representante del Organismo Nacional encargado del manejo de la política pública en ciencia, tecnología e innovación, quien además ejercerá la Secretaria Técnica, un </w:t>
      </w:r>
      <w:r w:rsidRPr="00BD03F5">
        <w:rPr>
          <w:rFonts w:ascii="Arial Narrow" w:hAnsi="Arial Narrow"/>
          <w:sz w:val="24"/>
          <w:szCs w:val="24"/>
        </w:rPr>
        <w:lastRenderedPageBreak/>
        <w:t xml:space="preserve">Gobernador por cada una de las instancias de planeación regional, cuatro representantes de las Universidades Publicas y dos representantes de las Universidades Privadas. </w:t>
      </w:r>
    </w:p>
    <w:p w:rsidR="00613315" w:rsidRPr="00BD03F5" w:rsidRDefault="00613315" w:rsidP="00613315">
      <w:pPr>
        <w:pStyle w:val="Prrafodelista"/>
        <w:numPr>
          <w:ilvl w:val="0"/>
          <w:numId w:val="10"/>
        </w:numPr>
        <w:spacing w:after="160" w:line="259" w:lineRule="auto"/>
        <w:jc w:val="both"/>
        <w:rPr>
          <w:rFonts w:ascii="Arial Narrow" w:hAnsi="Arial Narrow"/>
          <w:sz w:val="24"/>
          <w:szCs w:val="24"/>
        </w:rPr>
      </w:pPr>
      <w:r>
        <w:rPr>
          <w:rFonts w:ascii="Arial Narrow" w:hAnsi="Arial Narrow"/>
          <w:sz w:val="24"/>
          <w:szCs w:val="24"/>
        </w:rPr>
        <w:t xml:space="preserve">Los programas de inversión que se financien con los recursos del FCTeI, serán definidos por el respectivo OCAD, a través de convocatorias públicas abiertas y competitivas, articuladas con los correspondientes planes de desarrollo. Para la presentación y ejecución de los proyectos de la entidad deberá ser parte del Sistema Nacional de CTeI. Los programas o proyectos aprobados serán ejecutados por las entidades que los presentaron en la convocatoria. </w:t>
      </w:r>
    </w:p>
    <w:p w:rsidR="00613315" w:rsidRPr="00BD03F5" w:rsidRDefault="00613315" w:rsidP="00613315">
      <w:pPr>
        <w:pStyle w:val="Prrafodelista"/>
        <w:numPr>
          <w:ilvl w:val="0"/>
          <w:numId w:val="10"/>
        </w:numPr>
        <w:spacing w:after="160" w:line="259" w:lineRule="auto"/>
        <w:jc w:val="both"/>
        <w:rPr>
          <w:rFonts w:ascii="Arial Narrow" w:hAnsi="Arial Narrow"/>
          <w:sz w:val="24"/>
          <w:szCs w:val="24"/>
        </w:rPr>
      </w:pPr>
      <w:r w:rsidRPr="00BD03F5">
        <w:rPr>
          <w:rFonts w:ascii="Arial Narrow" w:hAnsi="Arial Narrow"/>
          <w:sz w:val="24"/>
          <w:szCs w:val="24"/>
        </w:rPr>
        <w:t xml:space="preserve">Los recursos del FCTeI se deben distribuir en la misma proporción en que se distribuyen a los departamentos, los recursos de los Fondos de Compensación Regional y de Desarrollo Regional. </w:t>
      </w:r>
    </w:p>
    <w:p w:rsidR="00613315" w:rsidRPr="00BD03F5" w:rsidRDefault="00613315" w:rsidP="00613315">
      <w:pPr>
        <w:pStyle w:val="Prrafodelista"/>
        <w:numPr>
          <w:ilvl w:val="0"/>
          <w:numId w:val="10"/>
        </w:numPr>
        <w:spacing w:after="160" w:line="259" w:lineRule="auto"/>
        <w:jc w:val="both"/>
        <w:rPr>
          <w:rFonts w:ascii="Arial Narrow" w:hAnsi="Arial Narrow"/>
          <w:sz w:val="24"/>
          <w:szCs w:val="24"/>
        </w:rPr>
      </w:pPr>
      <w:r w:rsidRPr="00BD03F5">
        <w:rPr>
          <w:rFonts w:ascii="Arial Narrow" w:hAnsi="Arial Narrow"/>
          <w:sz w:val="24"/>
          <w:szCs w:val="24"/>
        </w:rPr>
        <w:t xml:space="preserve">Los recursos del FCTeI en ningún caso podrán financiar gasto corriente. </w:t>
      </w:r>
    </w:p>
    <w:p w:rsidR="00613315" w:rsidRPr="00BD03F5" w:rsidRDefault="00613315" w:rsidP="00613315">
      <w:pPr>
        <w:pStyle w:val="Prrafodelista"/>
        <w:numPr>
          <w:ilvl w:val="0"/>
          <w:numId w:val="10"/>
        </w:numPr>
        <w:spacing w:after="160" w:line="259" w:lineRule="auto"/>
        <w:jc w:val="both"/>
        <w:rPr>
          <w:rFonts w:ascii="Arial Narrow" w:hAnsi="Arial Narrow"/>
          <w:sz w:val="24"/>
          <w:szCs w:val="24"/>
        </w:rPr>
      </w:pPr>
      <w:r>
        <w:rPr>
          <w:rFonts w:ascii="Arial Narrow" w:hAnsi="Arial Narrow"/>
          <w:sz w:val="24"/>
          <w:szCs w:val="24"/>
        </w:rPr>
        <w:t>La vigilancia sobre el uso y manejo eficiente de los recursos del FCTeI y del SGR en general, está a cargo del Sistema de Monitoreo, Seguimiento, Control y evaluación de las Regalías, el cual puede aplicar, entre otras medidas, la suspensión de giros, cancelación de proyectos y/o reintegro de recursos.</w:t>
      </w:r>
    </w:p>
    <w:p w:rsidR="00613315" w:rsidRDefault="00613315" w:rsidP="00613315">
      <w:pPr>
        <w:jc w:val="both"/>
        <w:rPr>
          <w:rFonts w:ascii="Arial Narrow" w:hAnsi="Arial Narrow"/>
          <w:sz w:val="24"/>
          <w:szCs w:val="24"/>
        </w:rPr>
      </w:pPr>
      <w:r>
        <w:rPr>
          <w:rFonts w:ascii="Arial Narrow" w:hAnsi="Arial Narrow"/>
          <w:sz w:val="24"/>
          <w:szCs w:val="24"/>
        </w:rPr>
        <w:t xml:space="preserve">La normativa que entró a regular el Sistema General de Regalías fue la </w:t>
      </w:r>
      <w:r w:rsidRPr="00886206">
        <w:rPr>
          <w:rFonts w:ascii="Arial Narrow" w:hAnsi="Arial Narrow"/>
          <w:b/>
          <w:sz w:val="24"/>
          <w:szCs w:val="24"/>
        </w:rPr>
        <w:t>Ley 1530 de 2012</w:t>
      </w:r>
      <w:r>
        <w:rPr>
          <w:rFonts w:ascii="Arial Narrow" w:hAnsi="Arial Narrow"/>
          <w:sz w:val="24"/>
          <w:szCs w:val="24"/>
        </w:rPr>
        <w:t xml:space="preserve"> </w:t>
      </w:r>
      <w:r w:rsidRPr="005625D7">
        <w:rPr>
          <w:rFonts w:ascii="Arial Narrow" w:hAnsi="Arial Narrow"/>
          <w:i/>
          <w:sz w:val="24"/>
          <w:szCs w:val="24"/>
        </w:rPr>
        <w:t>“Por la cual se regula la organización y el funcionamiento del Sistema General de Regalías”</w:t>
      </w:r>
      <w:r>
        <w:rPr>
          <w:rFonts w:ascii="Arial Narrow" w:hAnsi="Arial Narrow"/>
          <w:i/>
          <w:sz w:val="24"/>
          <w:szCs w:val="24"/>
        </w:rPr>
        <w:t xml:space="preserve">, </w:t>
      </w:r>
      <w:r>
        <w:rPr>
          <w:rFonts w:ascii="Arial Narrow" w:hAnsi="Arial Narrow"/>
          <w:sz w:val="24"/>
          <w:szCs w:val="24"/>
        </w:rPr>
        <w:t>teniendo como fundamento el art. 361 de la Constitución Política de Colombia. Referente a los recursos del FCTeI esta Ley dispuso que:</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5625D7">
        <w:rPr>
          <w:rFonts w:ascii="Arial Narrow" w:hAnsi="Arial Narrow"/>
          <w:sz w:val="24"/>
          <w:szCs w:val="24"/>
        </w:rPr>
        <w:t>Son órganos del Sistema General de Regalías la Comisión Rectora, el Departamento Nacional de Planeación, los Ministerios de Hacienda y Crédito Público, y de Minas y Energía, así como sus entidades adscritas y vinculadas que cumplan funciones en el ciclo de las regalías, el Departamento Administrativo de Ciencia, Tecnología e Innovación (Colciencias) y los órganos colegiados de administración y decisión</w:t>
      </w:r>
      <w:r>
        <w:rPr>
          <w:rFonts w:ascii="Arial Narrow" w:hAnsi="Arial Narrow"/>
          <w:sz w:val="24"/>
          <w:szCs w:val="24"/>
        </w:rPr>
        <w:t>.</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Pr>
          <w:rFonts w:ascii="Arial Narrow" w:hAnsi="Arial Narrow"/>
          <w:sz w:val="24"/>
          <w:szCs w:val="24"/>
        </w:rPr>
        <w:t>COLCIENCIAS tiene como función v</w:t>
      </w:r>
      <w:r w:rsidRPr="005625D7">
        <w:rPr>
          <w:rFonts w:ascii="Arial Narrow" w:hAnsi="Arial Narrow"/>
          <w:sz w:val="24"/>
          <w:szCs w:val="24"/>
        </w:rPr>
        <w:t>erificar directamente o a través de terceros que los proyectos de inversión a financiarse con recursos del Fondo de Ciencia, Tecnología e Innovación, cumplan con los requisitos establecidos por la Comisión Rectora para la aprobación de los proyectos por el Órgano Colegiado de Administración y Decisión.</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F86505">
        <w:rPr>
          <w:rFonts w:ascii="Arial Narrow" w:hAnsi="Arial Narrow"/>
          <w:sz w:val="24"/>
          <w:szCs w:val="24"/>
        </w:rPr>
        <w:t>Con los recursos del Sistema General de Regalías se podrán financiar proyectos de inversión y la estructuración de proyectos, como componentes de un proyecto de inversión o presentados en forma individual. Los proyectos de inversión podrán incluir las fases de operación y mantenimiento, siempre y cuando esté definido en los mismos el horizonte de realización. En todo caso, no podrán financiarse gastos permanentes</w:t>
      </w:r>
      <w:r>
        <w:rPr>
          <w:rFonts w:ascii="Arial Narrow" w:hAnsi="Arial Narrow"/>
          <w:sz w:val="24"/>
          <w:szCs w:val="24"/>
        </w:rPr>
        <w:t>.</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Pr>
          <w:rFonts w:ascii="Arial Narrow" w:hAnsi="Arial Narrow"/>
          <w:sz w:val="24"/>
          <w:szCs w:val="24"/>
        </w:rPr>
        <w:t>Sobre la viabilidad de los proyectos se establece que l</w:t>
      </w:r>
      <w:r w:rsidRPr="00F86505">
        <w:rPr>
          <w:rFonts w:ascii="Arial Narrow" w:hAnsi="Arial Narrow"/>
          <w:sz w:val="24"/>
          <w:szCs w:val="24"/>
        </w:rPr>
        <w:t xml:space="preserve">os </w:t>
      </w:r>
      <w:r>
        <w:rPr>
          <w:rFonts w:ascii="Arial Narrow" w:hAnsi="Arial Narrow"/>
          <w:sz w:val="24"/>
          <w:szCs w:val="24"/>
        </w:rPr>
        <w:t xml:space="preserve">OCAD </w:t>
      </w:r>
      <w:r w:rsidRPr="00F86505">
        <w:rPr>
          <w:rFonts w:ascii="Arial Narrow" w:hAnsi="Arial Narrow"/>
          <w:sz w:val="24"/>
          <w:szCs w:val="24"/>
        </w:rPr>
        <w:t>viabilizarán los proyectos de inversión que serán financiados con cargo a los recursos de los Fondos de Compensación Regional, de Desarrollo Regional, de Ciencia Tecnología e Innovación y de las asignaciones directas, con sujeción a las normas, requisitos y procedimientos qu</w:t>
      </w:r>
      <w:r>
        <w:rPr>
          <w:rFonts w:ascii="Arial Narrow" w:hAnsi="Arial Narrow"/>
          <w:sz w:val="24"/>
          <w:szCs w:val="24"/>
        </w:rPr>
        <w:t xml:space="preserve">e se definan para estos </w:t>
      </w:r>
      <w:r>
        <w:rPr>
          <w:rFonts w:ascii="Arial Narrow" w:hAnsi="Arial Narrow"/>
          <w:sz w:val="24"/>
          <w:szCs w:val="24"/>
        </w:rPr>
        <w:lastRenderedPageBreak/>
        <w:t>efectos; mientras que e</w:t>
      </w:r>
      <w:r w:rsidRPr="00F86505">
        <w:rPr>
          <w:rFonts w:ascii="Arial Narrow" w:hAnsi="Arial Narrow"/>
          <w:sz w:val="24"/>
          <w:szCs w:val="24"/>
        </w:rPr>
        <w:t>l Departamento Nacional de Planeación viabilizará los proyectos de inversión que cuenten con cofinanciación de los recursos del Presupuesto General de la Nación.</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F86505">
        <w:rPr>
          <w:rFonts w:ascii="Arial Narrow" w:hAnsi="Arial Narrow"/>
          <w:sz w:val="24"/>
          <w:szCs w:val="24"/>
        </w:rPr>
        <w:t>El Fondo de Ciencia, Tecnología e Innovación tendrá como objeto incrementar la capacidad científica, tecnológica, de innovación y de competitividad de las regiones, mediante proyectos que contribuyan a la producción, uso, integración y apropiación del conocimiento en el aparato productivo y en la sociedad en general, incluidos proyectos relacionados con biotecnología y tecnologías de la información y las comunicaciones, contribuyendo al progreso social, al dinamismo económico, al crecimiento sostenible y una mayor prosperidad para toda la población.</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F86505">
        <w:rPr>
          <w:rFonts w:ascii="Arial Narrow" w:hAnsi="Arial Narrow"/>
          <w:sz w:val="24"/>
          <w:szCs w:val="24"/>
        </w:rPr>
        <w:t>Las decisiones del Órgano Colegiado de Administración y Decisión, se adoptarán con un mínimo de dos votos favorables. El número de votos será máximo tres (3). Uno del Gobierno Nacional, uno del gobierno departamental y uno de las universidades. Es necesaria la presencia de al menos uno de los miembros de cada nivel de gobierno y de las universidades para la toma de decisión.</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F86505">
        <w:rPr>
          <w:rFonts w:ascii="Arial Narrow" w:hAnsi="Arial Narrow"/>
          <w:sz w:val="24"/>
          <w:szCs w:val="24"/>
        </w:rPr>
        <w:t>Con el propósito de analizar la conveniencia, oportunidad o solidez técnica, financiera y ambiental de los proyectos de inversión presentados a consideración de los Órganos Colegiados de Administración y Decisión, estos se apoyarán, entre otros, en las Comisiones Regionales de Competitividad como comités de carácter consultivo, cuyas recomendaciones servirán de soporte para la toma de decisiones. En todo caso las recomendaciones no serán vinculantes.</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F86505">
        <w:rPr>
          <w:rFonts w:ascii="Arial Narrow" w:hAnsi="Arial Narrow"/>
          <w:sz w:val="24"/>
          <w:szCs w:val="24"/>
        </w:rPr>
        <w:t>Componen el Sistema Presupuestal del Sistema General de Regalías el Plan de Recursos, el Banco de Programas y Proyectos de Inversión del Sistema General de Regalías y el Presupuesto del Sistema General de Regalías.</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817DE2">
        <w:rPr>
          <w:rFonts w:ascii="Arial Narrow" w:hAnsi="Arial Narrow"/>
          <w:sz w:val="24"/>
          <w:szCs w:val="24"/>
        </w:rPr>
        <w:t>El Sistema Presupuestal del Sistema General de Regalías se regirá por los principios de planificación regional; programación integral; plurianualidad, coordinación, continuidad; desarrollo armónico de las regiones; concurrencia y complementariedad; inembargabilidad; publicidad y transparencia</w:t>
      </w:r>
      <w:r>
        <w:rPr>
          <w:rFonts w:ascii="Arial Narrow" w:hAnsi="Arial Narrow"/>
          <w:sz w:val="24"/>
          <w:szCs w:val="24"/>
        </w:rPr>
        <w:t>.</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817DE2">
        <w:rPr>
          <w:rFonts w:ascii="Arial Narrow" w:hAnsi="Arial Narrow"/>
          <w:sz w:val="24"/>
          <w:szCs w:val="24"/>
        </w:rPr>
        <w:t>PLURIANUALIDAD. Los componentes del Sistema Presupuestal del Sistema General de Regalías deben propender porque este opere con un horizonte de mediano plazo, en el cual se puedan identificar los ingresos del mismo y se definan presupuestos que abarquen una bianualidad, la cual comienza el 1o de enero y termina el 31 de diciembre del año siguiente al de su inicio.</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817DE2">
        <w:rPr>
          <w:rFonts w:ascii="Arial Narrow" w:hAnsi="Arial Narrow"/>
          <w:sz w:val="24"/>
          <w:szCs w:val="24"/>
        </w:rPr>
        <w:t>El Sistema de Monitoreo, Seguimiento, Control y Evaluación de Regalías (SMSCE), es el conjunto de actores, normas, procedimientos y actividades que tienen como finalidad velar por el uso eficiente y eficaz de los recursos del Sistema General de Regalías. Se desarrollará de manera selectiva, con énfasis en acciones preventivas, sin perjuicio de las funciones que correspondan a las autoridades competentes en materia de inspección, vigilancia y control fiscal o disciplinario; y de investigación, acusación y juzgamiento de carácter penal.</w:t>
      </w:r>
    </w:p>
    <w:p w:rsidR="00613315" w:rsidRPr="00817DE2" w:rsidRDefault="00613315" w:rsidP="00613315">
      <w:pPr>
        <w:pStyle w:val="Prrafodelista"/>
        <w:numPr>
          <w:ilvl w:val="0"/>
          <w:numId w:val="11"/>
        </w:numPr>
        <w:spacing w:after="160" w:line="259" w:lineRule="auto"/>
        <w:jc w:val="both"/>
        <w:rPr>
          <w:rFonts w:ascii="Arial Narrow" w:hAnsi="Arial Narrow"/>
          <w:sz w:val="24"/>
          <w:szCs w:val="24"/>
        </w:rPr>
      </w:pPr>
      <w:r w:rsidRPr="00817DE2">
        <w:rPr>
          <w:rFonts w:ascii="Arial Narrow" w:hAnsi="Arial Narrow"/>
          <w:sz w:val="24"/>
          <w:szCs w:val="24"/>
        </w:rPr>
        <w:lastRenderedPageBreak/>
        <w:t>La administración del Sistema de Monitoreo, Seguimiento, Control y Evaluación del Sistema General de Regalías estará a cargo del Departamento Nacional de Planeación en los términos previstos en la presente ley, el cual coordinará la ejecución del mismo.</w:t>
      </w:r>
    </w:p>
    <w:p w:rsidR="00613315" w:rsidRDefault="00613315" w:rsidP="00613315">
      <w:pPr>
        <w:pStyle w:val="Prrafodelista"/>
        <w:numPr>
          <w:ilvl w:val="0"/>
          <w:numId w:val="11"/>
        </w:numPr>
        <w:spacing w:after="160" w:line="259" w:lineRule="auto"/>
        <w:jc w:val="both"/>
        <w:rPr>
          <w:rFonts w:ascii="Arial Narrow" w:hAnsi="Arial Narrow"/>
          <w:sz w:val="24"/>
          <w:szCs w:val="24"/>
        </w:rPr>
      </w:pPr>
      <w:r w:rsidRPr="00817DE2">
        <w:rPr>
          <w:rFonts w:ascii="Arial Narrow" w:hAnsi="Arial Narrow"/>
          <w:sz w:val="24"/>
          <w:szCs w:val="24"/>
        </w:rPr>
        <w:t>El Departamento Nacional de Planeación rendirá bianualmente un informe al Congreso de la República, sobre los resultados de las labores de monitoreo, se</w:t>
      </w:r>
      <w:r>
        <w:rPr>
          <w:rFonts w:ascii="Arial Narrow" w:hAnsi="Arial Narrow"/>
          <w:sz w:val="24"/>
          <w:szCs w:val="24"/>
        </w:rPr>
        <w:t>guimiento, control y evaluación.</w:t>
      </w:r>
    </w:p>
    <w:p w:rsidR="00613315" w:rsidRPr="00613315" w:rsidRDefault="00613315" w:rsidP="00613315">
      <w:pPr>
        <w:pStyle w:val="Prrafodelista"/>
        <w:numPr>
          <w:ilvl w:val="0"/>
          <w:numId w:val="11"/>
        </w:numPr>
        <w:spacing w:after="160" w:line="259" w:lineRule="auto"/>
        <w:jc w:val="both"/>
        <w:rPr>
          <w:rFonts w:ascii="Arial Narrow" w:hAnsi="Arial Narrow"/>
          <w:sz w:val="24"/>
          <w:szCs w:val="24"/>
        </w:rPr>
      </w:pPr>
      <w:r w:rsidRPr="00613315">
        <w:rPr>
          <w:rFonts w:ascii="Arial Narrow" w:hAnsi="Arial Narrow"/>
          <w:sz w:val="24"/>
          <w:szCs w:val="24"/>
        </w:rPr>
        <w:t>Sin perjuicio de las funciones que ejercen los órganos de control, se podrá contratar una auditoría externa para supervisar las labores de monitoreo, seguimiento, control y evaluación</w:t>
      </w:r>
    </w:p>
    <w:p w:rsidR="00613315" w:rsidRDefault="00613315" w:rsidP="00B44565">
      <w:pPr>
        <w:spacing w:after="0" w:line="240" w:lineRule="auto"/>
        <w:jc w:val="both"/>
        <w:rPr>
          <w:rFonts w:ascii="Arial Narrow" w:eastAsia="Times New Roman" w:hAnsi="Arial Narrow"/>
          <w:b/>
          <w:sz w:val="24"/>
          <w:szCs w:val="24"/>
          <w:lang w:val="es-ES"/>
        </w:rPr>
      </w:pPr>
    </w:p>
    <w:p w:rsidR="00A15D69" w:rsidRDefault="00613315" w:rsidP="00A15D69">
      <w:pPr>
        <w:spacing w:after="0" w:line="240" w:lineRule="auto"/>
        <w:ind w:right="49"/>
        <w:jc w:val="both"/>
        <w:rPr>
          <w:rFonts w:ascii="Arial Narrow" w:eastAsia="Times New Roman" w:hAnsi="Arial Narrow"/>
          <w:sz w:val="24"/>
          <w:szCs w:val="24"/>
          <w:lang w:val="es-ES"/>
        </w:rPr>
      </w:pPr>
      <w:r>
        <w:rPr>
          <w:rFonts w:ascii="Arial Narrow" w:eastAsia="Times New Roman" w:hAnsi="Arial Narrow"/>
          <w:sz w:val="24"/>
          <w:szCs w:val="24"/>
          <w:lang w:val="es-ES"/>
        </w:rPr>
        <w:t xml:space="preserve">De igual manera y de forma específica, el parágrafo 5º del artículo 361 de la Constitución Política </w:t>
      </w:r>
      <w:r w:rsidR="00A15D69">
        <w:rPr>
          <w:rFonts w:ascii="Arial Narrow" w:eastAsia="Times New Roman" w:hAnsi="Arial Narrow"/>
          <w:sz w:val="24"/>
          <w:szCs w:val="24"/>
          <w:lang w:val="es-ES"/>
        </w:rPr>
        <w:t xml:space="preserve">fue reglamentado de manera general por la Ley 1923 del 18 de julio de 2018 </w:t>
      </w:r>
      <w:r w:rsidR="00A15D69" w:rsidRPr="00E44778">
        <w:rPr>
          <w:rFonts w:ascii="Arial Narrow" w:eastAsia="Times New Roman" w:hAnsi="Arial Narrow"/>
          <w:i/>
          <w:sz w:val="24"/>
          <w:szCs w:val="24"/>
          <w:lang w:val="es-ES"/>
        </w:rPr>
        <w:t>“Por la cual se regula lo previsto en el parágrafo 5º del artículo 361 de la Constitución Política relativo a los programas y proyectos de inversión que se financiaran con recursos del Fondo de Ciencia, Tecnología e Innovación del Sistema General de Regalías”</w:t>
      </w:r>
      <w:r w:rsidR="003F638F" w:rsidRPr="00E44778">
        <w:rPr>
          <w:rFonts w:ascii="Arial Narrow" w:eastAsia="Times New Roman" w:hAnsi="Arial Narrow"/>
          <w:i/>
          <w:sz w:val="24"/>
          <w:szCs w:val="24"/>
          <w:lang w:val="es-ES"/>
        </w:rPr>
        <w:t xml:space="preserve">. </w:t>
      </w:r>
      <w:r w:rsidR="003F638F">
        <w:rPr>
          <w:rFonts w:ascii="Arial Narrow" w:eastAsia="Times New Roman" w:hAnsi="Arial Narrow"/>
          <w:sz w:val="24"/>
          <w:szCs w:val="24"/>
          <w:lang w:val="es-ES"/>
        </w:rPr>
        <w:t xml:space="preserve">De la precitada Ley se pueden inferir </w:t>
      </w:r>
      <w:r w:rsidR="00E44778">
        <w:rPr>
          <w:rFonts w:ascii="Arial Narrow" w:eastAsia="Times New Roman" w:hAnsi="Arial Narrow"/>
          <w:sz w:val="24"/>
          <w:szCs w:val="24"/>
          <w:lang w:val="es-ES"/>
        </w:rPr>
        <w:t>lo siguiente</w:t>
      </w:r>
      <w:r w:rsidR="003F638F">
        <w:rPr>
          <w:rFonts w:ascii="Arial Narrow" w:eastAsia="Times New Roman" w:hAnsi="Arial Narrow"/>
          <w:sz w:val="24"/>
          <w:szCs w:val="24"/>
          <w:lang w:val="es-ES"/>
        </w:rPr>
        <w:t>:</w:t>
      </w:r>
    </w:p>
    <w:p w:rsidR="00E44778" w:rsidRDefault="00E44778" w:rsidP="00A15D69">
      <w:pPr>
        <w:spacing w:after="0" w:line="240" w:lineRule="auto"/>
        <w:ind w:right="49"/>
        <w:jc w:val="both"/>
        <w:rPr>
          <w:rFonts w:ascii="Arial Narrow" w:eastAsia="Times New Roman" w:hAnsi="Arial Narrow"/>
          <w:sz w:val="24"/>
          <w:szCs w:val="24"/>
          <w:lang w:val="es-ES"/>
        </w:rPr>
      </w:pPr>
    </w:p>
    <w:p w:rsidR="003F638F" w:rsidRDefault="003F638F" w:rsidP="003F638F">
      <w:pPr>
        <w:pStyle w:val="Prrafodelista"/>
        <w:numPr>
          <w:ilvl w:val="0"/>
          <w:numId w:val="9"/>
        </w:numPr>
        <w:spacing w:after="0" w:line="240" w:lineRule="auto"/>
        <w:ind w:right="49"/>
        <w:jc w:val="both"/>
        <w:rPr>
          <w:rFonts w:ascii="Arial Narrow" w:eastAsia="Times New Roman" w:hAnsi="Arial Narrow"/>
          <w:sz w:val="24"/>
          <w:szCs w:val="24"/>
          <w:lang w:val="es-ES"/>
        </w:rPr>
      </w:pPr>
      <w:r>
        <w:rPr>
          <w:rFonts w:ascii="Arial Narrow" w:eastAsia="Times New Roman" w:hAnsi="Arial Narrow"/>
          <w:sz w:val="24"/>
          <w:szCs w:val="24"/>
          <w:lang w:val="es-ES"/>
        </w:rPr>
        <w:t xml:space="preserve">Las convocatorias públicas, abiertas y competitivas serán convocadas por la Secretaria Técnica del OCAD de Ciencia, Tecnología e Innovación y estas deberán estar sujetas a las finalidades propuestas en los planes de desarrollo correspondientes.  </w:t>
      </w:r>
    </w:p>
    <w:p w:rsidR="003F638F" w:rsidRDefault="003F638F" w:rsidP="003F638F">
      <w:pPr>
        <w:pStyle w:val="Prrafodelista"/>
        <w:numPr>
          <w:ilvl w:val="0"/>
          <w:numId w:val="9"/>
        </w:numPr>
        <w:spacing w:after="0" w:line="240" w:lineRule="auto"/>
        <w:ind w:right="49"/>
        <w:jc w:val="both"/>
        <w:rPr>
          <w:rFonts w:ascii="Arial Narrow" w:eastAsia="Times New Roman" w:hAnsi="Arial Narrow"/>
          <w:sz w:val="24"/>
          <w:szCs w:val="24"/>
          <w:lang w:val="es-ES"/>
        </w:rPr>
      </w:pPr>
      <w:r>
        <w:rPr>
          <w:rFonts w:ascii="Arial Narrow" w:eastAsia="Times New Roman" w:hAnsi="Arial Narrow"/>
          <w:sz w:val="24"/>
          <w:szCs w:val="24"/>
          <w:lang w:val="es-ES"/>
        </w:rPr>
        <w:t xml:space="preserve">Solo podrán presentarse y ejecutar programas o proyectos de inversión, las entidades que hagan parte del Sistema Nacional de Ciencia, Tecnología e Innovación, dentro del cual se encuentran las organizaciones públicas, privadas o mixtas que realicen o promuevan el desarrollo de actividades científicas, tecnológicas y de innovación, y otras Entidades que fomente la Ciencia, la tecnología y la innovación. </w:t>
      </w:r>
    </w:p>
    <w:p w:rsidR="003F638F" w:rsidRDefault="003F638F" w:rsidP="003F638F">
      <w:pPr>
        <w:pStyle w:val="Prrafodelista"/>
        <w:numPr>
          <w:ilvl w:val="0"/>
          <w:numId w:val="9"/>
        </w:numPr>
        <w:spacing w:after="0" w:line="240" w:lineRule="auto"/>
        <w:ind w:right="49"/>
        <w:jc w:val="both"/>
        <w:rPr>
          <w:rFonts w:ascii="Arial Narrow" w:eastAsia="Times New Roman" w:hAnsi="Arial Narrow"/>
          <w:sz w:val="24"/>
          <w:szCs w:val="24"/>
          <w:lang w:val="es-ES"/>
        </w:rPr>
      </w:pPr>
      <w:r>
        <w:rPr>
          <w:rFonts w:ascii="Arial Narrow" w:eastAsia="Times New Roman" w:hAnsi="Arial Narrow"/>
          <w:sz w:val="24"/>
          <w:szCs w:val="24"/>
          <w:lang w:val="es-ES"/>
        </w:rPr>
        <w:t xml:space="preserve">Las convocatorias deberán ajustarse a los Planes y Acuerdos Estratégicos Departamentales en CTeI, deberán establecer condiciones de participación y considerar dentro de los criterios de selección, la idoneidad del participante, entre otros factores. </w:t>
      </w:r>
    </w:p>
    <w:p w:rsidR="003F638F" w:rsidRPr="003F638F" w:rsidRDefault="003F638F" w:rsidP="003F638F">
      <w:pPr>
        <w:spacing w:after="0" w:line="240" w:lineRule="auto"/>
        <w:ind w:right="49"/>
        <w:jc w:val="both"/>
        <w:rPr>
          <w:rFonts w:ascii="Arial Narrow" w:eastAsia="Times New Roman" w:hAnsi="Arial Narrow"/>
          <w:sz w:val="24"/>
          <w:szCs w:val="24"/>
          <w:lang w:val="es-ES"/>
        </w:rPr>
      </w:pPr>
    </w:p>
    <w:p w:rsidR="003F638F" w:rsidRPr="00A15D69" w:rsidRDefault="003F638F" w:rsidP="00A15D69">
      <w:pPr>
        <w:spacing w:after="0" w:line="240" w:lineRule="auto"/>
        <w:ind w:right="49"/>
        <w:jc w:val="both"/>
        <w:rPr>
          <w:rFonts w:ascii="Arial Narrow" w:eastAsia="Times New Roman" w:hAnsi="Arial Narrow"/>
          <w:sz w:val="24"/>
          <w:szCs w:val="24"/>
          <w:lang w:val="es-ES"/>
        </w:rPr>
      </w:pPr>
    </w:p>
    <w:p w:rsidR="00A97918" w:rsidRPr="00A97918" w:rsidRDefault="00A97918" w:rsidP="00A97918">
      <w:pPr>
        <w:pStyle w:val="Prrafodelista"/>
        <w:numPr>
          <w:ilvl w:val="0"/>
          <w:numId w:val="4"/>
        </w:numPr>
        <w:pBdr>
          <w:top w:val="nil"/>
          <w:left w:val="nil"/>
          <w:bottom w:val="nil"/>
          <w:right w:val="nil"/>
          <w:between w:val="nil"/>
        </w:pBdr>
        <w:spacing w:after="0"/>
        <w:rPr>
          <w:rFonts w:ascii="Arial Narrow" w:hAnsi="Arial Narrow"/>
          <w:b/>
          <w:sz w:val="24"/>
          <w:szCs w:val="24"/>
        </w:rPr>
      </w:pPr>
      <w:r w:rsidRPr="00A97918">
        <w:rPr>
          <w:rFonts w:ascii="Arial Narrow" w:hAnsi="Arial Narrow"/>
          <w:b/>
          <w:sz w:val="24"/>
          <w:szCs w:val="24"/>
        </w:rPr>
        <w:t>JUSTIFICACIÓN DE LA INICIATIVA LEGISLATIVA.</w:t>
      </w:r>
    </w:p>
    <w:p w:rsidR="00A97918" w:rsidRDefault="00A97918" w:rsidP="00A97918">
      <w:pPr>
        <w:ind w:left="720"/>
        <w:contextualSpacing/>
        <w:rPr>
          <w:rFonts w:ascii="Arial Narrow" w:hAnsi="Arial Narrow"/>
          <w:b/>
          <w:sz w:val="24"/>
          <w:szCs w:val="24"/>
        </w:rPr>
      </w:pPr>
    </w:p>
    <w:p w:rsidR="00A97918" w:rsidRDefault="003F638F" w:rsidP="00A97918">
      <w:pPr>
        <w:contextualSpacing/>
        <w:jc w:val="both"/>
        <w:rPr>
          <w:rFonts w:ascii="Arial Narrow" w:hAnsi="Arial Narrow"/>
          <w:sz w:val="24"/>
          <w:szCs w:val="24"/>
        </w:rPr>
      </w:pPr>
      <w:r>
        <w:rPr>
          <w:rFonts w:ascii="Arial Narrow" w:hAnsi="Arial Narrow"/>
          <w:sz w:val="24"/>
          <w:szCs w:val="24"/>
        </w:rPr>
        <w:t>L</w:t>
      </w:r>
      <w:r w:rsidR="00A97918">
        <w:rPr>
          <w:rFonts w:ascii="Arial Narrow" w:hAnsi="Arial Narrow"/>
          <w:sz w:val="24"/>
          <w:szCs w:val="24"/>
        </w:rPr>
        <w:t xml:space="preserve">a presente iniciativa </w:t>
      </w:r>
      <w:r>
        <w:rPr>
          <w:rFonts w:ascii="Arial Narrow" w:hAnsi="Arial Narrow"/>
          <w:sz w:val="24"/>
          <w:szCs w:val="24"/>
        </w:rPr>
        <w:t xml:space="preserve">se fundamenta </w:t>
      </w:r>
      <w:r w:rsidR="00A97918">
        <w:rPr>
          <w:rFonts w:ascii="Arial Narrow" w:hAnsi="Arial Narrow"/>
          <w:sz w:val="24"/>
          <w:szCs w:val="24"/>
        </w:rPr>
        <w:t xml:space="preserve">en la crisis presupuestal y de financiamiento de las Universidades Publicas, las cuales han tenido que soportar el aumento en la demanda del servicio educativo, sin contar con los recursos suficientes para adaptarse al crecimiento de las comunidades académicas. </w:t>
      </w:r>
    </w:p>
    <w:p w:rsidR="00A97918" w:rsidRDefault="00A97918" w:rsidP="00A97918">
      <w:pPr>
        <w:contextualSpacing/>
        <w:jc w:val="both"/>
        <w:rPr>
          <w:rFonts w:ascii="Arial Narrow" w:hAnsi="Arial Narrow"/>
          <w:sz w:val="24"/>
          <w:szCs w:val="24"/>
        </w:rPr>
      </w:pPr>
    </w:p>
    <w:p w:rsidR="002F17F3" w:rsidRDefault="00A97918" w:rsidP="00A97918">
      <w:pPr>
        <w:contextualSpacing/>
        <w:jc w:val="both"/>
        <w:rPr>
          <w:rFonts w:ascii="Arial Narrow" w:hAnsi="Arial Narrow"/>
          <w:sz w:val="24"/>
          <w:szCs w:val="24"/>
        </w:rPr>
      </w:pPr>
      <w:r>
        <w:rPr>
          <w:rFonts w:ascii="Arial Narrow" w:hAnsi="Arial Narrow"/>
          <w:sz w:val="24"/>
          <w:szCs w:val="24"/>
        </w:rPr>
        <w:t xml:space="preserve">Por lo anterior, y en aras de garantizar recursos que ayuden a suplir estas deficiencias, se propone </w:t>
      </w:r>
      <w:r w:rsidR="003F638F">
        <w:rPr>
          <w:rFonts w:ascii="Arial Narrow" w:hAnsi="Arial Narrow"/>
          <w:sz w:val="24"/>
          <w:szCs w:val="24"/>
        </w:rPr>
        <w:t xml:space="preserve">facilitar el acceso a estas Instituciones a los </w:t>
      </w:r>
      <w:r>
        <w:rPr>
          <w:rFonts w:ascii="Arial Narrow" w:hAnsi="Arial Narrow"/>
          <w:sz w:val="24"/>
          <w:szCs w:val="24"/>
        </w:rPr>
        <w:t>rec</w:t>
      </w:r>
      <w:r w:rsidR="003F638F">
        <w:rPr>
          <w:rFonts w:ascii="Arial Narrow" w:hAnsi="Arial Narrow"/>
          <w:sz w:val="24"/>
          <w:szCs w:val="24"/>
        </w:rPr>
        <w:t xml:space="preserve">ursos destinados para ciencia, </w:t>
      </w:r>
      <w:r>
        <w:rPr>
          <w:rFonts w:ascii="Arial Narrow" w:hAnsi="Arial Narrow"/>
          <w:sz w:val="24"/>
          <w:szCs w:val="24"/>
        </w:rPr>
        <w:t xml:space="preserve">tecnología </w:t>
      </w:r>
      <w:r w:rsidR="003F638F">
        <w:rPr>
          <w:rFonts w:ascii="Arial Narrow" w:hAnsi="Arial Narrow"/>
          <w:sz w:val="24"/>
          <w:szCs w:val="24"/>
        </w:rPr>
        <w:t xml:space="preserve">e innovación </w:t>
      </w:r>
      <w:r>
        <w:rPr>
          <w:rFonts w:ascii="Arial Narrow" w:hAnsi="Arial Narrow"/>
          <w:sz w:val="24"/>
          <w:szCs w:val="24"/>
        </w:rPr>
        <w:t>dentro del sistema General de Regalías</w:t>
      </w:r>
      <w:r w:rsidR="002F17F3">
        <w:rPr>
          <w:rFonts w:ascii="Arial Narrow" w:hAnsi="Arial Narrow"/>
          <w:sz w:val="24"/>
          <w:szCs w:val="24"/>
        </w:rPr>
        <w:t>.</w:t>
      </w:r>
    </w:p>
    <w:p w:rsidR="001B2E12" w:rsidRDefault="001B2E12" w:rsidP="00A97918">
      <w:pPr>
        <w:contextualSpacing/>
        <w:jc w:val="both"/>
        <w:rPr>
          <w:rFonts w:ascii="Arial Narrow" w:hAnsi="Arial Narrow"/>
          <w:sz w:val="24"/>
          <w:szCs w:val="24"/>
        </w:rPr>
      </w:pPr>
    </w:p>
    <w:p w:rsidR="00A97918" w:rsidRDefault="002F17F3" w:rsidP="00A97918">
      <w:pPr>
        <w:contextualSpacing/>
        <w:jc w:val="both"/>
        <w:rPr>
          <w:rFonts w:ascii="Arial Narrow" w:hAnsi="Arial Narrow"/>
          <w:sz w:val="24"/>
          <w:szCs w:val="24"/>
        </w:rPr>
      </w:pPr>
      <w:r>
        <w:rPr>
          <w:rFonts w:ascii="Arial Narrow" w:hAnsi="Arial Narrow"/>
          <w:sz w:val="24"/>
          <w:szCs w:val="24"/>
        </w:rPr>
        <w:t xml:space="preserve">Con la iniciativa no solo se ofrece una posibilidad de recursos para las Universidades Publicas, sino que además representa un avance frente a </w:t>
      </w:r>
      <w:r w:rsidR="00A97918">
        <w:rPr>
          <w:rFonts w:ascii="Arial Narrow" w:hAnsi="Arial Narrow"/>
          <w:sz w:val="24"/>
          <w:szCs w:val="24"/>
        </w:rPr>
        <w:t xml:space="preserve">la subutilización de los dineros que reposan en el Fondo </w:t>
      </w:r>
      <w:r w:rsidR="00A97918">
        <w:rPr>
          <w:rFonts w:ascii="Arial Narrow" w:hAnsi="Arial Narrow"/>
          <w:sz w:val="24"/>
          <w:szCs w:val="24"/>
        </w:rPr>
        <w:lastRenderedPageBreak/>
        <w:t xml:space="preserve">de Ciencia, Tecnología e Innovación, la cual ya ha sido objeto de estudio por parte de la Contraloría General de la Nación. </w:t>
      </w:r>
    </w:p>
    <w:p w:rsidR="00A97918"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Pr>
          <w:rFonts w:ascii="Arial Narrow" w:hAnsi="Arial Narrow"/>
          <w:sz w:val="24"/>
          <w:szCs w:val="24"/>
        </w:rPr>
        <w:t xml:space="preserve">La argumentación se encauza de la siguiente manera: </w:t>
      </w:r>
    </w:p>
    <w:p w:rsidR="00A97918" w:rsidRDefault="00A97918" w:rsidP="00A97918">
      <w:pPr>
        <w:pStyle w:val="Prrafodelista"/>
        <w:numPr>
          <w:ilvl w:val="0"/>
          <w:numId w:val="7"/>
        </w:numPr>
        <w:pBdr>
          <w:top w:val="nil"/>
          <w:left w:val="nil"/>
          <w:bottom w:val="nil"/>
          <w:right w:val="nil"/>
          <w:between w:val="nil"/>
        </w:pBdr>
        <w:spacing w:after="0"/>
        <w:jc w:val="both"/>
        <w:rPr>
          <w:rFonts w:ascii="Arial Narrow" w:hAnsi="Arial Narrow"/>
          <w:b/>
          <w:sz w:val="24"/>
          <w:szCs w:val="24"/>
        </w:rPr>
      </w:pPr>
      <w:r w:rsidRPr="000F0DC1">
        <w:rPr>
          <w:rFonts w:ascii="Arial Narrow" w:hAnsi="Arial Narrow"/>
          <w:b/>
          <w:sz w:val="24"/>
          <w:szCs w:val="24"/>
        </w:rPr>
        <w:t xml:space="preserve">Evolución de las Universidades Estatales a partir de la Ley 30 de 1992 </w:t>
      </w:r>
    </w:p>
    <w:p w:rsidR="002F17F3" w:rsidRPr="000F0DC1" w:rsidRDefault="002F17F3" w:rsidP="002F17F3">
      <w:pPr>
        <w:pStyle w:val="Prrafodelista"/>
        <w:pBdr>
          <w:top w:val="nil"/>
          <w:left w:val="nil"/>
          <w:bottom w:val="nil"/>
          <w:right w:val="nil"/>
          <w:between w:val="nil"/>
        </w:pBdr>
        <w:spacing w:after="0"/>
        <w:jc w:val="both"/>
        <w:rPr>
          <w:rFonts w:ascii="Arial Narrow" w:hAnsi="Arial Narrow"/>
          <w:b/>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En la década de los 90, las Universidades difícilmente contaban con los suficientes recursos humanos, de infraestructura física y tecnológica, bibliotecas, laboratorios, entre otros, que permitieran el desarrollo académico en docencia, investigación y extensión, razón por la cual su énfasis estaba orientado principalmente a la docencia, con una incipiente cultura investigativa y por ende reducidos grupos dedicados a este propósito. Paralelamente, el nivel de formación de los docentes no evidenciaba mejoras significativas en su cualificación, puesto que el porcentaje de éstos con formación doctoral o con maestría permanecía prácticamente constante. Todas las anteriores, características propias de la universidad colombiana de la época.</w:t>
      </w:r>
      <w:r w:rsidR="002F17F3">
        <w:rPr>
          <w:rStyle w:val="Refdenotaalpie"/>
          <w:rFonts w:ascii="Arial Narrow" w:hAnsi="Arial Narrow"/>
          <w:sz w:val="24"/>
          <w:szCs w:val="24"/>
        </w:rPr>
        <w:footnoteReference w:id="1"/>
      </w:r>
      <w:r w:rsidRPr="000F0DC1">
        <w:rPr>
          <w:rFonts w:ascii="Arial Narrow" w:hAnsi="Arial Narrow"/>
          <w:sz w:val="24"/>
          <w:szCs w:val="24"/>
        </w:rPr>
        <w:t xml:space="preserve"> </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La Universidades Estatales de hoy por el contrario, han aumentado significativamente la cobertura en número de estudiantes, la creación de programas curriculares en pregrado y posgrado, el número de docentes altamente cualificados que se constituyen como el principal capital de las instituciones educativas, la consolidación de grupos y redes de investigación, proyectos de extensión, la modernización, ampliación y mantenimiento de su infraestructura física y tecnológica, esfuerzos que en efecto aumentan sus gastos operacionales permanentes.</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center"/>
        <w:rPr>
          <w:rFonts w:ascii="Arial Narrow" w:hAnsi="Arial Narrow"/>
          <w:sz w:val="24"/>
          <w:szCs w:val="24"/>
        </w:rPr>
      </w:pPr>
      <w:r>
        <w:rPr>
          <w:noProof/>
          <w:lang w:eastAsia="es-CO"/>
        </w:rPr>
        <w:lastRenderedPageBreak/>
        <w:drawing>
          <wp:inline distT="0" distB="0" distL="0" distR="0" wp14:anchorId="675AD8F6" wp14:editId="23424EE7">
            <wp:extent cx="5232309" cy="2886075"/>
            <wp:effectExtent l="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9362" t="44960" r="27868" b="13096"/>
                    <a:stretch/>
                  </pic:blipFill>
                  <pic:spPr bwMode="auto">
                    <a:xfrm>
                      <a:off x="0" y="0"/>
                      <a:ext cx="5259276" cy="2900950"/>
                    </a:xfrm>
                    <a:prstGeom prst="rect">
                      <a:avLst/>
                    </a:prstGeom>
                    <a:ln>
                      <a:noFill/>
                    </a:ln>
                    <a:extLst>
                      <a:ext uri="{53640926-AAD7-44D8-BBD7-CCE9431645EC}">
                        <a14:shadowObscured xmlns:a14="http://schemas.microsoft.com/office/drawing/2010/main"/>
                      </a:ext>
                    </a:extLst>
                  </pic:spPr>
                </pic:pic>
              </a:graphicData>
            </a:graphic>
          </wp:inline>
        </w:drawing>
      </w:r>
    </w:p>
    <w:p w:rsidR="00A97918" w:rsidRPr="000F0DC1" w:rsidRDefault="00A97918" w:rsidP="00A97918">
      <w:pPr>
        <w:contextualSpacing/>
        <w:jc w:val="center"/>
        <w:rPr>
          <w:rFonts w:ascii="Arial Narrow" w:hAnsi="Arial Narrow"/>
          <w:sz w:val="24"/>
          <w:szCs w:val="24"/>
        </w:rPr>
      </w:pPr>
      <w:r w:rsidRPr="000F0DC1">
        <w:rPr>
          <w:rFonts w:ascii="Arial Narrow" w:hAnsi="Arial Narrow"/>
          <w:sz w:val="24"/>
          <w:szCs w:val="24"/>
        </w:rPr>
        <w:t>Fuente: Sistema de Universidades Estatales (SUE)</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“Entre 2004–2017, la cobertura estudiantil en pregrado creció 57,9 % y en posgrado 184,8 %; los programas de estudio de pregrado y posgrado crecieron 34 % y 96 %, a nivel de maestría 148,4 % y de doctorado 355,6 %; los grupos de investigación aumentaron 103,6 %; el número de artículos publicados en revistas indexadas creció 19,7 %; las patentes otorgadas crecieron 4.160 %; el número de metros construidos para nueva infraestructura física aumentó 86,7 % y la movilidad internacional estudiantil y de profesores colombianos creció 4 % y 292,3 %, respectivamente.”</w:t>
      </w:r>
      <w:r w:rsidR="002F17F3">
        <w:rPr>
          <w:rStyle w:val="Refdenotaalpie"/>
          <w:rFonts w:ascii="Arial Narrow" w:hAnsi="Arial Narrow"/>
          <w:sz w:val="24"/>
          <w:szCs w:val="24"/>
        </w:rPr>
        <w:footnoteReference w:id="2"/>
      </w:r>
      <w:r w:rsidRPr="000F0DC1">
        <w:rPr>
          <w:rFonts w:ascii="Arial Narrow" w:hAnsi="Arial Narrow"/>
          <w:sz w:val="24"/>
          <w:szCs w:val="24"/>
        </w:rPr>
        <w:t>.</w:t>
      </w:r>
    </w:p>
    <w:p w:rsidR="00A97918" w:rsidRPr="000F0DC1" w:rsidRDefault="00A97918" w:rsidP="00A97918">
      <w:pPr>
        <w:contextualSpacing/>
        <w:jc w:val="both"/>
        <w:rPr>
          <w:rFonts w:ascii="Arial Narrow" w:hAnsi="Arial Narrow"/>
          <w:sz w:val="24"/>
          <w:szCs w:val="24"/>
        </w:rPr>
      </w:pPr>
    </w:p>
    <w:p w:rsidR="00A97918" w:rsidRDefault="00A97918" w:rsidP="00A97918">
      <w:pPr>
        <w:contextualSpacing/>
        <w:jc w:val="both"/>
        <w:rPr>
          <w:rFonts w:ascii="Arial Narrow" w:hAnsi="Arial Narrow"/>
          <w:b/>
          <w:sz w:val="24"/>
          <w:szCs w:val="24"/>
        </w:rPr>
      </w:pPr>
      <w:r>
        <w:rPr>
          <w:rFonts w:ascii="Arial Narrow" w:hAnsi="Arial Narrow"/>
          <w:b/>
          <w:sz w:val="24"/>
          <w:szCs w:val="24"/>
        </w:rPr>
        <w:t>Desfinanciamiento</w:t>
      </w:r>
      <w:r w:rsidRPr="004A5AD6">
        <w:rPr>
          <w:rFonts w:ascii="Arial Narrow" w:hAnsi="Arial Narrow"/>
          <w:b/>
          <w:sz w:val="24"/>
          <w:szCs w:val="24"/>
        </w:rPr>
        <w:t xml:space="preserve"> de la Universidad Pública: </w:t>
      </w:r>
    </w:p>
    <w:p w:rsidR="002F17F3" w:rsidRPr="004A5AD6" w:rsidRDefault="002F17F3" w:rsidP="00A97918">
      <w:pPr>
        <w:contextualSpacing/>
        <w:jc w:val="both"/>
        <w:rPr>
          <w:rFonts w:ascii="Arial Narrow" w:hAnsi="Arial Narrow"/>
          <w:b/>
          <w:sz w:val="24"/>
          <w:szCs w:val="24"/>
        </w:rPr>
      </w:pPr>
    </w:p>
    <w:p w:rsidR="00A97918" w:rsidRPr="000F0DC1" w:rsidRDefault="002F17F3" w:rsidP="00A97918">
      <w:pPr>
        <w:contextualSpacing/>
        <w:jc w:val="both"/>
        <w:rPr>
          <w:rFonts w:ascii="Arial Narrow" w:hAnsi="Arial Narrow"/>
          <w:sz w:val="24"/>
          <w:szCs w:val="24"/>
        </w:rPr>
      </w:pPr>
      <w:r>
        <w:rPr>
          <w:rFonts w:ascii="Arial Narrow" w:hAnsi="Arial Narrow"/>
          <w:sz w:val="24"/>
          <w:szCs w:val="24"/>
        </w:rPr>
        <w:t xml:space="preserve">A finales del 2018, se presentaron fuertes manifestaciones sociales por parte de los diferentes estamentos de las comunidades educativas y académicas de las Universidades Publicas en las que se exigía </w:t>
      </w:r>
      <w:r w:rsidR="00A97918" w:rsidRPr="000F0DC1">
        <w:rPr>
          <w:rFonts w:ascii="Arial Narrow" w:hAnsi="Arial Narrow"/>
          <w:sz w:val="24"/>
          <w:szCs w:val="24"/>
        </w:rPr>
        <w:t xml:space="preserve">al gobierno Nacional más recursos para la Universidad Pública. Son muchos los </w:t>
      </w:r>
      <w:r>
        <w:rPr>
          <w:rFonts w:ascii="Arial Narrow" w:hAnsi="Arial Narrow"/>
          <w:sz w:val="24"/>
          <w:szCs w:val="24"/>
        </w:rPr>
        <w:t>estudios</w:t>
      </w:r>
      <w:r w:rsidR="00A97918" w:rsidRPr="000F0DC1">
        <w:rPr>
          <w:rFonts w:ascii="Arial Narrow" w:hAnsi="Arial Narrow"/>
          <w:sz w:val="24"/>
          <w:szCs w:val="24"/>
        </w:rPr>
        <w:t xml:space="preserve"> que concluyen que en realidad existe una deuda histórica en términos financieros con los establecimientos públicos de educación superior. </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Es verídico afirmar que los indicadores de cobertura han crecido de manera superior a las transferencias asignadas a las Universidades Públicas. Así lo demuestra de manera el columnista Guajiro Amylkar Acosta Medica:</w:t>
      </w:r>
    </w:p>
    <w:p w:rsidR="00A97918" w:rsidRPr="000F0DC1" w:rsidRDefault="00A97918" w:rsidP="00A97918">
      <w:pPr>
        <w:contextualSpacing/>
        <w:jc w:val="both"/>
        <w:rPr>
          <w:rFonts w:ascii="Arial Narrow" w:hAnsi="Arial Narrow"/>
          <w:sz w:val="24"/>
          <w:szCs w:val="24"/>
        </w:rPr>
      </w:pPr>
    </w:p>
    <w:p w:rsidR="00A97918" w:rsidRPr="004A5AD6" w:rsidRDefault="00A97918" w:rsidP="00A97918">
      <w:pPr>
        <w:ind w:left="720" w:right="571"/>
        <w:contextualSpacing/>
        <w:jc w:val="both"/>
        <w:rPr>
          <w:rFonts w:ascii="Arial Narrow" w:hAnsi="Arial Narrow"/>
          <w:i/>
          <w:sz w:val="24"/>
          <w:szCs w:val="24"/>
        </w:rPr>
      </w:pPr>
      <w:r>
        <w:rPr>
          <w:rFonts w:ascii="Arial Narrow" w:hAnsi="Arial Narrow"/>
          <w:i/>
          <w:sz w:val="24"/>
          <w:szCs w:val="24"/>
        </w:rPr>
        <w:lastRenderedPageBreak/>
        <w:t>“</w:t>
      </w:r>
      <w:r w:rsidRPr="004A5AD6">
        <w:rPr>
          <w:rFonts w:ascii="Arial Narrow" w:hAnsi="Arial Narrow"/>
          <w:i/>
          <w:sz w:val="24"/>
          <w:szCs w:val="24"/>
        </w:rPr>
        <w:t>En cuanto al financiamiento se refiere, la educación superior acusa enormes falencias. La misma se rige por la Ley 30 de 1992, por medio de la cual “se organiza el servicio público de la educación superior”, la cual no responde a la dinámica de crecimiento de la cobertura y de las nuevas y mayores exigencias que ella demanda. De conformidad con el artículo 86 de la misma Ley, las transferencias de la Nación a las universidades, desde su entrada en vigencia en 1993, están indexadas a la inflación causada el año anterior</w:t>
      </w:r>
      <w:r>
        <w:rPr>
          <w:rFonts w:ascii="Arial Narrow" w:hAnsi="Arial Narrow"/>
          <w:i/>
          <w:sz w:val="24"/>
          <w:szCs w:val="24"/>
        </w:rPr>
        <w:t>”</w:t>
      </w:r>
      <w:r w:rsidRPr="004A5AD6">
        <w:rPr>
          <w:rFonts w:ascii="Arial Narrow" w:hAnsi="Arial Narrow"/>
          <w:i/>
          <w:sz w:val="24"/>
          <w:szCs w:val="24"/>
        </w:rPr>
        <w:t>.</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center"/>
        <w:rPr>
          <w:rFonts w:ascii="Arial Narrow" w:hAnsi="Arial Narrow"/>
          <w:sz w:val="24"/>
          <w:szCs w:val="24"/>
        </w:rPr>
      </w:pPr>
      <w:r>
        <w:rPr>
          <w:noProof/>
          <w:lang w:eastAsia="es-CO"/>
        </w:rPr>
        <w:drawing>
          <wp:inline distT="0" distB="0" distL="0" distR="0" wp14:anchorId="41D9BF39" wp14:editId="5989B63D">
            <wp:extent cx="4542155" cy="3123914"/>
            <wp:effectExtent l="0" t="0" r="0" b="635"/>
            <wp:docPr id="6" name="Imagen 6" descr="https://imgcdn.larepublica.co/cms/2018/10/12172549/Anif_IPCvsICES_F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gcdn.larepublica.co/cms/2018/10/12172549/Anif_IPCvsICES_FDS.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55382" cy="3133011"/>
                    </a:xfrm>
                    <a:prstGeom prst="rect">
                      <a:avLst/>
                    </a:prstGeom>
                    <a:noFill/>
                    <a:ln>
                      <a:noFill/>
                    </a:ln>
                  </pic:spPr>
                </pic:pic>
              </a:graphicData>
            </a:graphic>
          </wp:inline>
        </w:drawing>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 xml:space="preserve">Así mismo lo señala un documento reciente del SUE, </w:t>
      </w:r>
      <w:r w:rsidRPr="004A5AD6">
        <w:rPr>
          <w:rFonts w:ascii="Arial Narrow" w:hAnsi="Arial Narrow"/>
          <w:i/>
          <w:sz w:val="24"/>
          <w:szCs w:val="24"/>
        </w:rPr>
        <w:t>“los gastos de funcionamiento e inversión de las universidades en los últimos periodos, se incrementaron año a año en promedio 10,69% (…) es decir, alrededor de 5 puntos porcentuales por encima del promedio del Índice de Precios al Consumidor (IPC) en ese mismo período”</w:t>
      </w:r>
      <w:r w:rsidRPr="000F0DC1">
        <w:rPr>
          <w:rFonts w:ascii="Arial Narrow" w:hAnsi="Arial Narrow"/>
          <w:sz w:val="24"/>
          <w:szCs w:val="24"/>
        </w:rPr>
        <w:t>.</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Es más, de acuerdo con los profesores de la Universidad Nacional, Carlos José Quimbay Herrera y Jairo Orlando Villabona Robayo, el efecto acumulado de la reducción de los aportes de la Nación a los presupuestos de funcionamiento e inversión de las universidades entre 1993 y 2015 fue de 44,4%, al pasar de representar 3,6% del total de gastos del Gobierno Nacional en 1993 a solamente 2% en 2015.</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lastRenderedPageBreak/>
        <w:t>Según cifras de la Asociación Colombiana de Universidades (ASCUN), el número de estudiantes matriculados en pregrado pasó de 159.218 en 1993 a 611.800 en 2016, creció casi cuatro veces y la cobertura se amplió entre 2010 y 2016 de 37,1% a 51,5%.</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Se estima que por el solo concepto de gastos personales para el pago de docentes se ha venido acumulando anualmente un déficit de 4,4 puntos porcentuales con respecto al IPC, que se viene a sumar al déficit de $15 billones en el rubro de inversión.</w:t>
      </w:r>
    </w:p>
    <w:p w:rsidR="00A97918" w:rsidRPr="000F0DC1" w:rsidRDefault="00A97918" w:rsidP="00A97918">
      <w:pPr>
        <w:contextualSpacing/>
        <w:jc w:val="both"/>
        <w:rPr>
          <w:rFonts w:ascii="Arial Narrow" w:hAnsi="Arial Narrow"/>
          <w:sz w:val="24"/>
          <w:szCs w:val="24"/>
        </w:rPr>
      </w:pPr>
    </w:p>
    <w:p w:rsidR="002F17F3" w:rsidRDefault="00A97918" w:rsidP="00A97918">
      <w:pPr>
        <w:contextualSpacing/>
        <w:jc w:val="both"/>
        <w:rPr>
          <w:rFonts w:ascii="Arial Narrow" w:hAnsi="Arial Narrow"/>
          <w:sz w:val="24"/>
          <w:szCs w:val="24"/>
        </w:rPr>
      </w:pPr>
      <w:r w:rsidRPr="000F0DC1">
        <w:rPr>
          <w:rFonts w:ascii="Arial Narrow" w:hAnsi="Arial Narrow"/>
          <w:sz w:val="24"/>
          <w:szCs w:val="24"/>
        </w:rPr>
        <w:t>La Universidad Pública, al estar desfinanciada, avanza lentamente hacia la autofinanciación, teniendo que elevar los costos de la matrícula. En estricto sentido, si el Estado no financia la educación, la Universidad Pública tiende a desaparecer y se privilegia, de esta manera, a la Universidad Privada.</w:t>
      </w:r>
    </w:p>
    <w:p w:rsidR="002F17F3" w:rsidRDefault="002F17F3"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Es, en realidad, una privatización solapada y silenciosa. Y en este escenario, el diagnóstico también es desalentador, pues el año pasado, 2017, después del aumento del IVA, las matrículas se redujeron, en algunos programas, hasta en un 30% en las universidades privadas, cuyos costos de matrículas, en los últimos 9 años, se ha incrementado hasta en un 20%.  Éste es un golpe general a la posibilidad de educarse de la población colombiana.</w:t>
      </w:r>
    </w:p>
    <w:p w:rsidR="00A97918" w:rsidRPr="000F0DC1" w:rsidRDefault="00A97918" w:rsidP="00A97918">
      <w:pPr>
        <w:contextualSpacing/>
        <w:jc w:val="both"/>
        <w:rPr>
          <w:rFonts w:ascii="Arial Narrow" w:hAnsi="Arial Narrow"/>
          <w:sz w:val="24"/>
          <w:szCs w:val="24"/>
        </w:rPr>
      </w:pPr>
    </w:p>
    <w:p w:rsidR="00A97918" w:rsidRPr="00F85861" w:rsidRDefault="00A97918" w:rsidP="00A97918">
      <w:pPr>
        <w:pStyle w:val="Prrafodelista"/>
        <w:numPr>
          <w:ilvl w:val="0"/>
          <w:numId w:val="7"/>
        </w:numPr>
        <w:pBdr>
          <w:top w:val="nil"/>
          <w:left w:val="nil"/>
          <w:bottom w:val="nil"/>
          <w:right w:val="nil"/>
          <w:between w:val="nil"/>
        </w:pBdr>
        <w:spacing w:after="0"/>
        <w:jc w:val="both"/>
        <w:rPr>
          <w:rFonts w:ascii="Arial Narrow" w:hAnsi="Arial Narrow"/>
          <w:b/>
          <w:sz w:val="24"/>
          <w:szCs w:val="24"/>
        </w:rPr>
      </w:pPr>
      <w:r w:rsidRPr="00F85861">
        <w:rPr>
          <w:rFonts w:ascii="Arial Narrow" w:hAnsi="Arial Narrow"/>
          <w:b/>
          <w:sz w:val="24"/>
          <w:szCs w:val="24"/>
        </w:rPr>
        <w:t xml:space="preserve">Fondo de Ciencia, tecnología e innovación del Sistema General de Regalías </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El Fondo de Ciencia, Tecnología e Innovación tiene como objetivo incrementar la capacidad científica, tecnológica, de innovación y de competitividad de las regiones, mediante proyectos que contribuyan a la producción, uso, integración y apropiación del conocimiento en el aparato productivo y en la sociedad en general, incluidos proyectos relacionados con biotecnología y tecnologías de la información y las comunicaciones contribuyendo al progreso social, al dinamismo económico, al crecimiento sostenible y una mayor prosperidad para toda la población. (Art. 29, Ley 1530 de 2012).</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El Acto Legislativo 05 de 2011 y la Ley 1530 de 2012, crearon y reglamentaron el FCTeI, asignándole el 10% de los ingresos del Sistema General de Regalías.</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 xml:space="preserve">Conforme a lo contenido en el Acto Legislativo 5 de 2011, el Órgano Colegiado de Administración y Decisión – OCAD del Fondo de Ciencia, Tecnología e Innovación – FCTeI, deberá estar conformado por representantes del Gobierno Nacional correspondientes a tres (3) Ministerios o sus delegados, a un (1) representante del Organismo Nacional de Planeación y a un (1) representante del Organismo Nacional encargado del manejo de la política pública de ciencia y tecnología e innovación; igualmente, tendrán asiento las instancias de planeación regional en representación de un (1) gobernador por cada </w:t>
      </w:r>
      <w:r w:rsidRPr="000F0DC1">
        <w:rPr>
          <w:rFonts w:ascii="Arial Narrow" w:hAnsi="Arial Narrow"/>
          <w:sz w:val="24"/>
          <w:szCs w:val="24"/>
        </w:rPr>
        <w:lastRenderedPageBreak/>
        <w:t>instancia, y por último, se contará con la participación de cuatro (4) representantes de universidades públicas2 y dos (2) representantes de universidades privadas.</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La Ley 1530 de 17 de mayo de 2012, “Por la cual se regula la organización y el funcionamiento del Sistema General de Regalías”, establece en su artículo 79 – Presupuesto para las asignaciones a los Fondos y beneficiarios, que le corresponde al Ministerio de Hacienda y Crédito Público – MHCP, ordenar la distribución de las asignaciones a los Fondos, entre ellos el FCTeI.</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No obstante, con la aprobación del Acto Legislativo 4 del 8 de septiembre de 2017, “Por el cual se adiciona el artículo 361 de la Constitución Política”, y la inclusión del parágrafo 8° transitorio, se aprobó el traslado de saldos no aprobados del FCTeI a 31 de diciembre de 2016 para financiar la infraestructura de transporte requerida para la implementación del Acuerdo Final para la Terminación del Conflicto y la</w:t>
      </w:r>
      <w:r w:rsidR="000171EF">
        <w:rPr>
          <w:rFonts w:ascii="Arial Narrow" w:hAnsi="Arial Narrow"/>
          <w:sz w:val="24"/>
          <w:szCs w:val="24"/>
        </w:rPr>
        <w:t xml:space="preserve"> </w:t>
      </w:r>
      <w:r w:rsidRPr="000F0DC1">
        <w:rPr>
          <w:rFonts w:ascii="Arial Narrow" w:hAnsi="Arial Narrow"/>
          <w:sz w:val="24"/>
          <w:szCs w:val="24"/>
        </w:rPr>
        <w:t>Construcción de una Paz Estable y Duradera.</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 xml:space="preserve">Es así que mediante el Decreto Ley No. 1634 del 5 de octubre de 2017, “Por el cual se ajusta el presupuesto bienal 2017-2018 del Sistema General de Regalías en cumplimiento de lo establecido en el parágrafo 8° transitorio del artículo 361 de la Constitución Política, adicionado mediante el Acto Legislativo 04 de 2017”, se estableció el valor del traslado en $1.3 billones de pesos. </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Así las cosas, una vez efectuado el traslado de recursos, la asignación ajustada del FCTeI para el período 2012 a 2018 se estableció en $3.5 billones de pesos.</w:t>
      </w:r>
    </w:p>
    <w:p w:rsidR="00A97918" w:rsidRPr="000F0DC1" w:rsidRDefault="00A97918" w:rsidP="00A97918">
      <w:pPr>
        <w:contextualSpacing/>
        <w:jc w:val="both"/>
        <w:rPr>
          <w:rFonts w:ascii="Arial Narrow" w:hAnsi="Arial Narrow"/>
          <w:sz w:val="24"/>
          <w:szCs w:val="24"/>
        </w:rPr>
      </w:pPr>
    </w:p>
    <w:p w:rsidR="00A97918" w:rsidRDefault="00A97918" w:rsidP="00A97918">
      <w:pPr>
        <w:contextualSpacing/>
        <w:jc w:val="both"/>
        <w:rPr>
          <w:rFonts w:ascii="Arial Narrow" w:hAnsi="Arial Narrow"/>
          <w:sz w:val="24"/>
          <w:szCs w:val="24"/>
        </w:rPr>
      </w:pPr>
      <w:r w:rsidRPr="000F0DC1">
        <w:rPr>
          <w:rFonts w:ascii="Arial Narrow" w:hAnsi="Arial Narrow"/>
          <w:sz w:val="24"/>
          <w:szCs w:val="24"/>
        </w:rPr>
        <w:t xml:space="preserve">Es decir, la asignación ajustada para el período 2012-2018 de $3.5 billones, de los cuales se han aprobado recursos por $2.6 billones a corte de 30 de junio de 2018, equivalentes a una ejecución del 75%. En promedio, se puede establecer que, por año el valor aprobado de recursos del FCTeI es de $382 mil millones de pesos para actividades de Ciencia, Tecnología e Innovación de impacto departamental, regional y nacional. </w:t>
      </w:r>
    </w:p>
    <w:p w:rsidR="00A97918"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Los saldos disponibles por departamento según la secretaría técnica son los siguientes:</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 xml:space="preserve"> </w:t>
      </w:r>
    </w:p>
    <w:p w:rsidR="00A97918" w:rsidRPr="000F0DC1" w:rsidRDefault="00A97918" w:rsidP="00A97918">
      <w:pPr>
        <w:contextualSpacing/>
        <w:jc w:val="both"/>
        <w:rPr>
          <w:rFonts w:ascii="Arial Narrow" w:hAnsi="Arial Narrow"/>
          <w:sz w:val="24"/>
          <w:szCs w:val="24"/>
        </w:rPr>
      </w:pPr>
    </w:p>
    <w:p w:rsidR="00A97918" w:rsidRDefault="00A97918" w:rsidP="00A97918">
      <w:pPr>
        <w:contextualSpacing/>
        <w:jc w:val="both"/>
        <w:rPr>
          <w:rFonts w:ascii="Arial Narrow" w:hAnsi="Arial Narrow"/>
          <w:sz w:val="24"/>
          <w:szCs w:val="24"/>
        </w:rPr>
      </w:pPr>
    </w:p>
    <w:p w:rsidR="00A97918"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Pr>
          <w:noProof/>
          <w:lang w:eastAsia="es-CO"/>
        </w:rPr>
        <w:lastRenderedPageBreak/>
        <w:drawing>
          <wp:anchor distT="0" distB="0" distL="114300" distR="114300" simplePos="0" relativeHeight="251659264" behindDoc="1" locked="0" layoutInCell="1" allowOverlap="1" wp14:anchorId="13211569" wp14:editId="773F090D">
            <wp:simplePos x="0" y="0"/>
            <wp:positionH relativeFrom="column">
              <wp:posOffset>-714153</wp:posOffset>
            </wp:positionH>
            <wp:positionV relativeFrom="paragraph">
              <wp:posOffset>3810</wp:posOffset>
            </wp:positionV>
            <wp:extent cx="7386090" cy="4364236"/>
            <wp:effectExtent l="0" t="0" r="5715" b="0"/>
            <wp:wrapTight wrapText="bothSides">
              <wp:wrapPolygon edited="0">
                <wp:start x="0" y="0"/>
                <wp:lineTo x="0" y="21499"/>
                <wp:lineTo x="21561" y="21499"/>
                <wp:lineTo x="21561" y="0"/>
                <wp:lineTo x="0" y="0"/>
              </wp:wrapPolygon>
            </wp:wrapTight>
            <wp:docPr id="7" name="Imagen 7" descr="http://www.colciencias.gov.co/sites/default/files/ckeditor_files/Porcentaje%20Aprobacio%CC%81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colciencias.gov.co/sites/default/files/ckeditor_files/Porcentaje%20Aprobacio%CC%81n.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386090" cy="436423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7918" w:rsidRDefault="00A97918" w:rsidP="00A97918">
      <w:pPr>
        <w:contextualSpacing/>
        <w:jc w:val="both"/>
        <w:rPr>
          <w:rFonts w:ascii="Arial Narrow" w:hAnsi="Arial Narrow"/>
          <w:sz w:val="24"/>
          <w:szCs w:val="24"/>
        </w:rPr>
      </w:pPr>
      <w:r w:rsidRPr="000F0DC1">
        <w:rPr>
          <w:rFonts w:ascii="Arial Narrow" w:hAnsi="Arial Narrow"/>
          <w:sz w:val="24"/>
          <w:szCs w:val="24"/>
        </w:rPr>
        <w:t xml:space="preserve"> </w:t>
      </w: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Entre el 2012 y el 2017, los Departamentos con mayor número de proyectos aprobados han sido, en su orden: Antioquia, Valle del Cauca, Nariño y Cundinamarca.</w:t>
      </w:r>
    </w:p>
    <w:p w:rsidR="00A97918" w:rsidRPr="000F0DC1" w:rsidRDefault="00A97918" w:rsidP="00A97918">
      <w:pPr>
        <w:contextualSpacing/>
        <w:jc w:val="center"/>
        <w:rPr>
          <w:rFonts w:ascii="Arial Narrow" w:hAnsi="Arial Narrow"/>
          <w:sz w:val="24"/>
          <w:szCs w:val="24"/>
        </w:rPr>
      </w:pPr>
      <w:r>
        <w:rPr>
          <w:noProof/>
          <w:lang w:eastAsia="es-CO"/>
        </w:rPr>
        <w:lastRenderedPageBreak/>
        <w:drawing>
          <wp:inline distT="0" distB="0" distL="0" distR="0" wp14:anchorId="484B227F" wp14:editId="057735D6">
            <wp:extent cx="5429250" cy="302971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0041" t="33796" r="31941" b="28485"/>
                    <a:stretch/>
                  </pic:blipFill>
                  <pic:spPr bwMode="auto">
                    <a:xfrm>
                      <a:off x="0" y="0"/>
                      <a:ext cx="5442744" cy="3037245"/>
                    </a:xfrm>
                    <a:prstGeom prst="rect">
                      <a:avLst/>
                    </a:prstGeom>
                    <a:ln>
                      <a:noFill/>
                    </a:ln>
                    <a:extLst>
                      <a:ext uri="{53640926-AAD7-44D8-BBD7-CCE9431645EC}">
                        <a14:shadowObscured xmlns:a14="http://schemas.microsoft.com/office/drawing/2010/main"/>
                      </a:ext>
                    </a:extLst>
                  </pic:spPr>
                </pic:pic>
              </a:graphicData>
            </a:graphic>
          </wp:inline>
        </w:drawing>
      </w:r>
    </w:p>
    <w:p w:rsidR="00A97918" w:rsidRPr="000F0DC1" w:rsidRDefault="00A97918" w:rsidP="00A97918">
      <w:pPr>
        <w:contextualSpacing/>
        <w:jc w:val="both"/>
        <w:rPr>
          <w:rFonts w:ascii="Arial Narrow" w:hAnsi="Arial Narrow"/>
          <w:sz w:val="24"/>
          <w:szCs w:val="24"/>
        </w:rPr>
      </w:pPr>
    </w:p>
    <w:p w:rsidR="00A97918" w:rsidRPr="00F85861" w:rsidRDefault="00A97918" w:rsidP="00A97918">
      <w:pPr>
        <w:pStyle w:val="Prrafodelista"/>
        <w:numPr>
          <w:ilvl w:val="0"/>
          <w:numId w:val="7"/>
        </w:numPr>
        <w:pBdr>
          <w:top w:val="nil"/>
          <w:left w:val="nil"/>
          <w:bottom w:val="nil"/>
          <w:right w:val="nil"/>
          <w:between w:val="nil"/>
        </w:pBdr>
        <w:spacing w:after="0"/>
        <w:jc w:val="both"/>
        <w:rPr>
          <w:rFonts w:ascii="Arial Narrow" w:hAnsi="Arial Narrow"/>
          <w:b/>
          <w:sz w:val="24"/>
          <w:szCs w:val="24"/>
        </w:rPr>
      </w:pPr>
      <w:r w:rsidRPr="00F85861">
        <w:rPr>
          <w:rFonts w:ascii="Arial Narrow" w:hAnsi="Arial Narrow"/>
          <w:b/>
          <w:sz w:val="24"/>
          <w:szCs w:val="24"/>
        </w:rPr>
        <w:t xml:space="preserve">Criticas de la Contraloría al Fondo de Ciencia, Tecnología e innovación.  </w:t>
      </w:r>
    </w:p>
    <w:p w:rsidR="00A97918" w:rsidRPr="000F0DC1" w:rsidRDefault="00A97918" w:rsidP="00A97918">
      <w:pPr>
        <w:contextualSpacing/>
        <w:jc w:val="both"/>
        <w:rPr>
          <w:rFonts w:ascii="Arial Narrow" w:hAnsi="Arial Narrow"/>
          <w:sz w:val="24"/>
          <w:szCs w:val="24"/>
        </w:rPr>
      </w:pPr>
    </w:p>
    <w:p w:rsidR="00A97918" w:rsidRPr="004A5AD6" w:rsidRDefault="00A97918" w:rsidP="00A97918">
      <w:pPr>
        <w:ind w:left="720" w:right="571"/>
        <w:contextualSpacing/>
        <w:jc w:val="both"/>
        <w:rPr>
          <w:rFonts w:ascii="Arial Narrow" w:hAnsi="Arial Narrow"/>
          <w:i/>
          <w:sz w:val="24"/>
          <w:szCs w:val="24"/>
        </w:rPr>
      </w:pPr>
      <w:r>
        <w:rPr>
          <w:rFonts w:ascii="Arial Narrow" w:hAnsi="Arial Narrow"/>
          <w:i/>
          <w:sz w:val="24"/>
          <w:szCs w:val="24"/>
        </w:rPr>
        <w:t>“</w:t>
      </w:r>
      <w:r w:rsidRPr="004A5AD6">
        <w:rPr>
          <w:rFonts w:ascii="Arial Narrow" w:hAnsi="Arial Narrow"/>
          <w:i/>
          <w:sz w:val="24"/>
          <w:szCs w:val="24"/>
        </w:rPr>
        <w:t>Una reforma al SGR debe atender de manera especial lo que viene sucediendo con el Fondo de Ciencia, Tecnología e Innovación -FCTeI. El país tiene importantes rezagos en este campo, comparado con países de similar grado de desarrollo.</w:t>
      </w:r>
    </w:p>
    <w:p w:rsidR="00A97918" w:rsidRPr="004A5AD6" w:rsidRDefault="00A97918" w:rsidP="00A97918">
      <w:pPr>
        <w:ind w:left="720" w:right="571"/>
        <w:contextualSpacing/>
        <w:jc w:val="both"/>
        <w:rPr>
          <w:rFonts w:ascii="Arial Narrow" w:hAnsi="Arial Narrow"/>
          <w:i/>
          <w:sz w:val="24"/>
          <w:szCs w:val="24"/>
        </w:rPr>
      </w:pPr>
      <w:r w:rsidRPr="004A5AD6">
        <w:rPr>
          <w:rFonts w:ascii="Arial Narrow" w:hAnsi="Arial Narrow"/>
          <w:i/>
          <w:sz w:val="24"/>
          <w:szCs w:val="24"/>
        </w:rPr>
        <w:t xml:space="preserve">La distribución de los recursos entre los departamentos ha redundado en atomización de los mismos. La alta dispersión temática de los proyectos de ciencia, tecnología e innovación, refleja la falta de definición de áreas estratégicas y que los criterios de priorización y aprobación de los proyectos terminan siendo muy laxos para definir que un proyecto sea considerado de ciencia y tecnología. </w:t>
      </w:r>
    </w:p>
    <w:p w:rsidR="00A97918" w:rsidRPr="004A5AD6" w:rsidRDefault="00A97918" w:rsidP="00A97918">
      <w:pPr>
        <w:ind w:left="720" w:right="571"/>
        <w:contextualSpacing/>
        <w:jc w:val="both"/>
        <w:rPr>
          <w:rFonts w:ascii="Arial Narrow" w:hAnsi="Arial Narrow"/>
          <w:i/>
          <w:sz w:val="24"/>
          <w:szCs w:val="24"/>
        </w:rPr>
      </w:pPr>
      <w:r w:rsidRPr="004A5AD6">
        <w:rPr>
          <w:rFonts w:ascii="Arial Narrow" w:hAnsi="Arial Narrow"/>
          <w:i/>
          <w:sz w:val="24"/>
          <w:szCs w:val="24"/>
        </w:rPr>
        <w:t xml:space="preserve">El ordenamiento institucional del FCTeI ha llevado a que la toma de decisiones sobre el gasto del Fondo esté determinada fundamentalmente por los Gobernadores, quienes generalmente tienen intereses diferentes a los que exige el desarrollo científico e incluso el desarrollo regional, o en últimas difícilmente pueden garantizar el aprovechamiento óptimo de los mismos. </w:t>
      </w:r>
    </w:p>
    <w:p w:rsidR="00A97918" w:rsidRDefault="00A97918" w:rsidP="00A97918">
      <w:pPr>
        <w:ind w:left="720" w:right="571"/>
        <w:contextualSpacing/>
        <w:jc w:val="both"/>
        <w:rPr>
          <w:rFonts w:ascii="Arial Narrow" w:hAnsi="Arial Narrow"/>
          <w:i/>
          <w:sz w:val="24"/>
          <w:szCs w:val="24"/>
        </w:rPr>
      </w:pPr>
      <w:r w:rsidRPr="004A5AD6">
        <w:rPr>
          <w:rFonts w:ascii="Arial Narrow" w:hAnsi="Arial Narrow"/>
          <w:i/>
          <w:sz w:val="24"/>
          <w:szCs w:val="24"/>
        </w:rPr>
        <w:t>Igualmente, es el Fondo que tiene el mayor rezago en ejecución: $1,5 billones de saldos sin ejecutar en la Nación; y extrema lentitud en la ejecución en los departamentos. Por ejemplo, a diciembre de 2015, deberían estar terminados 96 proyectos por un valor de $640.077 millones; pero solo habían terminado 11 proyectos, por $17.420 millones</w:t>
      </w:r>
      <w:r>
        <w:rPr>
          <w:rFonts w:ascii="Arial Narrow" w:hAnsi="Arial Narrow"/>
          <w:i/>
          <w:sz w:val="24"/>
          <w:szCs w:val="24"/>
        </w:rPr>
        <w:t>”</w:t>
      </w:r>
      <w:r w:rsidRPr="004A5AD6">
        <w:rPr>
          <w:rFonts w:ascii="Arial Narrow" w:hAnsi="Arial Narrow"/>
          <w:i/>
          <w:sz w:val="24"/>
          <w:szCs w:val="24"/>
        </w:rPr>
        <w:t>.</w:t>
      </w:r>
    </w:p>
    <w:p w:rsidR="00A97918" w:rsidRDefault="00A97918" w:rsidP="00A97918">
      <w:pPr>
        <w:ind w:left="720" w:right="571"/>
        <w:contextualSpacing/>
        <w:jc w:val="both"/>
        <w:rPr>
          <w:rFonts w:ascii="Arial Narrow" w:hAnsi="Arial Narrow"/>
          <w:i/>
          <w:sz w:val="24"/>
          <w:szCs w:val="24"/>
        </w:rPr>
      </w:pPr>
    </w:p>
    <w:p w:rsidR="00A97918" w:rsidRPr="00F85861" w:rsidRDefault="00A97918" w:rsidP="00A97918">
      <w:pPr>
        <w:pStyle w:val="Prrafodelista"/>
        <w:numPr>
          <w:ilvl w:val="0"/>
          <w:numId w:val="7"/>
        </w:numPr>
        <w:pBdr>
          <w:top w:val="nil"/>
          <w:left w:val="nil"/>
          <w:bottom w:val="nil"/>
          <w:right w:val="nil"/>
          <w:between w:val="nil"/>
        </w:pBdr>
        <w:spacing w:after="0"/>
        <w:jc w:val="both"/>
        <w:rPr>
          <w:rFonts w:ascii="Arial Narrow" w:hAnsi="Arial Narrow"/>
          <w:b/>
          <w:sz w:val="24"/>
          <w:szCs w:val="24"/>
        </w:rPr>
      </w:pPr>
      <w:r w:rsidRPr="00F85861">
        <w:rPr>
          <w:rFonts w:ascii="Arial Narrow" w:hAnsi="Arial Narrow"/>
          <w:b/>
          <w:sz w:val="24"/>
          <w:szCs w:val="24"/>
        </w:rPr>
        <w:lastRenderedPageBreak/>
        <w:t xml:space="preserve">Proyección de cifras </w:t>
      </w:r>
    </w:p>
    <w:p w:rsidR="00A97918" w:rsidRPr="004A5AD6" w:rsidRDefault="00A97918" w:rsidP="00A97918">
      <w:pPr>
        <w:contextualSpacing/>
        <w:jc w:val="both"/>
        <w:rPr>
          <w:rFonts w:ascii="Arial Narrow" w:hAnsi="Arial Narrow"/>
          <w:b/>
          <w:sz w:val="24"/>
          <w:szCs w:val="24"/>
        </w:rPr>
      </w:pPr>
    </w:p>
    <w:p w:rsidR="00A97918" w:rsidRPr="000F0DC1" w:rsidRDefault="00A97918" w:rsidP="00A97918">
      <w:pPr>
        <w:contextualSpacing/>
        <w:jc w:val="both"/>
        <w:rPr>
          <w:rFonts w:ascii="Arial Narrow" w:hAnsi="Arial Narrow"/>
          <w:sz w:val="24"/>
          <w:szCs w:val="24"/>
        </w:rPr>
      </w:pPr>
      <w:r>
        <w:rPr>
          <w:rFonts w:ascii="Arial Narrow" w:hAnsi="Arial Narrow"/>
          <w:sz w:val="24"/>
          <w:szCs w:val="24"/>
        </w:rPr>
        <w:t>El Gobierno n</w:t>
      </w:r>
      <w:r w:rsidRPr="000F0DC1">
        <w:rPr>
          <w:rFonts w:ascii="Arial Narrow" w:hAnsi="Arial Narrow"/>
          <w:sz w:val="24"/>
          <w:szCs w:val="24"/>
        </w:rPr>
        <w:t xml:space="preserve">acional </w:t>
      </w:r>
      <w:r>
        <w:rPr>
          <w:rFonts w:ascii="Arial Narrow" w:hAnsi="Arial Narrow"/>
          <w:sz w:val="24"/>
          <w:szCs w:val="24"/>
        </w:rPr>
        <w:t xml:space="preserve">el 27 de diciembre sancionó la Ley 1942 de 2018 </w:t>
      </w:r>
      <w:r w:rsidRPr="000F0DC1">
        <w:rPr>
          <w:rFonts w:ascii="Arial Narrow" w:hAnsi="Arial Narrow"/>
          <w:sz w:val="24"/>
          <w:szCs w:val="24"/>
        </w:rPr>
        <w:t>“</w:t>
      </w:r>
      <w:r w:rsidRPr="007D7490">
        <w:rPr>
          <w:rFonts w:ascii="Arial Narrow" w:hAnsi="Arial Narrow"/>
          <w:sz w:val="24"/>
          <w:szCs w:val="24"/>
        </w:rPr>
        <w:t>"POR LA CUAL SE DEC</w:t>
      </w:r>
      <w:r>
        <w:rPr>
          <w:rFonts w:ascii="Arial Narrow" w:hAnsi="Arial Narrow"/>
          <w:sz w:val="24"/>
          <w:szCs w:val="24"/>
        </w:rPr>
        <w:t xml:space="preserve">RETA EL PRESUPUESTO DEL SISTEMA </w:t>
      </w:r>
      <w:r w:rsidRPr="007D7490">
        <w:rPr>
          <w:rFonts w:ascii="Arial Narrow" w:hAnsi="Arial Narrow"/>
          <w:sz w:val="24"/>
          <w:szCs w:val="24"/>
        </w:rPr>
        <w:t>GENERAL DE REGALÍAS PARA EL</w:t>
      </w:r>
      <w:r>
        <w:rPr>
          <w:rFonts w:ascii="Arial Narrow" w:hAnsi="Arial Narrow"/>
          <w:sz w:val="24"/>
          <w:szCs w:val="24"/>
        </w:rPr>
        <w:t xml:space="preserve"> BIENIO DEL 10 DE ENERO DE 2019 </w:t>
      </w:r>
      <w:r w:rsidRPr="007D7490">
        <w:rPr>
          <w:rFonts w:ascii="Arial Narrow" w:hAnsi="Arial Narrow"/>
          <w:sz w:val="24"/>
          <w:szCs w:val="24"/>
        </w:rPr>
        <w:t>AL 31 DE DICIEMBRE DE 2020"</w:t>
      </w:r>
      <w:r w:rsidRPr="000F0DC1">
        <w:rPr>
          <w:rFonts w:ascii="Arial Narrow" w:hAnsi="Arial Narrow"/>
          <w:sz w:val="24"/>
          <w:szCs w:val="24"/>
        </w:rPr>
        <w:t xml:space="preserve">. </w:t>
      </w:r>
      <w:r>
        <w:rPr>
          <w:rFonts w:ascii="Arial Narrow" w:hAnsi="Arial Narrow"/>
          <w:sz w:val="24"/>
          <w:szCs w:val="24"/>
        </w:rPr>
        <w:t xml:space="preserve">En la que se destinó para el </w:t>
      </w:r>
      <w:r w:rsidRPr="000F0DC1">
        <w:rPr>
          <w:rFonts w:ascii="Arial Narrow" w:hAnsi="Arial Narrow"/>
          <w:sz w:val="24"/>
          <w:szCs w:val="24"/>
        </w:rPr>
        <w:t>Fondo</w:t>
      </w:r>
      <w:r>
        <w:rPr>
          <w:rFonts w:ascii="Arial Narrow" w:hAnsi="Arial Narrow"/>
          <w:sz w:val="24"/>
          <w:szCs w:val="24"/>
        </w:rPr>
        <w:t xml:space="preserve"> de Ciencia, Tecnología e I</w:t>
      </w:r>
      <w:r w:rsidRPr="000F0DC1">
        <w:rPr>
          <w:rFonts w:ascii="Arial Narrow" w:hAnsi="Arial Narrow"/>
          <w:sz w:val="24"/>
          <w:szCs w:val="24"/>
        </w:rPr>
        <w:t xml:space="preserve">nnovación </w:t>
      </w:r>
      <w:r>
        <w:rPr>
          <w:rFonts w:ascii="Arial Narrow" w:hAnsi="Arial Narrow"/>
          <w:sz w:val="24"/>
          <w:szCs w:val="24"/>
        </w:rPr>
        <w:t xml:space="preserve">la suma de </w:t>
      </w:r>
      <w:r w:rsidRPr="000F0DC1">
        <w:rPr>
          <w:rFonts w:ascii="Arial Narrow" w:hAnsi="Arial Narrow"/>
          <w:sz w:val="24"/>
          <w:szCs w:val="24"/>
        </w:rPr>
        <w:t>$1.754.353.</w:t>
      </w:r>
      <w:r>
        <w:rPr>
          <w:rFonts w:ascii="Arial Narrow" w:hAnsi="Arial Narrow"/>
          <w:sz w:val="24"/>
          <w:szCs w:val="24"/>
        </w:rPr>
        <w:t>469</w:t>
      </w:r>
      <w:r w:rsidRPr="000F0DC1">
        <w:rPr>
          <w:rFonts w:ascii="Arial Narrow" w:hAnsi="Arial Narrow"/>
          <w:sz w:val="24"/>
          <w:szCs w:val="24"/>
        </w:rPr>
        <w:t>.</w:t>
      </w:r>
      <w:r>
        <w:rPr>
          <w:rFonts w:ascii="Arial Narrow" w:hAnsi="Arial Narrow"/>
          <w:sz w:val="24"/>
          <w:szCs w:val="24"/>
        </w:rPr>
        <w:t>174.</w:t>
      </w:r>
      <w:r w:rsidRPr="000F0DC1">
        <w:rPr>
          <w:rFonts w:ascii="Arial Narrow" w:hAnsi="Arial Narrow"/>
          <w:sz w:val="24"/>
          <w:szCs w:val="24"/>
        </w:rPr>
        <w:t xml:space="preserve"> </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Así las cosas, de ser aprobada la</w:t>
      </w:r>
      <w:r>
        <w:rPr>
          <w:rFonts w:ascii="Arial Narrow" w:hAnsi="Arial Narrow"/>
          <w:sz w:val="24"/>
          <w:szCs w:val="24"/>
        </w:rPr>
        <w:t xml:space="preserve"> presente</w:t>
      </w:r>
      <w:r w:rsidRPr="000F0DC1">
        <w:rPr>
          <w:rFonts w:ascii="Arial Narrow" w:hAnsi="Arial Narrow"/>
          <w:sz w:val="24"/>
          <w:szCs w:val="24"/>
        </w:rPr>
        <w:t xml:space="preserve"> iniciativa, en los próximos dos años las Universidades Públicas</w:t>
      </w:r>
      <w:r w:rsidR="002F17F3">
        <w:rPr>
          <w:rFonts w:ascii="Arial Narrow" w:hAnsi="Arial Narrow"/>
          <w:sz w:val="24"/>
          <w:szCs w:val="24"/>
        </w:rPr>
        <w:t xml:space="preserve"> podrían acceder como mínimo a la suma de </w:t>
      </w:r>
      <w:r w:rsidRPr="000F0DC1">
        <w:rPr>
          <w:rFonts w:ascii="Arial Narrow" w:hAnsi="Arial Narrow"/>
          <w:sz w:val="24"/>
          <w:szCs w:val="24"/>
        </w:rPr>
        <w:t>$526.306.</w:t>
      </w:r>
      <w:r>
        <w:rPr>
          <w:rFonts w:ascii="Arial Narrow" w:hAnsi="Arial Narrow"/>
          <w:sz w:val="24"/>
          <w:szCs w:val="24"/>
        </w:rPr>
        <w:t>040</w:t>
      </w:r>
      <w:r w:rsidRPr="000F0DC1">
        <w:rPr>
          <w:rFonts w:ascii="Arial Narrow" w:hAnsi="Arial Narrow"/>
          <w:sz w:val="24"/>
          <w:szCs w:val="24"/>
        </w:rPr>
        <w:t>.</w:t>
      </w:r>
      <w:r>
        <w:rPr>
          <w:rFonts w:ascii="Arial Narrow" w:hAnsi="Arial Narrow"/>
          <w:sz w:val="24"/>
          <w:szCs w:val="24"/>
        </w:rPr>
        <w:t>752,2</w:t>
      </w:r>
      <w:r w:rsidRPr="000F0DC1">
        <w:rPr>
          <w:rFonts w:ascii="Arial Narrow" w:hAnsi="Arial Narrow"/>
          <w:sz w:val="24"/>
          <w:szCs w:val="24"/>
        </w:rPr>
        <w:t>, cifra que sin duda ayudaría a disminuir el déficit que por con</w:t>
      </w:r>
      <w:r>
        <w:rPr>
          <w:rFonts w:ascii="Arial Narrow" w:hAnsi="Arial Narrow"/>
          <w:sz w:val="24"/>
          <w:szCs w:val="24"/>
        </w:rPr>
        <w:t>cepto de Ciencia, Tecnología e I</w:t>
      </w:r>
      <w:r w:rsidRPr="000F0DC1">
        <w:rPr>
          <w:rFonts w:ascii="Arial Narrow" w:hAnsi="Arial Narrow"/>
          <w:sz w:val="24"/>
          <w:szCs w:val="24"/>
        </w:rPr>
        <w:t>nnovación tienen las Universidades</w:t>
      </w:r>
      <w:r>
        <w:rPr>
          <w:rFonts w:ascii="Arial Narrow" w:hAnsi="Arial Narrow"/>
          <w:sz w:val="24"/>
          <w:szCs w:val="24"/>
        </w:rPr>
        <w:t xml:space="preserve"> Públicas</w:t>
      </w:r>
      <w:r w:rsidRPr="000F0DC1">
        <w:rPr>
          <w:rFonts w:ascii="Arial Narrow" w:hAnsi="Arial Narrow"/>
          <w:sz w:val="24"/>
          <w:szCs w:val="24"/>
        </w:rPr>
        <w:t xml:space="preserve">. </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both"/>
        <w:rPr>
          <w:rFonts w:ascii="Arial Narrow" w:hAnsi="Arial Narrow"/>
          <w:sz w:val="24"/>
          <w:szCs w:val="24"/>
        </w:rPr>
      </w:pPr>
      <w:r w:rsidRPr="000F0DC1">
        <w:rPr>
          <w:rFonts w:ascii="Arial Narrow" w:hAnsi="Arial Narrow"/>
          <w:sz w:val="24"/>
          <w:szCs w:val="24"/>
        </w:rPr>
        <w:t xml:space="preserve">Si nos remitos al Marco Fiscal de Mediano Plazo (junio de 2018), que según el Ministerio de Hacienda las proyecciones de Regalías serían las siguientes: </w:t>
      </w:r>
    </w:p>
    <w:p w:rsidR="00A97918" w:rsidRPr="000F0DC1" w:rsidRDefault="00A97918" w:rsidP="00A97918">
      <w:pPr>
        <w:contextualSpacing/>
        <w:jc w:val="both"/>
        <w:rPr>
          <w:rFonts w:ascii="Arial Narrow" w:hAnsi="Arial Narrow"/>
          <w:sz w:val="24"/>
          <w:szCs w:val="24"/>
        </w:rPr>
      </w:pPr>
    </w:p>
    <w:p w:rsidR="00A97918" w:rsidRPr="000F0DC1" w:rsidRDefault="00A97918" w:rsidP="00A97918">
      <w:pPr>
        <w:contextualSpacing/>
        <w:jc w:val="center"/>
        <w:rPr>
          <w:rFonts w:ascii="Arial Narrow" w:hAnsi="Arial Narrow"/>
          <w:sz w:val="24"/>
          <w:szCs w:val="24"/>
        </w:rPr>
      </w:pPr>
      <w:r>
        <w:rPr>
          <w:noProof/>
          <w:lang w:eastAsia="es-CO"/>
        </w:rPr>
        <w:drawing>
          <wp:inline distT="0" distB="0" distL="0" distR="0" wp14:anchorId="49590219" wp14:editId="76B24B20">
            <wp:extent cx="4991100" cy="3234972"/>
            <wp:effectExtent l="0" t="0" r="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0889" t="38021" r="32451" b="19734"/>
                    <a:stretch/>
                  </pic:blipFill>
                  <pic:spPr bwMode="auto">
                    <a:xfrm>
                      <a:off x="0" y="0"/>
                      <a:ext cx="4998551" cy="3239801"/>
                    </a:xfrm>
                    <a:prstGeom prst="rect">
                      <a:avLst/>
                    </a:prstGeom>
                    <a:ln>
                      <a:noFill/>
                    </a:ln>
                    <a:extLst>
                      <a:ext uri="{53640926-AAD7-44D8-BBD7-CCE9431645EC}">
                        <a14:shadowObscured xmlns:a14="http://schemas.microsoft.com/office/drawing/2010/main"/>
                      </a:ext>
                    </a:extLst>
                  </pic:spPr>
                </pic:pic>
              </a:graphicData>
            </a:graphic>
          </wp:inline>
        </w:drawing>
      </w:r>
    </w:p>
    <w:p w:rsidR="006D05B1" w:rsidRDefault="00A97918" w:rsidP="00A97918">
      <w:pPr>
        <w:spacing w:after="0" w:line="240" w:lineRule="auto"/>
        <w:jc w:val="both"/>
        <w:rPr>
          <w:rFonts w:ascii="Arial Narrow" w:hAnsi="Arial Narrow" w:cs="Arial"/>
          <w:i/>
          <w:sz w:val="24"/>
          <w:szCs w:val="24"/>
        </w:rPr>
      </w:pPr>
      <w:r w:rsidRPr="00A97918">
        <w:rPr>
          <w:rFonts w:ascii="Arial Narrow" w:hAnsi="Arial Narrow"/>
          <w:sz w:val="24"/>
          <w:szCs w:val="24"/>
        </w:rPr>
        <w:t>Las Universidades en 9 años (2021-2029) se estiman podrían acceder a recursos por valor de 1,791 billones de pesos.</w:t>
      </w:r>
      <w:r w:rsidR="006D05B1" w:rsidRPr="00A97918">
        <w:rPr>
          <w:rFonts w:ascii="Arial Narrow" w:hAnsi="Arial Narrow" w:cs="Arial"/>
          <w:i/>
          <w:sz w:val="24"/>
          <w:szCs w:val="24"/>
        </w:rPr>
        <w:tab/>
      </w:r>
    </w:p>
    <w:p w:rsidR="00A97918" w:rsidRDefault="00A97918" w:rsidP="00A97918">
      <w:pPr>
        <w:spacing w:after="0" w:line="240" w:lineRule="auto"/>
        <w:jc w:val="both"/>
        <w:rPr>
          <w:rFonts w:ascii="Arial Narrow" w:hAnsi="Arial Narrow" w:cs="Arial"/>
          <w:i/>
          <w:sz w:val="24"/>
          <w:szCs w:val="24"/>
        </w:rPr>
      </w:pPr>
    </w:p>
    <w:p w:rsidR="00E44778" w:rsidRDefault="00E44778" w:rsidP="00A97918">
      <w:pPr>
        <w:spacing w:after="0" w:line="240" w:lineRule="auto"/>
        <w:jc w:val="both"/>
        <w:rPr>
          <w:rFonts w:ascii="Arial Narrow" w:hAnsi="Arial Narrow" w:cs="Arial"/>
          <w:i/>
          <w:sz w:val="24"/>
          <w:szCs w:val="24"/>
        </w:rPr>
      </w:pPr>
    </w:p>
    <w:p w:rsidR="00E44778" w:rsidRDefault="00E44778" w:rsidP="00A97918">
      <w:pPr>
        <w:spacing w:after="0" w:line="240" w:lineRule="auto"/>
        <w:jc w:val="both"/>
        <w:rPr>
          <w:rFonts w:ascii="Arial Narrow" w:hAnsi="Arial Narrow" w:cs="Arial"/>
          <w:i/>
          <w:sz w:val="24"/>
          <w:szCs w:val="24"/>
        </w:rPr>
      </w:pPr>
    </w:p>
    <w:p w:rsidR="00E44778" w:rsidRDefault="00E44778" w:rsidP="00A97918">
      <w:pPr>
        <w:spacing w:after="0" w:line="240" w:lineRule="auto"/>
        <w:jc w:val="both"/>
        <w:rPr>
          <w:rFonts w:ascii="Arial Narrow" w:hAnsi="Arial Narrow" w:cs="Arial"/>
          <w:i/>
          <w:sz w:val="24"/>
          <w:szCs w:val="24"/>
        </w:rPr>
      </w:pPr>
    </w:p>
    <w:p w:rsidR="00A97918" w:rsidRDefault="00A97918" w:rsidP="00A97918">
      <w:pPr>
        <w:spacing w:after="0" w:line="240" w:lineRule="auto"/>
        <w:jc w:val="both"/>
        <w:rPr>
          <w:rFonts w:ascii="Arial Narrow" w:hAnsi="Arial Narrow" w:cs="Arial"/>
          <w:i/>
          <w:sz w:val="24"/>
          <w:szCs w:val="24"/>
        </w:rPr>
      </w:pPr>
    </w:p>
    <w:p w:rsidR="00A97918" w:rsidRDefault="002F17F3" w:rsidP="002F17F3">
      <w:pPr>
        <w:pStyle w:val="Prrafodelista"/>
        <w:numPr>
          <w:ilvl w:val="0"/>
          <w:numId w:val="4"/>
        </w:numPr>
        <w:spacing w:after="0" w:line="240" w:lineRule="auto"/>
        <w:jc w:val="both"/>
        <w:rPr>
          <w:rFonts w:ascii="Arial Narrow" w:hAnsi="Arial Narrow" w:cs="Arial"/>
          <w:b/>
          <w:sz w:val="24"/>
          <w:szCs w:val="24"/>
        </w:rPr>
      </w:pPr>
      <w:r>
        <w:rPr>
          <w:rFonts w:ascii="Arial Narrow" w:hAnsi="Arial Narrow" w:cs="Arial"/>
          <w:b/>
          <w:sz w:val="24"/>
          <w:szCs w:val="24"/>
        </w:rPr>
        <w:lastRenderedPageBreak/>
        <w:t>ANTECEDENTES DE LA INICIATIVA.</w:t>
      </w:r>
    </w:p>
    <w:p w:rsidR="002F17F3" w:rsidRDefault="002F17F3" w:rsidP="002F17F3">
      <w:pPr>
        <w:spacing w:after="0" w:line="240" w:lineRule="auto"/>
        <w:jc w:val="both"/>
        <w:rPr>
          <w:rFonts w:ascii="Arial Narrow" w:hAnsi="Arial Narrow" w:cs="Arial"/>
          <w:b/>
          <w:sz w:val="24"/>
          <w:szCs w:val="24"/>
        </w:rPr>
      </w:pPr>
    </w:p>
    <w:p w:rsidR="002F17F3" w:rsidRDefault="002F17F3" w:rsidP="002F17F3">
      <w:pPr>
        <w:spacing w:after="0" w:line="240" w:lineRule="auto"/>
        <w:jc w:val="both"/>
        <w:rPr>
          <w:rFonts w:ascii="Arial Narrow" w:hAnsi="Arial Narrow" w:cs="Arial"/>
          <w:sz w:val="24"/>
          <w:szCs w:val="24"/>
        </w:rPr>
      </w:pPr>
      <w:r w:rsidRPr="00613315">
        <w:rPr>
          <w:rFonts w:ascii="Arial Narrow" w:hAnsi="Arial Narrow" w:cs="Arial"/>
          <w:sz w:val="24"/>
          <w:szCs w:val="24"/>
        </w:rPr>
        <w:t>El pasado 17 de octubre de</w:t>
      </w:r>
      <w:r w:rsidR="00613315">
        <w:rPr>
          <w:rFonts w:ascii="Arial Narrow" w:hAnsi="Arial Narrow" w:cs="Arial"/>
          <w:sz w:val="24"/>
          <w:szCs w:val="24"/>
        </w:rPr>
        <w:t xml:space="preserve"> 2018 se radicó</w:t>
      </w:r>
      <w:r w:rsidRPr="00613315">
        <w:rPr>
          <w:rFonts w:ascii="Arial Narrow" w:hAnsi="Arial Narrow" w:cs="Arial"/>
          <w:sz w:val="24"/>
          <w:szCs w:val="24"/>
        </w:rPr>
        <w:t xml:space="preserve"> ante la Secretaria General de la Cámara de Representantes </w:t>
      </w:r>
      <w:r w:rsidR="00613315">
        <w:rPr>
          <w:rFonts w:ascii="Arial Narrow" w:hAnsi="Arial Narrow" w:cs="Arial"/>
          <w:sz w:val="24"/>
          <w:szCs w:val="24"/>
        </w:rPr>
        <w:t>el Proyecto de Ley 210 de 2019 Cámara “Por medio de la cual se adiciona un párrafo al artículo 29 de la Ley 1530 de 2012”, mediante el cual se buscaba la asignación de un 30% de recursos del Fondo de Ciencia, Tecnología e Innovación del Sistema General de Regalías asignadas a cada entidad territorial, para las Universidades que tuvieran sede o se encontraran ubicadas en los respectivos territorios.</w:t>
      </w:r>
    </w:p>
    <w:p w:rsidR="00613315" w:rsidRDefault="00613315" w:rsidP="002F17F3">
      <w:pPr>
        <w:spacing w:after="0" w:line="240" w:lineRule="auto"/>
        <w:jc w:val="both"/>
        <w:rPr>
          <w:rFonts w:ascii="Arial Narrow" w:hAnsi="Arial Narrow" w:cs="Arial"/>
          <w:sz w:val="24"/>
          <w:szCs w:val="24"/>
        </w:rPr>
      </w:pPr>
    </w:p>
    <w:p w:rsidR="00613315" w:rsidRDefault="00613315" w:rsidP="002F17F3">
      <w:pPr>
        <w:spacing w:after="0" w:line="240" w:lineRule="auto"/>
        <w:jc w:val="both"/>
        <w:rPr>
          <w:rFonts w:ascii="Arial Narrow" w:hAnsi="Arial Narrow" w:cs="Arial"/>
          <w:sz w:val="24"/>
          <w:szCs w:val="24"/>
        </w:rPr>
      </w:pPr>
      <w:r>
        <w:rPr>
          <w:rFonts w:ascii="Arial Narrow" w:hAnsi="Arial Narrow" w:cs="Arial"/>
          <w:sz w:val="24"/>
          <w:szCs w:val="24"/>
        </w:rPr>
        <w:t xml:space="preserve">En el informe de ponencia radicado ante la Comisión Quinta Constitucional Permanente de la Cámara de Representantes, se ajustó la iniciativa y se propuso la </w:t>
      </w:r>
      <w:r w:rsidR="00E44778">
        <w:rPr>
          <w:rFonts w:ascii="Arial Narrow" w:hAnsi="Arial Narrow" w:cs="Arial"/>
          <w:sz w:val="24"/>
          <w:szCs w:val="24"/>
        </w:rPr>
        <w:t>realización</w:t>
      </w:r>
      <w:r>
        <w:rPr>
          <w:rFonts w:ascii="Arial Narrow" w:hAnsi="Arial Narrow" w:cs="Arial"/>
          <w:sz w:val="24"/>
          <w:szCs w:val="24"/>
        </w:rPr>
        <w:t xml:space="preserve"> de una convocatoria en sentido similar a la aquí propuesta. No obstante, el proyecto fue archivado en virtud del </w:t>
      </w:r>
      <w:r w:rsidR="00E44778">
        <w:rPr>
          <w:rFonts w:ascii="Arial Narrow" w:hAnsi="Arial Narrow" w:cs="Arial"/>
          <w:sz w:val="24"/>
          <w:szCs w:val="24"/>
        </w:rPr>
        <w:t>artículo</w:t>
      </w:r>
      <w:r>
        <w:rPr>
          <w:rFonts w:ascii="Arial Narrow" w:hAnsi="Arial Narrow" w:cs="Arial"/>
          <w:sz w:val="24"/>
          <w:szCs w:val="24"/>
        </w:rPr>
        <w:t xml:space="preserve"> 190 de la Ley 5ª de 1992 por tránsito de legislatura. </w:t>
      </w:r>
    </w:p>
    <w:p w:rsidR="00613315" w:rsidRDefault="00613315" w:rsidP="002F17F3">
      <w:pPr>
        <w:spacing w:after="0" w:line="240" w:lineRule="auto"/>
        <w:jc w:val="both"/>
        <w:rPr>
          <w:rFonts w:ascii="Arial Narrow" w:hAnsi="Arial Narrow" w:cs="Arial"/>
          <w:sz w:val="24"/>
          <w:szCs w:val="24"/>
        </w:rPr>
      </w:pPr>
    </w:p>
    <w:p w:rsidR="00613315" w:rsidRDefault="00613315" w:rsidP="002F17F3">
      <w:pPr>
        <w:spacing w:after="0" w:line="240" w:lineRule="auto"/>
        <w:jc w:val="both"/>
        <w:rPr>
          <w:rFonts w:ascii="Arial Narrow" w:hAnsi="Arial Narrow" w:cs="Arial"/>
          <w:sz w:val="24"/>
          <w:szCs w:val="24"/>
        </w:rPr>
      </w:pPr>
      <w:r>
        <w:rPr>
          <w:rFonts w:ascii="Arial Narrow" w:hAnsi="Arial Narrow" w:cs="Arial"/>
          <w:sz w:val="24"/>
          <w:szCs w:val="24"/>
        </w:rPr>
        <w:t xml:space="preserve">En dicha oportunidad, se solicitó concepto al Departamento Administrativo de Ciencia, Tecnología e Innovación – COLCIENCIAS, quien fungía como Secretaria técnica del OCAD, que respecto al tema </w:t>
      </w:r>
      <w:r w:rsidR="00E44778">
        <w:rPr>
          <w:rFonts w:ascii="Arial Narrow" w:hAnsi="Arial Narrow"/>
          <w:sz w:val="24"/>
          <w:szCs w:val="24"/>
        </w:rPr>
        <w:t xml:space="preserve">mediante oficio del 01 de marzo de 2019, </w:t>
      </w:r>
      <w:r>
        <w:rPr>
          <w:rFonts w:ascii="Arial Narrow" w:hAnsi="Arial Narrow" w:cs="Arial"/>
          <w:sz w:val="24"/>
          <w:szCs w:val="24"/>
        </w:rPr>
        <w:t>manifestó lo siguiente:</w:t>
      </w:r>
    </w:p>
    <w:p w:rsidR="00613315" w:rsidRDefault="00613315" w:rsidP="002F17F3">
      <w:pPr>
        <w:spacing w:after="0" w:line="240" w:lineRule="auto"/>
        <w:jc w:val="both"/>
        <w:rPr>
          <w:rFonts w:ascii="Arial Narrow" w:hAnsi="Arial Narrow" w:cs="Arial"/>
          <w:sz w:val="24"/>
          <w:szCs w:val="24"/>
        </w:rPr>
      </w:pPr>
    </w:p>
    <w:p w:rsidR="00E44778" w:rsidRDefault="00E44778" w:rsidP="00E44778">
      <w:pPr>
        <w:pStyle w:val="Prrafodelista"/>
        <w:numPr>
          <w:ilvl w:val="0"/>
          <w:numId w:val="14"/>
        </w:numPr>
        <w:jc w:val="both"/>
        <w:rPr>
          <w:rFonts w:ascii="Arial Narrow" w:hAnsi="Arial Narrow"/>
          <w:sz w:val="24"/>
          <w:szCs w:val="24"/>
        </w:rPr>
      </w:pPr>
      <w:r w:rsidRPr="00E44778">
        <w:rPr>
          <w:rFonts w:ascii="Arial Narrow" w:hAnsi="Arial Narrow"/>
          <w:sz w:val="24"/>
          <w:szCs w:val="24"/>
        </w:rPr>
        <w:t xml:space="preserve">El tiempo promedio que se requiere para la aprobación de un proyecto desde la fecha inicial de radicación del mismo en la Secretaria Técnica del Órgano de Administración y Decisión (OCAD) del Fondo de Ciencia, Tecnología e Innovación (FCTeI), es de aproximadamente 6 meses y </w:t>
      </w:r>
      <w:r w:rsidRPr="00E44778">
        <w:rPr>
          <w:rFonts w:ascii="Arial Narrow" w:hAnsi="Arial Narrow"/>
          <w:i/>
          <w:sz w:val="24"/>
          <w:szCs w:val="24"/>
        </w:rPr>
        <w:t>“el promedio de tiempo que se ha requerido para el inicio de ejecución de los proyectos de ciencia, tecnología e innovación, a partir de su aprobación es de 6.5 meses”</w:t>
      </w:r>
      <w:r w:rsidRPr="00E44778">
        <w:rPr>
          <w:rFonts w:ascii="Arial Narrow" w:hAnsi="Arial Narrow"/>
          <w:sz w:val="24"/>
          <w:szCs w:val="24"/>
        </w:rPr>
        <w:t>.</w:t>
      </w:r>
    </w:p>
    <w:p w:rsidR="00E44778" w:rsidRPr="00E44778" w:rsidRDefault="00E44778" w:rsidP="00E44778">
      <w:pPr>
        <w:pStyle w:val="Prrafodelista"/>
        <w:numPr>
          <w:ilvl w:val="0"/>
          <w:numId w:val="14"/>
        </w:numPr>
        <w:jc w:val="both"/>
        <w:rPr>
          <w:rFonts w:ascii="Arial Narrow" w:hAnsi="Arial Narrow"/>
          <w:sz w:val="24"/>
          <w:szCs w:val="24"/>
        </w:rPr>
      </w:pPr>
      <w:r w:rsidRPr="00E44778">
        <w:rPr>
          <w:rFonts w:ascii="Arial Narrow" w:hAnsi="Arial Narrow"/>
          <w:sz w:val="24"/>
          <w:szCs w:val="24"/>
        </w:rPr>
        <w:t>Desde el año 2015 el OCAD del FCTeI ha aprobado 121 proyectos, de los cuales 18 cuentan con universidades públicas como ejecutores de la siguiente manera:</w:t>
      </w:r>
    </w:p>
    <w:tbl>
      <w:tblPr>
        <w:tblStyle w:val="Tablaconcuadrcula"/>
        <w:tblW w:w="0" w:type="auto"/>
        <w:tblInd w:w="988" w:type="dxa"/>
        <w:tblLook w:val="04A0" w:firstRow="1" w:lastRow="0" w:firstColumn="1" w:lastColumn="0" w:noHBand="0" w:noVBand="1"/>
      </w:tblPr>
      <w:tblGrid>
        <w:gridCol w:w="567"/>
        <w:gridCol w:w="4352"/>
        <w:gridCol w:w="2921"/>
      </w:tblGrid>
      <w:tr w:rsidR="00E44778" w:rsidTr="00E44778">
        <w:tc>
          <w:tcPr>
            <w:tcW w:w="567" w:type="dxa"/>
            <w:shd w:val="clear" w:color="auto" w:fill="D0CECE" w:themeFill="background2" w:themeFillShade="E6"/>
            <w:vAlign w:val="center"/>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w:t>
            </w:r>
          </w:p>
        </w:tc>
        <w:tc>
          <w:tcPr>
            <w:tcW w:w="4352" w:type="dxa"/>
            <w:shd w:val="clear" w:color="auto" w:fill="D0CECE" w:themeFill="background2" w:themeFillShade="E6"/>
            <w:vAlign w:val="center"/>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Universidades</w:t>
            </w:r>
          </w:p>
        </w:tc>
        <w:tc>
          <w:tcPr>
            <w:tcW w:w="2921" w:type="dxa"/>
            <w:shd w:val="clear" w:color="auto" w:fill="D0CECE" w:themeFill="background2" w:themeFillShade="E6"/>
            <w:vAlign w:val="center"/>
          </w:tcPr>
          <w:p w:rsidR="00E44778" w:rsidRPr="00DB3932" w:rsidRDefault="001B2E12" w:rsidP="00C87900">
            <w:pPr>
              <w:contextualSpacing/>
              <w:jc w:val="center"/>
              <w:rPr>
                <w:rFonts w:ascii="Arial Narrow" w:hAnsi="Arial Narrow"/>
                <w:b/>
                <w:sz w:val="24"/>
                <w:szCs w:val="24"/>
              </w:rPr>
            </w:pPr>
            <w:r>
              <w:rPr>
                <w:rFonts w:ascii="Arial Narrow" w:hAnsi="Arial Narrow"/>
                <w:b/>
                <w:sz w:val="24"/>
                <w:szCs w:val="24"/>
              </w:rPr>
              <w:t>No. d</w:t>
            </w:r>
            <w:r w:rsidR="00E44778" w:rsidRPr="00DB3932">
              <w:rPr>
                <w:rFonts w:ascii="Arial Narrow" w:hAnsi="Arial Narrow"/>
                <w:b/>
                <w:sz w:val="24"/>
                <w:szCs w:val="24"/>
              </w:rPr>
              <w:t>e veces que ha ejecutado proyectos desde 2015</w:t>
            </w:r>
          </w:p>
        </w:tc>
      </w:tr>
      <w:tr w:rsidR="00E44778" w:rsidTr="00E44778">
        <w:tc>
          <w:tcPr>
            <w:tcW w:w="567" w:type="dxa"/>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1.</w:t>
            </w:r>
          </w:p>
        </w:tc>
        <w:tc>
          <w:tcPr>
            <w:tcW w:w="4352" w:type="dxa"/>
          </w:tcPr>
          <w:p w:rsidR="00E44778" w:rsidRDefault="00E44778" w:rsidP="00C87900">
            <w:pPr>
              <w:contextualSpacing/>
              <w:jc w:val="both"/>
              <w:rPr>
                <w:rFonts w:ascii="Arial Narrow" w:hAnsi="Arial Narrow"/>
                <w:sz w:val="24"/>
                <w:szCs w:val="24"/>
              </w:rPr>
            </w:pPr>
            <w:r>
              <w:rPr>
                <w:rFonts w:ascii="Arial Narrow" w:hAnsi="Arial Narrow"/>
                <w:sz w:val="24"/>
                <w:szCs w:val="24"/>
              </w:rPr>
              <w:t>Universidad del Valle</w:t>
            </w:r>
          </w:p>
        </w:tc>
        <w:tc>
          <w:tcPr>
            <w:tcW w:w="2921" w:type="dxa"/>
          </w:tcPr>
          <w:p w:rsidR="00E44778" w:rsidRDefault="00E44778" w:rsidP="00C87900">
            <w:pPr>
              <w:contextualSpacing/>
              <w:jc w:val="center"/>
              <w:rPr>
                <w:rFonts w:ascii="Arial Narrow" w:hAnsi="Arial Narrow"/>
                <w:sz w:val="24"/>
                <w:szCs w:val="24"/>
              </w:rPr>
            </w:pPr>
            <w:r>
              <w:rPr>
                <w:rFonts w:ascii="Arial Narrow" w:hAnsi="Arial Narrow"/>
                <w:sz w:val="24"/>
                <w:szCs w:val="24"/>
              </w:rPr>
              <w:t>5</w:t>
            </w:r>
          </w:p>
        </w:tc>
      </w:tr>
      <w:tr w:rsidR="00E44778" w:rsidTr="00E44778">
        <w:tc>
          <w:tcPr>
            <w:tcW w:w="567" w:type="dxa"/>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2.</w:t>
            </w:r>
          </w:p>
        </w:tc>
        <w:tc>
          <w:tcPr>
            <w:tcW w:w="4352" w:type="dxa"/>
          </w:tcPr>
          <w:p w:rsidR="00E44778" w:rsidRDefault="00E44778" w:rsidP="00C87900">
            <w:pPr>
              <w:contextualSpacing/>
              <w:jc w:val="both"/>
              <w:rPr>
                <w:rFonts w:ascii="Arial Narrow" w:hAnsi="Arial Narrow"/>
                <w:sz w:val="24"/>
                <w:szCs w:val="24"/>
              </w:rPr>
            </w:pPr>
            <w:r>
              <w:rPr>
                <w:rFonts w:ascii="Arial Narrow" w:hAnsi="Arial Narrow"/>
                <w:sz w:val="24"/>
                <w:szCs w:val="24"/>
              </w:rPr>
              <w:t>Universidad de Caldas</w:t>
            </w:r>
          </w:p>
        </w:tc>
        <w:tc>
          <w:tcPr>
            <w:tcW w:w="2921" w:type="dxa"/>
          </w:tcPr>
          <w:p w:rsidR="00E44778" w:rsidRDefault="00E44778" w:rsidP="00C87900">
            <w:pPr>
              <w:contextualSpacing/>
              <w:jc w:val="center"/>
              <w:rPr>
                <w:rFonts w:ascii="Arial Narrow" w:hAnsi="Arial Narrow"/>
                <w:sz w:val="24"/>
                <w:szCs w:val="24"/>
              </w:rPr>
            </w:pPr>
            <w:r>
              <w:rPr>
                <w:rFonts w:ascii="Arial Narrow" w:hAnsi="Arial Narrow"/>
                <w:sz w:val="24"/>
                <w:szCs w:val="24"/>
              </w:rPr>
              <w:t>3</w:t>
            </w:r>
          </w:p>
        </w:tc>
      </w:tr>
      <w:tr w:rsidR="00E44778" w:rsidTr="00E44778">
        <w:tc>
          <w:tcPr>
            <w:tcW w:w="567" w:type="dxa"/>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3.</w:t>
            </w:r>
          </w:p>
        </w:tc>
        <w:tc>
          <w:tcPr>
            <w:tcW w:w="4352" w:type="dxa"/>
          </w:tcPr>
          <w:p w:rsidR="00E44778" w:rsidRDefault="00E44778" w:rsidP="00C87900">
            <w:pPr>
              <w:contextualSpacing/>
              <w:jc w:val="both"/>
              <w:rPr>
                <w:rFonts w:ascii="Arial Narrow" w:hAnsi="Arial Narrow"/>
                <w:sz w:val="24"/>
                <w:szCs w:val="24"/>
              </w:rPr>
            </w:pPr>
            <w:r>
              <w:rPr>
                <w:rFonts w:ascii="Arial Narrow" w:hAnsi="Arial Narrow"/>
                <w:sz w:val="24"/>
                <w:szCs w:val="24"/>
              </w:rPr>
              <w:t xml:space="preserve">Universidad de la Amazonia </w:t>
            </w:r>
          </w:p>
        </w:tc>
        <w:tc>
          <w:tcPr>
            <w:tcW w:w="2921" w:type="dxa"/>
          </w:tcPr>
          <w:p w:rsidR="00E44778" w:rsidRDefault="00E44778" w:rsidP="00C87900">
            <w:pPr>
              <w:contextualSpacing/>
              <w:jc w:val="center"/>
              <w:rPr>
                <w:rFonts w:ascii="Arial Narrow" w:hAnsi="Arial Narrow"/>
                <w:sz w:val="24"/>
                <w:szCs w:val="24"/>
              </w:rPr>
            </w:pPr>
            <w:r>
              <w:rPr>
                <w:rFonts w:ascii="Arial Narrow" w:hAnsi="Arial Narrow"/>
                <w:sz w:val="24"/>
                <w:szCs w:val="24"/>
              </w:rPr>
              <w:t>3</w:t>
            </w:r>
          </w:p>
        </w:tc>
      </w:tr>
      <w:tr w:rsidR="00E44778" w:rsidTr="00E44778">
        <w:tc>
          <w:tcPr>
            <w:tcW w:w="567" w:type="dxa"/>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4.</w:t>
            </w:r>
          </w:p>
        </w:tc>
        <w:tc>
          <w:tcPr>
            <w:tcW w:w="4352" w:type="dxa"/>
          </w:tcPr>
          <w:p w:rsidR="00E44778" w:rsidRDefault="00E44778" w:rsidP="00C87900">
            <w:pPr>
              <w:contextualSpacing/>
              <w:jc w:val="both"/>
              <w:rPr>
                <w:rFonts w:ascii="Arial Narrow" w:hAnsi="Arial Narrow"/>
                <w:sz w:val="24"/>
                <w:szCs w:val="24"/>
              </w:rPr>
            </w:pPr>
            <w:r>
              <w:rPr>
                <w:rFonts w:ascii="Arial Narrow" w:hAnsi="Arial Narrow"/>
                <w:sz w:val="24"/>
                <w:szCs w:val="24"/>
              </w:rPr>
              <w:t>Fundación Universitaria del Valle</w:t>
            </w:r>
          </w:p>
        </w:tc>
        <w:tc>
          <w:tcPr>
            <w:tcW w:w="2921" w:type="dxa"/>
          </w:tcPr>
          <w:p w:rsidR="00E44778" w:rsidRDefault="00E44778" w:rsidP="00C87900">
            <w:pPr>
              <w:contextualSpacing/>
              <w:jc w:val="center"/>
              <w:rPr>
                <w:rFonts w:ascii="Arial Narrow" w:hAnsi="Arial Narrow"/>
                <w:sz w:val="24"/>
                <w:szCs w:val="24"/>
              </w:rPr>
            </w:pPr>
            <w:r>
              <w:rPr>
                <w:rFonts w:ascii="Arial Narrow" w:hAnsi="Arial Narrow"/>
                <w:sz w:val="24"/>
                <w:szCs w:val="24"/>
              </w:rPr>
              <w:t>2</w:t>
            </w:r>
          </w:p>
        </w:tc>
      </w:tr>
      <w:tr w:rsidR="00E44778" w:rsidTr="00E44778">
        <w:tc>
          <w:tcPr>
            <w:tcW w:w="567" w:type="dxa"/>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5.</w:t>
            </w:r>
          </w:p>
        </w:tc>
        <w:tc>
          <w:tcPr>
            <w:tcW w:w="4352" w:type="dxa"/>
          </w:tcPr>
          <w:p w:rsidR="00E44778" w:rsidRDefault="00E44778" w:rsidP="00C87900">
            <w:pPr>
              <w:contextualSpacing/>
              <w:jc w:val="both"/>
              <w:rPr>
                <w:rFonts w:ascii="Arial Narrow" w:hAnsi="Arial Narrow"/>
                <w:sz w:val="24"/>
                <w:szCs w:val="24"/>
              </w:rPr>
            </w:pPr>
            <w:r>
              <w:rPr>
                <w:rFonts w:ascii="Arial Narrow" w:hAnsi="Arial Narrow"/>
                <w:sz w:val="24"/>
                <w:szCs w:val="24"/>
              </w:rPr>
              <w:t xml:space="preserve">Universidad de Antioquia </w:t>
            </w:r>
          </w:p>
        </w:tc>
        <w:tc>
          <w:tcPr>
            <w:tcW w:w="2921" w:type="dxa"/>
          </w:tcPr>
          <w:p w:rsidR="00E44778" w:rsidRDefault="00E44778" w:rsidP="00C87900">
            <w:pPr>
              <w:contextualSpacing/>
              <w:jc w:val="center"/>
              <w:rPr>
                <w:rFonts w:ascii="Arial Narrow" w:hAnsi="Arial Narrow"/>
                <w:sz w:val="24"/>
                <w:szCs w:val="24"/>
              </w:rPr>
            </w:pPr>
            <w:r>
              <w:rPr>
                <w:rFonts w:ascii="Arial Narrow" w:hAnsi="Arial Narrow"/>
                <w:sz w:val="24"/>
                <w:szCs w:val="24"/>
              </w:rPr>
              <w:t>1</w:t>
            </w:r>
          </w:p>
        </w:tc>
      </w:tr>
      <w:tr w:rsidR="00E44778" w:rsidTr="00E44778">
        <w:tc>
          <w:tcPr>
            <w:tcW w:w="567" w:type="dxa"/>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6.</w:t>
            </w:r>
          </w:p>
        </w:tc>
        <w:tc>
          <w:tcPr>
            <w:tcW w:w="4352" w:type="dxa"/>
          </w:tcPr>
          <w:p w:rsidR="00E44778" w:rsidRDefault="00E44778" w:rsidP="00C87900">
            <w:pPr>
              <w:contextualSpacing/>
              <w:jc w:val="both"/>
              <w:rPr>
                <w:rFonts w:ascii="Arial Narrow" w:hAnsi="Arial Narrow"/>
                <w:sz w:val="24"/>
                <w:szCs w:val="24"/>
              </w:rPr>
            </w:pPr>
            <w:r>
              <w:rPr>
                <w:rFonts w:ascii="Arial Narrow" w:hAnsi="Arial Narrow"/>
                <w:sz w:val="24"/>
                <w:szCs w:val="24"/>
              </w:rPr>
              <w:t>Universidad Francisco José de Caldas</w:t>
            </w:r>
          </w:p>
        </w:tc>
        <w:tc>
          <w:tcPr>
            <w:tcW w:w="2921" w:type="dxa"/>
          </w:tcPr>
          <w:p w:rsidR="00E44778" w:rsidRDefault="00E44778" w:rsidP="00C87900">
            <w:pPr>
              <w:contextualSpacing/>
              <w:jc w:val="center"/>
              <w:rPr>
                <w:rFonts w:ascii="Arial Narrow" w:hAnsi="Arial Narrow"/>
                <w:sz w:val="24"/>
                <w:szCs w:val="24"/>
              </w:rPr>
            </w:pPr>
            <w:r>
              <w:rPr>
                <w:rFonts w:ascii="Arial Narrow" w:hAnsi="Arial Narrow"/>
                <w:sz w:val="24"/>
                <w:szCs w:val="24"/>
              </w:rPr>
              <w:t>1</w:t>
            </w:r>
          </w:p>
        </w:tc>
      </w:tr>
      <w:tr w:rsidR="00E44778" w:rsidTr="00E44778">
        <w:tc>
          <w:tcPr>
            <w:tcW w:w="567" w:type="dxa"/>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7.</w:t>
            </w:r>
          </w:p>
        </w:tc>
        <w:tc>
          <w:tcPr>
            <w:tcW w:w="4352" w:type="dxa"/>
          </w:tcPr>
          <w:p w:rsidR="00E44778" w:rsidRDefault="00E44778" w:rsidP="00C87900">
            <w:pPr>
              <w:contextualSpacing/>
              <w:jc w:val="both"/>
              <w:rPr>
                <w:rFonts w:ascii="Arial Narrow" w:hAnsi="Arial Narrow"/>
                <w:sz w:val="24"/>
                <w:szCs w:val="24"/>
              </w:rPr>
            </w:pPr>
            <w:r>
              <w:rPr>
                <w:rFonts w:ascii="Arial Narrow" w:hAnsi="Arial Narrow"/>
                <w:sz w:val="24"/>
                <w:szCs w:val="24"/>
              </w:rPr>
              <w:t xml:space="preserve">Universidad Industrial de Santander </w:t>
            </w:r>
          </w:p>
        </w:tc>
        <w:tc>
          <w:tcPr>
            <w:tcW w:w="2921" w:type="dxa"/>
          </w:tcPr>
          <w:p w:rsidR="00E44778" w:rsidRDefault="00E44778" w:rsidP="00C87900">
            <w:pPr>
              <w:contextualSpacing/>
              <w:jc w:val="center"/>
              <w:rPr>
                <w:rFonts w:ascii="Arial Narrow" w:hAnsi="Arial Narrow"/>
                <w:sz w:val="24"/>
                <w:szCs w:val="24"/>
              </w:rPr>
            </w:pPr>
            <w:r>
              <w:rPr>
                <w:rFonts w:ascii="Arial Narrow" w:hAnsi="Arial Narrow"/>
                <w:sz w:val="24"/>
                <w:szCs w:val="24"/>
              </w:rPr>
              <w:t>1</w:t>
            </w:r>
          </w:p>
        </w:tc>
      </w:tr>
      <w:tr w:rsidR="00E44778" w:rsidTr="00E44778">
        <w:tc>
          <w:tcPr>
            <w:tcW w:w="567" w:type="dxa"/>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8.</w:t>
            </w:r>
          </w:p>
        </w:tc>
        <w:tc>
          <w:tcPr>
            <w:tcW w:w="4352" w:type="dxa"/>
          </w:tcPr>
          <w:p w:rsidR="00E44778" w:rsidRDefault="00E44778" w:rsidP="00C87900">
            <w:pPr>
              <w:contextualSpacing/>
              <w:jc w:val="both"/>
              <w:rPr>
                <w:rFonts w:ascii="Arial Narrow" w:hAnsi="Arial Narrow"/>
                <w:sz w:val="24"/>
                <w:szCs w:val="24"/>
              </w:rPr>
            </w:pPr>
            <w:r>
              <w:rPr>
                <w:rFonts w:ascii="Arial Narrow" w:hAnsi="Arial Narrow"/>
                <w:sz w:val="24"/>
                <w:szCs w:val="24"/>
              </w:rPr>
              <w:t>Universidad Nacional Sede Manizales</w:t>
            </w:r>
          </w:p>
        </w:tc>
        <w:tc>
          <w:tcPr>
            <w:tcW w:w="2921" w:type="dxa"/>
          </w:tcPr>
          <w:p w:rsidR="00E44778" w:rsidRDefault="00E44778" w:rsidP="00C87900">
            <w:pPr>
              <w:contextualSpacing/>
              <w:jc w:val="center"/>
              <w:rPr>
                <w:rFonts w:ascii="Arial Narrow" w:hAnsi="Arial Narrow"/>
                <w:sz w:val="24"/>
                <w:szCs w:val="24"/>
              </w:rPr>
            </w:pPr>
            <w:r>
              <w:rPr>
                <w:rFonts w:ascii="Arial Narrow" w:hAnsi="Arial Narrow"/>
                <w:sz w:val="24"/>
                <w:szCs w:val="24"/>
              </w:rPr>
              <w:t>1</w:t>
            </w:r>
          </w:p>
        </w:tc>
      </w:tr>
      <w:tr w:rsidR="00E44778" w:rsidTr="00E44778">
        <w:tc>
          <w:tcPr>
            <w:tcW w:w="567" w:type="dxa"/>
          </w:tcPr>
          <w:p w:rsidR="00E44778" w:rsidRPr="00DB3932" w:rsidRDefault="00E44778" w:rsidP="00C87900">
            <w:pPr>
              <w:contextualSpacing/>
              <w:jc w:val="center"/>
              <w:rPr>
                <w:rFonts w:ascii="Arial Narrow" w:hAnsi="Arial Narrow"/>
                <w:b/>
                <w:sz w:val="24"/>
                <w:szCs w:val="24"/>
              </w:rPr>
            </w:pPr>
            <w:r w:rsidRPr="00DB3932">
              <w:rPr>
                <w:rFonts w:ascii="Arial Narrow" w:hAnsi="Arial Narrow"/>
                <w:b/>
                <w:sz w:val="24"/>
                <w:szCs w:val="24"/>
              </w:rPr>
              <w:t>9.</w:t>
            </w:r>
          </w:p>
        </w:tc>
        <w:tc>
          <w:tcPr>
            <w:tcW w:w="4352" w:type="dxa"/>
          </w:tcPr>
          <w:p w:rsidR="00E44778" w:rsidRDefault="00E44778" w:rsidP="00C87900">
            <w:pPr>
              <w:contextualSpacing/>
              <w:jc w:val="both"/>
              <w:rPr>
                <w:rFonts w:ascii="Arial Narrow" w:hAnsi="Arial Narrow"/>
                <w:sz w:val="24"/>
                <w:szCs w:val="24"/>
              </w:rPr>
            </w:pPr>
            <w:r>
              <w:rPr>
                <w:rFonts w:ascii="Arial Narrow" w:hAnsi="Arial Narrow"/>
                <w:sz w:val="24"/>
                <w:szCs w:val="24"/>
              </w:rPr>
              <w:t xml:space="preserve">Universidad Tecnológica del Choco. </w:t>
            </w:r>
          </w:p>
        </w:tc>
        <w:tc>
          <w:tcPr>
            <w:tcW w:w="2921" w:type="dxa"/>
          </w:tcPr>
          <w:p w:rsidR="00E44778" w:rsidRDefault="00E44778" w:rsidP="00C87900">
            <w:pPr>
              <w:contextualSpacing/>
              <w:jc w:val="center"/>
              <w:rPr>
                <w:rFonts w:ascii="Arial Narrow" w:hAnsi="Arial Narrow"/>
                <w:sz w:val="24"/>
                <w:szCs w:val="24"/>
              </w:rPr>
            </w:pPr>
            <w:r>
              <w:rPr>
                <w:rFonts w:ascii="Arial Narrow" w:hAnsi="Arial Narrow"/>
                <w:sz w:val="24"/>
                <w:szCs w:val="24"/>
              </w:rPr>
              <w:t>1</w:t>
            </w:r>
          </w:p>
        </w:tc>
      </w:tr>
    </w:tbl>
    <w:p w:rsidR="00E44778" w:rsidRDefault="00E44778" w:rsidP="00E44778">
      <w:pPr>
        <w:pStyle w:val="Prrafodelista"/>
        <w:numPr>
          <w:ilvl w:val="0"/>
          <w:numId w:val="14"/>
        </w:numPr>
        <w:jc w:val="both"/>
        <w:rPr>
          <w:rFonts w:ascii="Arial Narrow" w:hAnsi="Arial Narrow"/>
          <w:sz w:val="24"/>
          <w:szCs w:val="24"/>
        </w:rPr>
      </w:pPr>
      <w:r w:rsidRPr="00E44778">
        <w:rPr>
          <w:rFonts w:ascii="Arial Narrow" w:hAnsi="Arial Narrow"/>
          <w:sz w:val="24"/>
          <w:szCs w:val="24"/>
        </w:rPr>
        <w:t xml:space="preserve">Teniendo en cuenta la cifra de proyectos presentados, conforme los registros manuales del año 2012 al año 2015 y los registros del sistema de información de la Secretaría Técnica de </w:t>
      </w:r>
      <w:r w:rsidRPr="00E44778">
        <w:rPr>
          <w:rFonts w:ascii="Arial Narrow" w:hAnsi="Arial Narrow"/>
          <w:sz w:val="24"/>
          <w:szCs w:val="24"/>
        </w:rPr>
        <w:lastRenderedPageBreak/>
        <w:t xml:space="preserve">2016 a la fecha, la cual correspondería a 848 proyectos, el porcentaje de aprobación estaría en aproximadamente 42,6%, teniendo en cuenta que de estos proyectos se reportan aprobados 362. </w:t>
      </w:r>
    </w:p>
    <w:p w:rsidR="00E44778" w:rsidRDefault="00E44778" w:rsidP="00E44778">
      <w:pPr>
        <w:pStyle w:val="Prrafodelista"/>
        <w:numPr>
          <w:ilvl w:val="0"/>
          <w:numId w:val="14"/>
        </w:numPr>
        <w:jc w:val="both"/>
        <w:rPr>
          <w:rFonts w:ascii="Arial Narrow" w:hAnsi="Arial Narrow"/>
          <w:sz w:val="24"/>
          <w:szCs w:val="24"/>
        </w:rPr>
      </w:pPr>
      <w:r w:rsidRPr="00E44778">
        <w:rPr>
          <w:rFonts w:ascii="Arial Narrow" w:hAnsi="Arial Narrow"/>
          <w:sz w:val="24"/>
          <w:szCs w:val="24"/>
        </w:rPr>
        <w:t xml:space="preserve">COLCIENCIAS manifiesta que, frente a las principales causales de devolución de los proyectos, bajo el entendido, en la cual el proyecto no logra superar el proceso de verificación de requisitos de viabilización para su posterior evaluación y aprobación por parte del OCAD, que los errores más frecuentes se encuentran asociados principalmente a los siguientes aspectos: </w:t>
      </w:r>
    </w:p>
    <w:p w:rsidR="00E44778" w:rsidRDefault="00E44778" w:rsidP="00E44778">
      <w:pPr>
        <w:pStyle w:val="Prrafodelista"/>
        <w:numPr>
          <w:ilvl w:val="0"/>
          <w:numId w:val="15"/>
        </w:numPr>
        <w:jc w:val="both"/>
        <w:rPr>
          <w:rFonts w:ascii="Arial Narrow" w:hAnsi="Arial Narrow"/>
          <w:sz w:val="24"/>
          <w:szCs w:val="24"/>
        </w:rPr>
      </w:pPr>
      <w:r w:rsidRPr="00E44778">
        <w:rPr>
          <w:rFonts w:ascii="Arial Narrow" w:hAnsi="Arial Narrow"/>
          <w:sz w:val="24"/>
          <w:szCs w:val="24"/>
        </w:rPr>
        <w:t>Presupuesto.</w:t>
      </w:r>
    </w:p>
    <w:p w:rsidR="00E44778" w:rsidRDefault="00E44778" w:rsidP="00E44778">
      <w:pPr>
        <w:pStyle w:val="Prrafodelista"/>
        <w:numPr>
          <w:ilvl w:val="0"/>
          <w:numId w:val="15"/>
        </w:numPr>
        <w:jc w:val="both"/>
        <w:rPr>
          <w:rFonts w:ascii="Arial Narrow" w:hAnsi="Arial Narrow"/>
          <w:sz w:val="24"/>
          <w:szCs w:val="24"/>
        </w:rPr>
      </w:pPr>
      <w:r w:rsidRPr="00E44778">
        <w:rPr>
          <w:rFonts w:ascii="Arial Narrow" w:hAnsi="Arial Narrow"/>
          <w:sz w:val="24"/>
          <w:szCs w:val="24"/>
        </w:rPr>
        <w:t>Cartas de participación.</w:t>
      </w:r>
    </w:p>
    <w:p w:rsidR="00E44778" w:rsidRDefault="00E44778" w:rsidP="00E44778">
      <w:pPr>
        <w:pStyle w:val="Prrafodelista"/>
        <w:numPr>
          <w:ilvl w:val="0"/>
          <w:numId w:val="15"/>
        </w:numPr>
        <w:jc w:val="both"/>
        <w:rPr>
          <w:rFonts w:ascii="Arial Narrow" w:hAnsi="Arial Narrow"/>
          <w:sz w:val="24"/>
          <w:szCs w:val="24"/>
        </w:rPr>
      </w:pPr>
      <w:r w:rsidRPr="00E44778">
        <w:rPr>
          <w:rFonts w:ascii="Arial Narrow" w:hAnsi="Arial Narrow"/>
          <w:sz w:val="24"/>
          <w:szCs w:val="24"/>
        </w:rPr>
        <w:t>MGA.</w:t>
      </w:r>
    </w:p>
    <w:p w:rsidR="00E44778" w:rsidRDefault="00E44778" w:rsidP="00E44778">
      <w:pPr>
        <w:pStyle w:val="Prrafodelista"/>
        <w:numPr>
          <w:ilvl w:val="0"/>
          <w:numId w:val="15"/>
        </w:numPr>
        <w:jc w:val="both"/>
        <w:rPr>
          <w:rFonts w:ascii="Arial Narrow" w:hAnsi="Arial Narrow"/>
          <w:sz w:val="24"/>
          <w:szCs w:val="24"/>
        </w:rPr>
      </w:pPr>
      <w:r w:rsidRPr="00E44778">
        <w:rPr>
          <w:rFonts w:ascii="Arial Narrow" w:hAnsi="Arial Narrow"/>
          <w:sz w:val="24"/>
          <w:szCs w:val="24"/>
        </w:rPr>
        <w:t>Acuerdo de propiedad intelectual.</w:t>
      </w:r>
    </w:p>
    <w:p w:rsidR="00E44778" w:rsidRDefault="00E44778" w:rsidP="00E44778">
      <w:pPr>
        <w:pStyle w:val="Prrafodelista"/>
        <w:numPr>
          <w:ilvl w:val="0"/>
          <w:numId w:val="15"/>
        </w:numPr>
        <w:jc w:val="both"/>
        <w:rPr>
          <w:rFonts w:ascii="Arial Narrow" w:hAnsi="Arial Narrow"/>
          <w:sz w:val="24"/>
          <w:szCs w:val="24"/>
        </w:rPr>
      </w:pPr>
      <w:r w:rsidRPr="00E44778">
        <w:rPr>
          <w:rFonts w:ascii="Arial Narrow" w:hAnsi="Arial Narrow"/>
          <w:sz w:val="24"/>
          <w:szCs w:val="24"/>
        </w:rPr>
        <w:t>Documento Técnico.</w:t>
      </w:r>
    </w:p>
    <w:p w:rsidR="00E44778" w:rsidRDefault="00E44778" w:rsidP="00E44778">
      <w:pPr>
        <w:pStyle w:val="Prrafodelista"/>
        <w:numPr>
          <w:ilvl w:val="0"/>
          <w:numId w:val="15"/>
        </w:numPr>
        <w:jc w:val="both"/>
        <w:rPr>
          <w:rFonts w:ascii="Arial Narrow" w:hAnsi="Arial Narrow"/>
          <w:sz w:val="24"/>
          <w:szCs w:val="24"/>
        </w:rPr>
      </w:pPr>
      <w:r w:rsidRPr="00E44778">
        <w:rPr>
          <w:rFonts w:ascii="Arial Narrow" w:hAnsi="Arial Narrow"/>
          <w:sz w:val="24"/>
          <w:szCs w:val="24"/>
        </w:rPr>
        <w:t xml:space="preserve">Carta de presentación. </w:t>
      </w:r>
    </w:p>
    <w:p w:rsidR="00E44778" w:rsidRPr="00E44778" w:rsidRDefault="00E44778" w:rsidP="00E44778">
      <w:pPr>
        <w:pStyle w:val="Prrafodelista"/>
        <w:numPr>
          <w:ilvl w:val="0"/>
          <w:numId w:val="14"/>
        </w:numPr>
        <w:jc w:val="both"/>
        <w:rPr>
          <w:rFonts w:ascii="Arial Narrow" w:hAnsi="Arial Narrow"/>
          <w:sz w:val="24"/>
          <w:szCs w:val="24"/>
        </w:rPr>
      </w:pPr>
      <w:r w:rsidRPr="00E44778">
        <w:rPr>
          <w:rFonts w:ascii="Arial Narrow" w:hAnsi="Arial Narrow"/>
          <w:sz w:val="24"/>
          <w:szCs w:val="24"/>
        </w:rPr>
        <w:t>Las principales causas identificadas para la no ejecución total de recursos asignados son:</w:t>
      </w:r>
    </w:p>
    <w:p w:rsidR="00E44778" w:rsidRDefault="00E44778" w:rsidP="00E44778">
      <w:pPr>
        <w:pStyle w:val="Prrafodelista"/>
        <w:numPr>
          <w:ilvl w:val="0"/>
          <w:numId w:val="13"/>
        </w:numPr>
        <w:pBdr>
          <w:top w:val="nil"/>
          <w:left w:val="nil"/>
          <w:bottom w:val="nil"/>
          <w:right w:val="nil"/>
          <w:between w:val="nil"/>
        </w:pBdr>
        <w:spacing w:after="0"/>
        <w:ind w:left="1134" w:hanging="283"/>
        <w:jc w:val="both"/>
        <w:rPr>
          <w:rFonts w:ascii="Arial Narrow" w:hAnsi="Arial Narrow"/>
          <w:sz w:val="24"/>
          <w:szCs w:val="24"/>
        </w:rPr>
      </w:pPr>
      <w:r>
        <w:rPr>
          <w:rFonts w:ascii="Arial Narrow" w:hAnsi="Arial Narrow"/>
          <w:sz w:val="24"/>
          <w:szCs w:val="24"/>
        </w:rPr>
        <w:t>Baja calidad técnico-científica de los proyectos de inversión presentados ante el FCTeI.</w:t>
      </w:r>
    </w:p>
    <w:p w:rsidR="00E44778" w:rsidRDefault="00E44778" w:rsidP="00E44778">
      <w:pPr>
        <w:pStyle w:val="Prrafodelista"/>
        <w:numPr>
          <w:ilvl w:val="0"/>
          <w:numId w:val="13"/>
        </w:numPr>
        <w:pBdr>
          <w:top w:val="nil"/>
          <w:left w:val="nil"/>
          <w:bottom w:val="nil"/>
          <w:right w:val="nil"/>
          <w:between w:val="nil"/>
        </w:pBdr>
        <w:spacing w:after="0"/>
        <w:ind w:left="1134" w:hanging="283"/>
        <w:jc w:val="both"/>
        <w:rPr>
          <w:rFonts w:ascii="Arial Narrow" w:hAnsi="Arial Narrow"/>
          <w:sz w:val="24"/>
          <w:szCs w:val="24"/>
        </w:rPr>
      </w:pPr>
      <w:r w:rsidRPr="00E44778">
        <w:rPr>
          <w:rFonts w:ascii="Arial Narrow" w:hAnsi="Arial Narrow"/>
          <w:sz w:val="24"/>
          <w:szCs w:val="24"/>
        </w:rPr>
        <w:t>Limitada capacidad institucional por parte de las entidades territoriales, para transformar una propuesta de investigación, a la estructuración y formulación de un proyecto de inversión pública en el marco del SGR.</w:t>
      </w:r>
    </w:p>
    <w:p w:rsidR="00E44778" w:rsidRDefault="00E44778" w:rsidP="00E44778">
      <w:pPr>
        <w:pStyle w:val="Prrafodelista"/>
        <w:numPr>
          <w:ilvl w:val="0"/>
          <w:numId w:val="13"/>
        </w:numPr>
        <w:pBdr>
          <w:top w:val="nil"/>
          <w:left w:val="nil"/>
          <w:bottom w:val="nil"/>
          <w:right w:val="nil"/>
          <w:between w:val="nil"/>
        </w:pBdr>
        <w:spacing w:after="0"/>
        <w:ind w:left="1134" w:hanging="283"/>
        <w:jc w:val="both"/>
        <w:rPr>
          <w:rFonts w:ascii="Arial Narrow" w:hAnsi="Arial Narrow"/>
          <w:sz w:val="24"/>
          <w:szCs w:val="24"/>
        </w:rPr>
      </w:pPr>
      <w:r w:rsidRPr="00E44778">
        <w:rPr>
          <w:rFonts w:ascii="Arial Narrow" w:hAnsi="Arial Narrow"/>
          <w:sz w:val="24"/>
          <w:szCs w:val="24"/>
        </w:rPr>
        <w:t>Desconocimiento de los requisitos normativos aplicables para el alcance del proyecto de inversión en CTeI que se presenta a verificación.</w:t>
      </w:r>
    </w:p>
    <w:p w:rsidR="00E44778" w:rsidRDefault="00E44778" w:rsidP="00E44778">
      <w:pPr>
        <w:pStyle w:val="Prrafodelista"/>
        <w:numPr>
          <w:ilvl w:val="0"/>
          <w:numId w:val="13"/>
        </w:numPr>
        <w:pBdr>
          <w:top w:val="nil"/>
          <w:left w:val="nil"/>
          <w:bottom w:val="nil"/>
          <w:right w:val="nil"/>
          <w:between w:val="nil"/>
        </w:pBdr>
        <w:spacing w:after="0"/>
        <w:ind w:left="1134" w:hanging="283"/>
        <w:jc w:val="both"/>
        <w:rPr>
          <w:rFonts w:ascii="Arial Narrow" w:hAnsi="Arial Narrow"/>
          <w:sz w:val="24"/>
          <w:szCs w:val="24"/>
        </w:rPr>
      </w:pPr>
      <w:r w:rsidRPr="00E44778">
        <w:rPr>
          <w:rFonts w:ascii="Arial Narrow" w:hAnsi="Arial Narrow"/>
          <w:sz w:val="24"/>
          <w:szCs w:val="24"/>
        </w:rPr>
        <w:t>Falta de constancia y continuidad de los equipos formuladores y enlaces responsables de la entidad territorial, para avanzar en los ajustes y retroalimentación de observaciones, solicitadas a los proyectos en el marco de las jornadas de asistencia técnica departamental y regional, las cuales se realizan de manera conjunta con miembros de las direcciones técnicas de COLCIENCIAS, y funcionarios del Gobierno nacional. Lo anterior ocasiona retrasos significativos en la presentación nuevamente de los proyectos.</w:t>
      </w:r>
    </w:p>
    <w:p w:rsidR="00E44778" w:rsidRDefault="00E44778" w:rsidP="00E44778">
      <w:pPr>
        <w:pStyle w:val="Prrafodelista"/>
        <w:numPr>
          <w:ilvl w:val="0"/>
          <w:numId w:val="13"/>
        </w:numPr>
        <w:pBdr>
          <w:top w:val="nil"/>
          <w:left w:val="nil"/>
          <w:bottom w:val="nil"/>
          <w:right w:val="nil"/>
          <w:between w:val="nil"/>
        </w:pBdr>
        <w:spacing w:after="0"/>
        <w:ind w:left="1134" w:hanging="283"/>
        <w:jc w:val="both"/>
        <w:rPr>
          <w:rFonts w:ascii="Arial Narrow" w:hAnsi="Arial Narrow"/>
          <w:sz w:val="24"/>
          <w:szCs w:val="24"/>
        </w:rPr>
      </w:pPr>
      <w:r w:rsidRPr="00E44778">
        <w:rPr>
          <w:rFonts w:ascii="Arial Narrow" w:hAnsi="Arial Narrow"/>
          <w:sz w:val="24"/>
          <w:szCs w:val="24"/>
        </w:rPr>
        <w:t>Limitada disponibilidad del recurso humano calificado e idóneo, para formular de manera eficiente proyectos de inversión en CTeI.</w:t>
      </w:r>
    </w:p>
    <w:p w:rsidR="00E44778" w:rsidRPr="00E44778" w:rsidRDefault="00E44778" w:rsidP="00E44778">
      <w:pPr>
        <w:pStyle w:val="Prrafodelista"/>
        <w:numPr>
          <w:ilvl w:val="0"/>
          <w:numId w:val="13"/>
        </w:numPr>
        <w:pBdr>
          <w:top w:val="nil"/>
          <w:left w:val="nil"/>
          <w:bottom w:val="nil"/>
          <w:right w:val="nil"/>
          <w:between w:val="nil"/>
        </w:pBdr>
        <w:spacing w:after="0"/>
        <w:ind w:left="1134" w:hanging="283"/>
        <w:jc w:val="both"/>
        <w:rPr>
          <w:rFonts w:ascii="Arial Narrow" w:hAnsi="Arial Narrow"/>
          <w:sz w:val="24"/>
          <w:szCs w:val="24"/>
        </w:rPr>
      </w:pPr>
      <w:r w:rsidRPr="00E44778">
        <w:rPr>
          <w:rFonts w:ascii="Arial Narrow" w:hAnsi="Arial Narrow"/>
          <w:sz w:val="24"/>
          <w:szCs w:val="24"/>
        </w:rPr>
        <w:t xml:space="preserve">Inestabilidad y cambios permanentes en la normatividad del Sistema General de Regalías. </w:t>
      </w:r>
    </w:p>
    <w:p w:rsidR="00E44778" w:rsidRDefault="00E44778" w:rsidP="00E44778">
      <w:pPr>
        <w:jc w:val="both"/>
        <w:rPr>
          <w:rFonts w:ascii="Arial Narrow" w:hAnsi="Arial Narrow"/>
          <w:sz w:val="24"/>
          <w:szCs w:val="24"/>
        </w:rPr>
      </w:pPr>
    </w:p>
    <w:p w:rsidR="002F17F3" w:rsidRPr="00E44778" w:rsidRDefault="00E44778" w:rsidP="00E44778">
      <w:pPr>
        <w:jc w:val="both"/>
        <w:rPr>
          <w:rFonts w:ascii="Arial Narrow" w:hAnsi="Arial Narrow"/>
          <w:sz w:val="24"/>
          <w:szCs w:val="24"/>
        </w:rPr>
      </w:pPr>
      <w:r>
        <w:rPr>
          <w:rFonts w:ascii="Arial Narrow" w:hAnsi="Arial Narrow"/>
          <w:sz w:val="24"/>
          <w:szCs w:val="24"/>
        </w:rPr>
        <w:t xml:space="preserve">Con base en lo anterior, se construyó la iniciativa que hoy se pone en consideración del Honorable Congreso de la Republica. </w:t>
      </w:r>
    </w:p>
    <w:p w:rsidR="00A97918" w:rsidRDefault="00A97918" w:rsidP="00A97918">
      <w:pPr>
        <w:spacing w:after="0" w:line="240" w:lineRule="auto"/>
        <w:jc w:val="both"/>
        <w:rPr>
          <w:rFonts w:ascii="Arial Narrow" w:hAnsi="Arial Narrow" w:cs="Arial"/>
          <w:i/>
          <w:sz w:val="24"/>
          <w:szCs w:val="24"/>
        </w:rPr>
      </w:pPr>
    </w:p>
    <w:p w:rsidR="00A97918" w:rsidRPr="00A97918" w:rsidRDefault="00A97918" w:rsidP="00A97918">
      <w:pPr>
        <w:spacing w:after="0" w:line="240" w:lineRule="auto"/>
        <w:jc w:val="both"/>
        <w:rPr>
          <w:rFonts w:ascii="Arial Narrow" w:hAnsi="Arial Narrow" w:cs="Arial"/>
          <w:i/>
          <w:sz w:val="24"/>
          <w:szCs w:val="24"/>
        </w:rPr>
      </w:pPr>
    </w:p>
    <w:p w:rsidR="006D05B1" w:rsidRPr="006D05B1" w:rsidRDefault="006D05B1" w:rsidP="006D05B1">
      <w:pPr>
        <w:spacing w:after="0" w:line="240" w:lineRule="auto"/>
        <w:jc w:val="both"/>
        <w:rPr>
          <w:rFonts w:ascii="Arial Narrow" w:hAnsi="Arial Narrow" w:cs="Arial"/>
          <w:i/>
          <w:sz w:val="24"/>
          <w:szCs w:val="24"/>
        </w:rPr>
      </w:pPr>
    </w:p>
    <w:p w:rsidR="006D05B1" w:rsidRPr="006D05B1" w:rsidRDefault="006D05B1" w:rsidP="006D05B1">
      <w:pPr>
        <w:spacing w:after="0" w:line="240" w:lineRule="auto"/>
        <w:jc w:val="both"/>
        <w:rPr>
          <w:rFonts w:ascii="Arial Narrow" w:hAnsi="Arial Narrow" w:cs="Arial"/>
          <w:sz w:val="24"/>
          <w:szCs w:val="24"/>
        </w:rPr>
      </w:pPr>
      <w:r w:rsidRPr="006D05B1">
        <w:rPr>
          <w:rFonts w:ascii="Arial Narrow" w:hAnsi="Arial Narrow" w:cs="Arial"/>
          <w:sz w:val="24"/>
          <w:szCs w:val="24"/>
        </w:rPr>
        <w:t xml:space="preserve"> </w:t>
      </w:r>
    </w:p>
    <w:p w:rsidR="006D05B1" w:rsidRPr="006D05B1" w:rsidRDefault="006D05B1" w:rsidP="006D05B1">
      <w:pPr>
        <w:spacing w:after="0" w:line="360" w:lineRule="auto"/>
        <w:jc w:val="both"/>
        <w:rPr>
          <w:rFonts w:ascii="Arial Narrow" w:hAnsi="Arial Narrow" w:cs="Arial"/>
          <w:sz w:val="24"/>
          <w:szCs w:val="24"/>
        </w:rPr>
      </w:pPr>
    </w:p>
    <w:p w:rsidR="006D05B1" w:rsidRPr="006D05B1" w:rsidRDefault="006D05B1" w:rsidP="006D05B1">
      <w:pPr>
        <w:spacing w:after="0" w:line="360" w:lineRule="auto"/>
        <w:jc w:val="both"/>
        <w:rPr>
          <w:rFonts w:ascii="Arial Narrow" w:hAnsi="Arial Narrow" w:cs="Arial"/>
          <w:sz w:val="24"/>
          <w:szCs w:val="24"/>
        </w:rPr>
      </w:pPr>
      <w:r w:rsidRPr="006D05B1">
        <w:rPr>
          <w:rFonts w:ascii="Arial Narrow" w:hAnsi="Arial Narrow" w:cs="Arial"/>
          <w:sz w:val="24"/>
          <w:szCs w:val="24"/>
        </w:rPr>
        <w:t xml:space="preserve">Cordialmente, </w:t>
      </w:r>
    </w:p>
    <w:p w:rsidR="006D05B1" w:rsidRPr="006D05B1" w:rsidRDefault="006D05B1" w:rsidP="006D05B1">
      <w:pPr>
        <w:spacing w:after="0" w:line="360" w:lineRule="auto"/>
        <w:jc w:val="both"/>
        <w:rPr>
          <w:rFonts w:ascii="Arial Narrow" w:hAnsi="Arial Narrow"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E44778" w:rsidTr="00C87900">
        <w:tc>
          <w:tcPr>
            <w:tcW w:w="4414" w:type="dxa"/>
          </w:tcPr>
          <w:p w:rsidR="00E44778" w:rsidRDefault="00E44778" w:rsidP="00C87900">
            <w:pPr>
              <w:spacing w:after="0" w:line="240" w:lineRule="auto"/>
              <w:jc w:val="both"/>
              <w:rPr>
                <w:rFonts w:ascii="Arial Narrow" w:hAnsi="Arial Narrow" w:cs="Arial"/>
                <w:sz w:val="24"/>
                <w:szCs w:val="24"/>
              </w:rPr>
            </w:pPr>
          </w:p>
          <w:p w:rsidR="00E44778" w:rsidRDefault="00E44778" w:rsidP="00C87900">
            <w:pPr>
              <w:spacing w:after="0" w:line="240" w:lineRule="auto"/>
              <w:jc w:val="both"/>
              <w:rPr>
                <w:rFonts w:ascii="Arial Narrow" w:hAnsi="Arial Narrow" w:cs="Arial"/>
                <w:sz w:val="24"/>
                <w:szCs w:val="24"/>
              </w:rPr>
            </w:pPr>
          </w:p>
          <w:p w:rsidR="00E44778" w:rsidRDefault="00E44778" w:rsidP="00C87900">
            <w:pPr>
              <w:spacing w:after="0" w:line="240" w:lineRule="auto"/>
              <w:jc w:val="both"/>
              <w:rPr>
                <w:rFonts w:ascii="Arial Narrow" w:hAnsi="Arial Narrow" w:cs="Arial"/>
                <w:sz w:val="24"/>
                <w:szCs w:val="24"/>
              </w:rPr>
            </w:pPr>
          </w:p>
          <w:p w:rsidR="00E44778" w:rsidRDefault="00E44778" w:rsidP="00C87900">
            <w:pPr>
              <w:spacing w:after="0" w:line="240" w:lineRule="auto"/>
              <w:jc w:val="both"/>
              <w:rPr>
                <w:rFonts w:ascii="Arial Narrow" w:hAnsi="Arial Narrow" w:cs="Arial"/>
                <w:sz w:val="24"/>
                <w:szCs w:val="24"/>
              </w:rPr>
            </w:pPr>
          </w:p>
          <w:p w:rsidR="00E44778" w:rsidRPr="006D05B1" w:rsidRDefault="00E44778" w:rsidP="00C87900">
            <w:pPr>
              <w:spacing w:after="0" w:line="240" w:lineRule="auto"/>
              <w:jc w:val="both"/>
              <w:rPr>
                <w:rFonts w:ascii="Arial Narrow" w:hAnsi="Arial Narrow" w:cs="Arial"/>
                <w:b/>
                <w:sz w:val="24"/>
                <w:szCs w:val="24"/>
              </w:rPr>
            </w:pPr>
            <w:r w:rsidRPr="006D05B1">
              <w:rPr>
                <w:rFonts w:ascii="Arial Narrow" w:hAnsi="Arial Narrow" w:cs="Arial"/>
                <w:b/>
                <w:sz w:val="24"/>
                <w:szCs w:val="24"/>
              </w:rPr>
              <w:t xml:space="preserve">TERESA </w:t>
            </w:r>
            <w:r>
              <w:rPr>
                <w:rFonts w:ascii="Arial Narrow" w:hAnsi="Arial Narrow" w:cs="Arial"/>
                <w:b/>
                <w:sz w:val="24"/>
                <w:szCs w:val="24"/>
              </w:rPr>
              <w:t xml:space="preserve">DE JESUS </w:t>
            </w:r>
            <w:r w:rsidRPr="006D05B1">
              <w:rPr>
                <w:rFonts w:ascii="Arial Narrow" w:hAnsi="Arial Narrow" w:cs="Arial"/>
                <w:b/>
                <w:sz w:val="24"/>
                <w:szCs w:val="24"/>
              </w:rPr>
              <w:t>ENRÍQUEZ ROSERO</w:t>
            </w:r>
          </w:p>
          <w:p w:rsidR="00E44778" w:rsidRDefault="00E44778" w:rsidP="00C87900">
            <w:pPr>
              <w:spacing w:after="0" w:line="240" w:lineRule="auto"/>
              <w:jc w:val="both"/>
              <w:rPr>
                <w:rFonts w:ascii="Arial Narrow" w:hAnsi="Arial Narrow" w:cs="Arial"/>
                <w:sz w:val="24"/>
                <w:szCs w:val="24"/>
              </w:rPr>
            </w:pPr>
            <w:r>
              <w:rPr>
                <w:rFonts w:ascii="Arial Narrow" w:hAnsi="Arial Narrow" w:cs="Arial"/>
                <w:sz w:val="24"/>
                <w:szCs w:val="24"/>
              </w:rPr>
              <w:t>Representante a la Cámara</w:t>
            </w:r>
          </w:p>
          <w:p w:rsidR="00E44778" w:rsidRDefault="00E44778" w:rsidP="00C87900">
            <w:pPr>
              <w:spacing w:after="0" w:line="240" w:lineRule="auto"/>
              <w:jc w:val="both"/>
              <w:rPr>
                <w:rFonts w:ascii="Arial Narrow" w:hAnsi="Arial Narrow" w:cs="Arial"/>
                <w:sz w:val="24"/>
                <w:szCs w:val="24"/>
              </w:rPr>
            </w:pPr>
            <w:r>
              <w:rPr>
                <w:rFonts w:ascii="Arial Narrow" w:hAnsi="Arial Narrow" w:cs="Arial"/>
                <w:sz w:val="24"/>
                <w:szCs w:val="24"/>
              </w:rPr>
              <w:t xml:space="preserve">Departamento de Nariño. </w:t>
            </w:r>
          </w:p>
        </w:tc>
        <w:tc>
          <w:tcPr>
            <w:tcW w:w="4414" w:type="dxa"/>
          </w:tcPr>
          <w:p w:rsidR="00E44778" w:rsidRDefault="00E44778" w:rsidP="00C87900">
            <w:pPr>
              <w:spacing w:after="0" w:line="240" w:lineRule="auto"/>
              <w:jc w:val="both"/>
              <w:rPr>
                <w:rFonts w:ascii="Arial Narrow" w:hAnsi="Arial Narrow" w:cs="Arial"/>
                <w:b/>
                <w:sz w:val="24"/>
                <w:szCs w:val="24"/>
              </w:rPr>
            </w:pPr>
          </w:p>
          <w:p w:rsidR="00E44778" w:rsidRDefault="00E44778" w:rsidP="00C87900">
            <w:pPr>
              <w:spacing w:after="0" w:line="240" w:lineRule="auto"/>
              <w:jc w:val="both"/>
              <w:rPr>
                <w:rFonts w:ascii="Arial Narrow" w:hAnsi="Arial Narrow" w:cs="Arial"/>
                <w:b/>
                <w:sz w:val="24"/>
                <w:szCs w:val="24"/>
              </w:rPr>
            </w:pPr>
          </w:p>
          <w:p w:rsidR="00E44778" w:rsidRDefault="00E44778" w:rsidP="00C87900">
            <w:pPr>
              <w:spacing w:after="0" w:line="240" w:lineRule="auto"/>
              <w:jc w:val="both"/>
              <w:rPr>
                <w:rFonts w:ascii="Arial Narrow" w:hAnsi="Arial Narrow" w:cs="Arial"/>
                <w:b/>
                <w:sz w:val="24"/>
                <w:szCs w:val="24"/>
              </w:rPr>
            </w:pPr>
          </w:p>
          <w:p w:rsidR="00E44778" w:rsidRDefault="00E44778" w:rsidP="00C87900">
            <w:pPr>
              <w:spacing w:after="0" w:line="240" w:lineRule="auto"/>
              <w:jc w:val="both"/>
              <w:rPr>
                <w:rFonts w:ascii="Arial Narrow" w:hAnsi="Arial Narrow" w:cs="Arial"/>
                <w:b/>
                <w:sz w:val="24"/>
                <w:szCs w:val="24"/>
              </w:rPr>
            </w:pPr>
          </w:p>
          <w:p w:rsidR="00E44778" w:rsidRDefault="00E44778" w:rsidP="00C87900">
            <w:pPr>
              <w:spacing w:after="0" w:line="240" w:lineRule="auto"/>
              <w:jc w:val="both"/>
              <w:rPr>
                <w:rFonts w:ascii="Arial Narrow" w:hAnsi="Arial Narrow" w:cs="Arial"/>
                <w:b/>
                <w:sz w:val="24"/>
                <w:szCs w:val="24"/>
              </w:rPr>
            </w:pPr>
            <w:r w:rsidRPr="006D05B1">
              <w:rPr>
                <w:rFonts w:ascii="Arial Narrow" w:hAnsi="Arial Narrow" w:cs="Arial"/>
                <w:b/>
                <w:sz w:val="24"/>
                <w:szCs w:val="24"/>
              </w:rPr>
              <w:t>CHRISTIAN JOSE MORENO VILLAMIZAR</w:t>
            </w:r>
          </w:p>
          <w:p w:rsidR="00E44778" w:rsidRDefault="00E44778" w:rsidP="00C87900">
            <w:pPr>
              <w:spacing w:after="0" w:line="240" w:lineRule="auto"/>
              <w:jc w:val="both"/>
              <w:rPr>
                <w:rFonts w:ascii="Arial Narrow" w:hAnsi="Arial Narrow" w:cs="Arial"/>
                <w:sz w:val="24"/>
                <w:szCs w:val="24"/>
              </w:rPr>
            </w:pPr>
            <w:r w:rsidRPr="006D05B1">
              <w:rPr>
                <w:rFonts w:ascii="Arial Narrow" w:hAnsi="Arial Narrow" w:cs="Arial"/>
                <w:sz w:val="24"/>
                <w:szCs w:val="24"/>
              </w:rPr>
              <w:t>Representante a la Cámara</w:t>
            </w:r>
            <w:r>
              <w:rPr>
                <w:rFonts w:ascii="Arial Narrow" w:hAnsi="Arial Narrow" w:cs="Arial"/>
                <w:sz w:val="24"/>
                <w:szCs w:val="24"/>
              </w:rPr>
              <w:t>.</w:t>
            </w:r>
          </w:p>
          <w:p w:rsidR="00E44778" w:rsidRDefault="00E44778" w:rsidP="00C87900">
            <w:pPr>
              <w:spacing w:after="0" w:line="240" w:lineRule="auto"/>
              <w:jc w:val="both"/>
              <w:rPr>
                <w:rFonts w:ascii="Arial Narrow" w:hAnsi="Arial Narrow" w:cs="Arial"/>
                <w:sz w:val="24"/>
                <w:szCs w:val="24"/>
              </w:rPr>
            </w:pPr>
            <w:r w:rsidRPr="006D05B1">
              <w:rPr>
                <w:rFonts w:ascii="Arial Narrow" w:hAnsi="Arial Narrow" w:cs="Arial"/>
                <w:sz w:val="24"/>
                <w:szCs w:val="24"/>
              </w:rPr>
              <w:t xml:space="preserve">Departamento del Cesar                                       </w:t>
            </w:r>
          </w:p>
        </w:tc>
      </w:tr>
      <w:tr w:rsidR="00E44778" w:rsidTr="00C87900">
        <w:tc>
          <w:tcPr>
            <w:tcW w:w="4414" w:type="dxa"/>
          </w:tcPr>
          <w:p w:rsidR="00E44778" w:rsidRDefault="00E44778" w:rsidP="00C87900">
            <w:pPr>
              <w:spacing w:after="0" w:line="240" w:lineRule="auto"/>
              <w:jc w:val="both"/>
              <w:rPr>
                <w:rFonts w:ascii="Arial Narrow" w:hAnsi="Arial Narrow" w:cs="Arial"/>
                <w:sz w:val="24"/>
                <w:szCs w:val="24"/>
              </w:rPr>
            </w:pPr>
          </w:p>
          <w:p w:rsidR="00E44778" w:rsidRDefault="00E44778" w:rsidP="00C87900">
            <w:pPr>
              <w:spacing w:after="0" w:line="240" w:lineRule="auto"/>
              <w:jc w:val="both"/>
              <w:rPr>
                <w:rFonts w:ascii="Arial Narrow" w:hAnsi="Arial Narrow" w:cs="Arial"/>
                <w:sz w:val="24"/>
                <w:szCs w:val="24"/>
              </w:rPr>
            </w:pPr>
          </w:p>
          <w:p w:rsidR="00E44778" w:rsidRDefault="00E44778" w:rsidP="00C87900">
            <w:pPr>
              <w:spacing w:after="0" w:line="240" w:lineRule="auto"/>
              <w:jc w:val="both"/>
              <w:rPr>
                <w:rFonts w:ascii="Arial Narrow" w:hAnsi="Arial Narrow" w:cs="Arial"/>
                <w:sz w:val="24"/>
                <w:szCs w:val="24"/>
              </w:rPr>
            </w:pPr>
          </w:p>
          <w:p w:rsidR="00E44778" w:rsidRDefault="00E44778" w:rsidP="00C87900">
            <w:pPr>
              <w:spacing w:after="0" w:line="240" w:lineRule="auto"/>
              <w:jc w:val="both"/>
              <w:rPr>
                <w:rFonts w:ascii="Arial Narrow" w:hAnsi="Arial Narrow" w:cs="Arial"/>
                <w:sz w:val="24"/>
                <w:szCs w:val="24"/>
              </w:rPr>
            </w:pPr>
          </w:p>
          <w:p w:rsidR="00E44778" w:rsidRPr="006D05B1" w:rsidRDefault="00E44778" w:rsidP="00C87900">
            <w:pPr>
              <w:pStyle w:val="NormalWeb"/>
              <w:spacing w:before="0" w:beforeAutospacing="0" w:after="0" w:afterAutospacing="0"/>
              <w:jc w:val="both"/>
              <w:rPr>
                <w:rFonts w:ascii="Arial Narrow" w:hAnsi="Arial Narrow" w:cs="Arial"/>
              </w:rPr>
            </w:pPr>
            <w:r w:rsidRPr="006D05B1">
              <w:rPr>
                <w:rFonts w:ascii="Arial Narrow" w:hAnsi="Arial Narrow" w:cs="Arial"/>
                <w:b/>
              </w:rPr>
              <w:t xml:space="preserve">CARLOS MARIO FARELO </w:t>
            </w:r>
          </w:p>
          <w:p w:rsidR="00E44778" w:rsidRPr="006D05B1" w:rsidRDefault="00E44778" w:rsidP="00C87900">
            <w:pPr>
              <w:pStyle w:val="NormalWeb"/>
              <w:spacing w:before="0" w:beforeAutospacing="0" w:after="0" w:afterAutospacing="0"/>
              <w:jc w:val="both"/>
              <w:rPr>
                <w:rFonts w:ascii="Arial Narrow" w:hAnsi="Arial Narrow" w:cs="Arial"/>
              </w:rPr>
            </w:pPr>
            <w:r w:rsidRPr="006D05B1">
              <w:rPr>
                <w:rFonts w:ascii="Arial Narrow" w:hAnsi="Arial Narrow" w:cs="Arial"/>
              </w:rPr>
              <w:t>Representante a la Cámara</w:t>
            </w:r>
          </w:p>
          <w:p w:rsidR="00E44778" w:rsidRDefault="00E44778" w:rsidP="00C87900">
            <w:pPr>
              <w:spacing w:after="0" w:line="240" w:lineRule="auto"/>
              <w:jc w:val="both"/>
              <w:rPr>
                <w:rFonts w:ascii="Arial Narrow" w:hAnsi="Arial Narrow" w:cs="Arial"/>
                <w:sz w:val="24"/>
                <w:szCs w:val="24"/>
              </w:rPr>
            </w:pPr>
            <w:r w:rsidRPr="006D05B1">
              <w:rPr>
                <w:rFonts w:ascii="Arial Narrow" w:hAnsi="Arial Narrow" w:cs="Arial"/>
                <w:sz w:val="24"/>
                <w:szCs w:val="24"/>
              </w:rPr>
              <w:t>Departamento del Magdalena</w:t>
            </w:r>
          </w:p>
        </w:tc>
        <w:tc>
          <w:tcPr>
            <w:tcW w:w="4414" w:type="dxa"/>
          </w:tcPr>
          <w:p w:rsidR="00E44778" w:rsidRDefault="00E44778" w:rsidP="00C87900">
            <w:pPr>
              <w:spacing w:after="0" w:line="240" w:lineRule="auto"/>
              <w:jc w:val="both"/>
              <w:rPr>
                <w:rFonts w:ascii="Arial Narrow" w:hAnsi="Arial Narrow" w:cs="Arial"/>
                <w:sz w:val="24"/>
                <w:szCs w:val="24"/>
              </w:rPr>
            </w:pPr>
          </w:p>
        </w:tc>
      </w:tr>
    </w:tbl>
    <w:p w:rsidR="006D05B1" w:rsidRPr="006D05B1" w:rsidRDefault="006D05B1" w:rsidP="006D05B1">
      <w:pPr>
        <w:spacing w:after="0" w:line="360" w:lineRule="auto"/>
        <w:jc w:val="both"/>
        <w:rPr>
          <w:rFonts w:ascii="Arial Narrow" w:hAnsi="Arial Narrow" w:cs="Arial"/>
          <w:sz w:val="24"/>
          <w:szCs w:val="24"/>
        </w:rPr>
      </w:pPr>
    </w:p>
    <w:p w:rsidR="00BD5002" w:rsidRPr="006D05B1" w:rsidRDefault="00BD5002">
      <w:pPr>
        <w:rPr>
          <w:rFonts w:ascii="Arial Narrow" w:hAnsi="Arial Narrow"/>
          <w:sz w:val="24"/>
          <w:szCs w:val="24"/>
        </w:rPr>
      </w:pPr>
    </w:p>
    <w:sectPr w:rsidR="00BD5002" w:rsidRPr="006D05B1" w:rsidSect="00C87900">
      <w:headerReference w:type="default" r:id="rId13"/>
      <w:footerReference w:type="default" r:id="rId14"/>
      <w:pgSz w:w="12240" w:h="15840"/>
      <w:pgMar w:top="1134"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2E19" w:rsidRDefault="00D12E19">
      <w:pPr>
        <w:spacing w:after="0" w:line="240" w:lineRule="auto"/>
      </w:pPr>
      <w:r>
        <w:separator/>
      </w:r>
    </w:p>
  </w:endnote>
  <w:endnote w:type="continuationSeparator" w:id="0">
    <w:p w:rsidR="00D12E19" w:rsidRDefault="00D12E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900" w:rsidRDefault="00C87900">
    <w:pPr>
      <w:pStyle w:val="Piedepgina"/>
      <w:jc w:val="center"/>
    </w:pPr>
  </w:p>
  <w:p w:rsidR="00C87900" w:rsidRDefault="00C87900">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2E19" w:rsidRDefault="00D12E19">
      <w:pPr>
        <w:spacing w:after="0" w:line="240" w:lineRule="auto"/>
      </w:pPr>
      <w:r>
        <w:separator/>
      </w:r>
    </w:p>
  </w:footnote>
  <w:footnote w:type="continuationSeparator" w:id="0">
    <w:p w:rsidR="00D12E19" w:rsidRDefault="00D12E19">
      <w:pPr>
        <w:spacing w:after="0" w:line="240" w:lineRule="auto"/>
      </w:pPr>
      <w:r>
        <w:continuationSeparator/>
      </w:r>
    </w:p>
  </w:footnote>
  <w:footnote w:id="1">
    <w:p w:rsidR="00C87900" w:rsidRDefault="00C87900">
      <w:pPr>
        <w:pStyle w:val="Textonotapie"/>
      </w:pPr>
      <w:r>
        <w:rPr>
          <w:rStyle w:val="Refdenotaalpie"/>
        </w:rPr>
        <w:footnoteRef/>
      </w:r>
      <w:r>
        <w:t xml:space="preserve"> </w:t>
      </w:r>
      <w:hyperlink r:id="rId1" w:history="1">
        <w:r>
          <w:rPr>
            <w:rStyle w:val="Hipervnculo"/>
          </w:rPr>
          <w:t>https://www.mineducacion.gov.co/1621/articles-341914_archivo_pdf.pdf</w:t>
        </w:r>
      </w:hyperlink>
    </w:p>
  </w:footnote>
  <w:footnote w:id="2">
    <w:p w:rsidR="00C87900" w:rsidRDefault="00C87900">
      <w:pPr>
        <w:pStyle w:val="Textonotapie"/>
      </w:pPr>
      <w:r>
        <w:rPr>
          <w:rStyle w:val="Refdenotaalpie"/>
        </w:rPr>
        <w:footnoteRef/>
      </w:r>
      <w:r>
        <w:t xml:space="preserve"> </w:t>
      </w:r>
      <w:r w:rsidRPr="000F0DC1">
        <w:rPr>
          <w:rFonts w:ascii="Arial Narrow" w:hAnsi="Arial Narrow"/>
          <w:sz w:val="24"/>
          <w:szCs w:val="24"/>
        </w:rPr>
        <w:t>Ramón Javier Mesa Callejas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7900" w:rsidRDefault="00C87900" w:rsidP="00C87900">
    <w:pPr>
      <w:pStyle w:val="Encabezado"/>
      <w:jc w:val="center"/>
    </w:pPr>
  </w:p>
  <w:p w:rsidR="00C87900" w:rsidRDefault="00C87900" w:rsidP="00C87900">
    <w:pPr>
      <w:pStyle w:val="Encabezado"/>
      <w:jc w:val="center"/>
    </w:pPr>
    <w:r>
      <w:rPr>
        <w:noProof/>
        <w:lang w:eastAsia="es-CO"/>
      </w:rPr>
      <w:drawing>
        <wp:inline distT="0" distB="0" distL="0" distR="0" wp14:anchorId="70D293C9" wp14:editId="597C82D9">
          <wp:extent cx="2706624" cy="802299"/>
          <wp:effectExtent l="0" t="0" r="0" b="0"/>
          <wp:docPr id="4" name="Imagen 4" descr="Resultado de imagen para LOGO DE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DE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0211" cy="803362"/>
                  </a:xfrm>
                  <a:prstGeom prst="rect">
                    <a:avLst/>
                  </a:prstGeom>
                  <a:noFill/>
                  <a:ln>
                    <a:noFill/>
                  </a:ln>
                </pic:spPr>
              </pic:pic>
            </a:graphicData>
          </a:graphic>
        </wp:inline>
      </w:drawing>
    </w:r>
  </w:p>
  <w:p w:rsidR="00C87900" w:rsidRDefault="00C87900" w:rsidP="00C87900">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32D32"/>
    <w:multiLevelType w:val="hybridMultilevel"/>
    <w:tmpl w:val="D7C05BC8"/>
    <w:lvl w:ilvl="0" w:tplc="A8CE53F2">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D2318DA"/>
    <w:multiLevelType w:val="hybridMultilevel"/>
    <w:tmpl w:val="6E682E40"/>
    <w:lvl w:ilvl="0" w:tplc="0A3E6D6E">
      <w:start w:val="2"/>
      <w:numFmt w:val="bullet"/>
      <w:lvlText w:val=""/>
      <w:lvlJc w:val="left"/>
      <w:pPr>
        <w:ind w:left="720" w:hanging="360"/>
      </w:pPr>
      <w:rPr>
        <w:rFonts w:ascii="Symbol" w:eastAsia="Times New Roman"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5980FD6"/>
    <w:multiLevelType w:val="hybridMultilevel"/>
    <w:tmpl w:val="471C4AC2"/>
    <w:lvl w:ilvl="0" w:tplc="64A68E0C">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C0C38BF"/>
    <w:multiLevelType w:val="hybridMultilevel"/>
    <w:tmpl w:val="DC983A0A"/>
    <w:lvl w:ilvl="0" w:tplc="19F2B6D0">
      <w:numFmt w:val="bullet"/>
      <w:lvlText w:val=""/>
      <w:lvlJc w:val="left"/>
      <w:pPr>
        <w:ind w:left="720" w:hanging="360"/>
      </w:pPr>
      <w:rPr>
        <w:rFonts w:ascii="Symbol" w:eastAsia="Times New Roman"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3355938"/>
    <w:multiLevelType w:val="hybridMultilevel"/>
    <w:tmpl w:val="F6BA02A8"/>
    <w:lvl w:ilvl="0" w:tplc="0ABAF73A">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52F285F"/>
    <w:multiLevelType w:val="hybridMultilevel"/>
    <w:tmpl w:val="03AADE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E594731"/>
    <w:multiLevelType w:val="hybridMultilevel"/>
    <w:tmpl w:val="F2F08FC8"/>
    <w:lvl w:ilvl="0" w:tplc="66AADD76">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DFA4192"/>
    <w:multiLevelType w:val="hybridMultilevel"/>
    <w:tmpl w:val="BB5C4156"/>
    <w:lvl w:ilvl="0" w:tplc="240A001B">
      <w:start w:val="1"/>
      <w:numFmt w:val="low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55A86119"/>
    <w:multiLevelType w:val="hybridMultilevel"/>
    <w:tmpl w:val="08FAD496"/>
    <w:lvl w:ilvl="0" w:tplc="329008FE">
      <w:start w:val="1"/>
      <w:numFmt w:val="upperRoman"/>
      <w:lvlText w:val="%1."/>
      <w:lvlJc w:val="left"/>
      <w:pPr>
        <w:ind w:left="1080" w:hanging="720"/>
      </w:pPr>
      <w:rPr>
        <w:rFonts w:hint="default"/>
        <w:b/>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9CF2DFC"/>
    <w:multiLevelType w:val="hybridMultilevel"/>
    <w:tmpl w:val="FB7A315C"/>
    <w:lvl w:ilvl="0" w:tplc="32FC37E6">
      <w:start w:val="3"/>
      <w:numFmt w:val="bullet"/>
      <w:lvlText w:val="-"/>
      <w:lvlJc w:val="left"/>
      <w:pPr>
        <w:ind w:left="1080" w:hanging="360"/>
      </w:pPr>
      <w:rPr>
        <w:rFonts w:ascii="Arial Narrow" w:eastAsiaTheme="minorHAnsi" w:hAnsi="Arial Narrow" w:cstheme="minorBidi"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0" w15:restartNumberingAfterBreak="0">
    <w:nsid w:val="5ED67825"/>
    <w:multiLevelType w:val="multilevel"/>
    <w:tmpl w:val="88B63C5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b/>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641839B6"/>
    <w:multiLevelType w:val="hybridMultilevel"/>
    <w:tmpl w:val="6FE8798A"/>
    <w:lvl w:ilvl="0" w:tplc="30324740">
      <w:start w:val="1"/>
      <w:numFmt w:val="upp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65DE438E"/>
    <w:multiLevelType w:val="hybridMultilevel"/>
    <w:tmpl w:val="EEA6DA9E"/>
    <w:lvl w:ilvl="0" w:tplc="092C51C2">
      <w:start w:val="5"/>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66CC6A0F"/>
    <w:multiLevelType w:val="hybridMultilevel"/>
    <w:tmpl w:val="8968D606"/>
    <w:lvl w:ilvl="0" w:tplc="57AA9652">
      <w:start w:val="1"/>
      <w:numFmt w:val="decimal"/>
      <w:lvlText w:val="%1."/>
      <w:lvlJc w:val="left"/>
      <w:pPr>
        <w:ind w:left="720" w:hanging="360"/>
      </w:pPr>
      <w:rPr>
        <w:rFonts w:cs="Times New Roman"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67B27369"/>
    <w:multiLevelType w:val="hybridMultilevel"/>
    <w:tmpl w:val="C47C7198"/>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6D5F20FD"/>
    <w:multiLevelType w:val="multilevel"/>
    <w:tmpl w:val="88B63C5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b/>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730C5584"/>
    <w:multiLevelType w:val="hybridMultilevel"/>
    <w:tmpl w:val="2AEAE1B6"/>
    <w:lvl w:ilvl="0" w:tplc="199E48BE">
      <w:start w:val="1"/>
      <w:numFmt w:val="lowerRoman"/>
      <w:lvlText w:val="%1)"/>
      <w:lvlJc w:val="left"/>
      <w:pPr>
        <w:ind w:left="1440" w:hanging="72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num w:numId="1">
    <w:abstractNumId w:val="5"/>
  </w:num>
  <w:num w:numId="2">
    <w:abstractNumId w:val="13"/>
  </w:num>
  <w:num w:numId="3">
    <w:abstractNumId w:val="15"/>
  </w:num>
  <w:num w:numId="4">
    <w:abstractNumId w:val="8"/>
  </w:num>
  <w:num w:numId="5">
    <w:abstractNumId w:val="10"/>
  </w:num>
  <w:num w:numId="6">
    <w:abstractNumId w:val="3"/>
  </w:num>
  <w:num w:numId="7">
    <w:abstractNumId w:val="4"/>
  </w:num>
  <w:num w:numId="8">
    <w:abstractNumId w:val="11"/>
  </w:num>
  <w:num w:numId="9">
    <w:abstractNumId w:val="1"/>
  </w:num>
  <w:num w:numId="10">
    <w:abstractNumId w:val="2"/>
  </w:num>
  <w:num w:numId="11">
    <w:abstractNumId w:val="6"/>
  </w:num>
  <w:num w:numId="12">
    <w:abstractNumId w:val="14"/>
  </w:num>
  <w:num w:numId="13">
    <w:abstractNumId w:val="7"/>
  </w:num>
  <w:num w:numId="14">
    <w:abstractNumId w:val="0"/>
  </w:num>
  <w:num w:numId="15">
    <w:abstractNumId w:val="9"/>
  </w:num>
  <w:num w:numId="16">
    <w:abstractNumId w:val="12"/>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05B1"/>
    <w:rsid w:val="000171EF"/>
    <w:rsid w:val="000B349D"/>
    <w:rsid w:val="00120B37"/>
    <w:rsid w:val="00152494"/>
    <w:rsid w:val="001B2E12"/>
    <w:rsid w:val="002609B1"/>
    <w:rsid w:val="002810DD"/>
    <w:rsid w:val="002A2A28"/>
    <w:rsid w:val="002A773C"/>
    <w:rsid w:val="002F17F3"/>
    <w:rsid w:val="002F21FE"/>
    <w:rsid w:val="003B3821"/>
    <w:rsid w:val="003E574F"/>
    <w:rsid w:val="003F638F"/>
    <w:rsid w:val="00427E11"/>
    <w:rsid w:val="00433D6A"/>
    <w:rsid w:val="00454438"/>
    <w:rsid w:val="00466529"/>
    <w:rsid w:val="004D3A60"/>
    <w:rsid w:val="00532442"/>
    <w:rsid w:val="00553C7D"/>
    <w:rsid w:val="005D2A77"/>
    <w:rsid w:val="00613315"/>
    <w:rsid w:val="0064106D"/>
    <w:rsid w:val="006A634C"/>
    <w:rsid w:val="006D05B1"/>
    <w:rsid w:val="0083096A"/>
    <w:rsid w:val="00847974"/>
    <w:rsid w:val="008A2539"/>
    <w:rsid w:val="008B711E"/>
    <w:rsid w:val="00A15D69"/>
    <w:rsid w:val="00A97918"/>
    <w:rsid w:val="00AE2169"/>
    <w:rsid w:val="00B44565"/>
    <w:rsid w:val="00BD5002"/>
    <w:rsid w:val="00C87900"/>
    <w:rsid w:val="00D12E19"/>
    <w:rsid w:val="00D36241"/>
    <w:rsid w:val="00D7097D"/>
    <w:rsid w:val="00DB4D85"/>
    <w:rsid w:val="00E44778"/>
    <w:rsid w:val="00F07EE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DB3D42-F5B0-4FAA-A8B1-C93813218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05B1"/>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D05B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D05B1"/>
  </w:style>
  <w:style w:type="paragraph" w:styleId="Piedepgina">
    <w:name w:val="footer"/>
    <w:basedOn w:val="Normal"/>
    <w:link w:val="PiedepginaCar"/>
    <w:uiPriority w:val="99"/>
    <w:unhideWhenUsed/>
    <w:rsid w:val="006D05B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D05B1"/>
  </w:style>
  <w:style w:type="paragraph" w:styleId="Prrafodelista">
    <w:name w:val="List Paragraph"/>
    <w:basedOn w:val="Normal"/>
    <w:uiPriority w:val="34"/>
    <w:qFormat/>
    <w:rsid w:val="006D05B1"/>
    <w:pPr>
      <w:ind w:left="720"/>
      <w:contextualSpacing/>
    </w:pPr>
  </w:style>
  <w:style w:type="paragraph" w:styleId="NormalWeb">
    <w:name w:val="Normal (Web)"/>
    <w:basedOn w:val="Normal"/>
    <w:uiPriority w:val="99"/>
    <w:unhideWhenUsed/>
    <w:rsid w:val="006D05B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Default">
    <w:name w:val="Default"/>
    <w:rsid w:val="006D05B1"/>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59"/>
    <w:rsid w:val="006D05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2810DD"/>
    <w:rPr>
      <w:sz w:val="16"/>
      <w:szCs w:val="16"/>
    </w:rPr>
  </w:style>
  <w:style w:type="paragraph" w:styleId="Textonotapie">
    <w:name w:val="footnote text"/>
    <w:basedOn w:val="Normal"/>
    <w:link w:val="TextonotapieCar"/>
    <w:uiPriority w:val="99"/>
    <w:semiHidden/>
    <w:unhideWhenUsed/>
    <w:rsid w:val="002F17F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F17F3"/>
    <w:rPr>
      <w:sz w:val="20"/>
      <w:szCs w:val="20"/>
    </w:rPr>
  </w:style>
  <w:style w:type="character" w:styleId="Refdenotaalpie">
    <w:name w:val="footnote reference"/>
    <w:basedOn w:val="Fuentedeprrafopredeter"/>
    <w:uiPriority w:val="99"/>
    <w:semiHidden/>
    <w:unhideWhenUsed/>
    <w:rsid w:val="002F17F3"/>
    <w:rPr>
      <w:vertAlign w:val="superscript"/>
    </w:rPr>
  </w:style>
  <w:style w:type="character" w:styleId="Hipervnculo">
    <w:name w:val="Hyperlink"/>
    <w:basedOn w:val="Fuentedeprrafopredeter"/>
    <w:uiPriority w:val="99"/>
    <w:semiHidden/>
    <w:unhideWhenUsed/>
    <w:rsid w:val="002F17F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mineducacion.gov.co/1621/articles-341914_archivo_pdf.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EAB2E1-16E7-49B2-B8C1-7F24F796E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6528</Words>
  <Characters>35905</Characters>
  <Application>Microsoft Office Word</Application>
  <DocSecurity>0</DocSecurity>
  <Lines>299</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PILAR PULIDO</dc:creator>
  <cp:keywords/>
  <dc:description/>
  <cp:lastModifiedBy>gina forero duque utl.HR Arturo rojas lara</cp:lastModifiedBy>
  <cp:revision>2</cp:revision>
  <dcterms:created xsi:type="dcterms:W3CDTF">2019-09-17T20:55:00Z</dcterms:created>
  <dcterms:modified xsi:type="dcterms:W3CDTF">2019-09-17T20:55:00Z</dcterms:modified>
</cp:coreProperties>
</file>