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66B3" w:rsidRDefault="006866B3" w:rsidP="006866B3">
      <w:bookmarkStart w:id="0" w:name="_GoBack"/>
      <w:bookmarkEnd w:id="0"/>
    </w:p>
    <w:p w:rsidR="006866B3" w:rsidRDefault="006866B3" w:rsidP="006866B3"/>
    <w:p w:rsidR="006866B3" w:rsidRPr="00115B73" w:rsidRDefault="006866B3" w:rsidP="006866B3">
      <w:pPr>
        <w:rPr>
          <w:rFonts w:ascii="Arial" w:hAnsi="Arial" w:cs="Arial"/>
        </w:rPr>
      </w:pPr>
      <w:r w:rsidRPr="00115B73">
        <w:rPr>
          <w:rFonts w:ascii="Arial" w:hAnsi="Arial" w:cs="Arial"/>
        </w:rPr>
        <w:t xml:space="preserve">Bogotá D.C., </w:t>
      </w:r>
      <w:r w:rsidR="00115B73" w:rsidRPr="00115B73">
        <w:rPr>
          <w:rFonts w:ascii="Arial" w:hAnsi="Arial" w:cs="Arial"/>
        </w:rPr>
        <w:t>3 de septiembre</w:t>
      </w:r>
      <w:r w:rsidRPr="00115B73">
        <w:rPr>
          <w:rFonts w:ascii="Arial" w:hAnsi="Arial" w:cs="Arial"/>
        </w:rPr>
        <w:t xml:space="preserve"> de 2019</w:t>
      </w:r>
    </w:p>
    <w:p w:rsidR="006866B3" w:rsidRPr="00115B73" w:rsidRDefault="006866B3" w:rsidP="006866B3">
      <w:pPr>
        <w:rPr>
          <w:rFonts w:ascii="Arial" w:hAnsi="Arial" w:cs="Arial"/>
        </w:rPr>
      </w:pPr>
    </w:p>
    <w:p w:rsidR="006866B3" w:rsidRPr="00115B73" w:rsidRDefault="006866B3" w:rsidP="006866B3">
      <w:pPr>
        <w:rPr>
          <w:rFonts w:ascii="Arial" w:hAnsi="Arial" w:cs="Arial"/>
        </w:rPr>
      </w:pPr>
    </w:p>
    <w:p w:rsidR="006866B3" w:rsidRPr="00115B73" w:rsidRDefault="006866B3" w:rsidP="006866B3">
      <w:pPr>
        <w:rPr>
          <w:rFonts w:ascii="Arial" w:hAnsi="Arial" w:cs="Arial"/>
        </w:rPr>
      </w:pPr>
      <w:r w:rsidRPr="00115B73">
        <w:rPr>
          <w:rFonts w:ascii="Arial" w:hAnsi="Arial" w:cs="Arial"/>
        </w:rPr>
        <w:t>Doctor</w:t>
      </w:r>
    </w:p>
    <w:p w:rsidR="006866B3" w:rsidRPr="00115B73" w:rsidRDefault="006866B3" w:rsidP="006866B3">
      <w:pPr>
        <w:rPr>
          <w:rFonts w:ascii="Arial" w:hAnsi="Arial" w:cs="Arial"/>
          <w:b/>
        </w:rPr>
      </w:pPr>
      <w:r w:rsidRPr="00115B73">
        <w:rPr>
          <w:rFonts w:ascii="Arial" w:hAnsi="Arial" w:cs="Arial"/>
          <w:b/>
        </w:rPr>
        <w:t>JOGE HUMBERTO MANTILLA</w:t>
      </w:r>
    </w:p>
    <w:p w:rsidR="006866B3" w:rsidRPr="00115B73" w:rsidRDefault="006866B3" w:rsidP="006866B3">
      <w:pPr>
        <w:rPr>
          <w:rFonts w:ascii="Arial" w:hAnsi="Arial" w:cs="Arial"/>
          <w:b/>
        </w:rPr>
      </w:pPr>
      <w:r w:rsidRPr="00115B73">
        <w:rPr>
          <w:rFonts w:ascii="Arial" w:hAnsi="Arial" w:cs="Arial"/>
          <w:b/>
        </w:rPr>
        <w:t>Secretario General</w:t>
      </w:r>
    </w:p>
    <w:p w:rsidR="006866B3" w:rsidRPr="00115B73" w:rsidRDefault="006866B3" w:rsidP="006866B3">
      <w:pPr>
        <w:rPr>
          <w:rFonts w:ascii="Arial" w:hAnsi="Arial" w:cs="Arial"/>
        </w:rPr>
      </w:pPr>
      <w:r w:rsidRPr="00115B73">
        <w:rPr>
          <w:rFonts w:ascii="Arial" w:hAnsi="Arial" w:cs="Arial"/>
        </w:rPr>
        <w:t>Cámara de Representantes</w:t>
      </w:r>
    </w:p>
    <w:p w:rsidR="006866B3" w:rsidRPr="00115B73" w:rsidRDefault="006866B3" w:rsidP="006866B3">
      <w:pPr>
        <w:rPr>
          <w:rFonts w:ascii="Arial" w:hAnsi="Arial" w:cs="Arial"/>
        </w:rPr>
      </w:pPr>
      <w:r w:rsidRPr="00115B73">
        <w:rPr>
          <w:rFonts w:ascii="Arial" w:hAnsi="Arial" w:cs="Arial"/>
        </w:rPr>
        <w:t>Ciudad</w:t>
      </w:r>
    </w:p>
    <w:p w:rsidR="006866B3" w:rsidRPr="00115B73" w:rsidRDefault="006866B3" w:rsidP="006866B3">
      <w:pPr>
        <w:rPr>
          <w:rFonts w:ascii="Arial" w:hAnsi="Arial" w:cs="Arial"/>
        </w:rPr>
      </w:pPr>
    </w:p>
    <w:p w:rsidR="006866B3" w:rsidRPr="00115B73" w:rsidRDefault="006866B3" w:rsidP="006866B3">
      <w:pPr>
        <w:rPr>
          <w:rFonts w:ascii="Arial" w:hAnsi="Arial" w:cs="Arial"/>
        </w:rPr>
      </w:pPr>
    </w:p>
    <w:p w:rsidR="00115B73" w:rsidRPr="00115B73" w:rsidRDefault="006866B3" w:rsidP="00115B73">
      <w:pPr>
        <w:jc w:val="both"/>
        <w:rPr>
          <w:rFonts w:ascii="Arial" w:hAnsi="Arial" w:cs="Arial"/>
          <w:b/>
          <w:lang w:val="es-ES"/>
        </w:rPr>
      </w:pPr>
      <w:r w:rsidRPr="00115B73">
        <w:rPr>
          <w:rFonts w:ascii="Arial" w:hAnsi="Arial" w:cs="Arial"/>
          <w:b/>
        </w:rPr>
        <w:t>Asunto:</w:t>
      </w:r>
      <w:r w:rsidRPr="00115B73">
        <w:rPr>
          <w:rFonts w:ascii="Arial" w:hAnsi="Arial" w:cs="Arial"/>
        </w:rPr>
        <w:t xml:space="preserve"> Radicación de proyecto de ley </w:t>
      </w:r>
      <w:r w:rsidR="00115B73" w:rsidRPr="00115B73">
        <w:rPr>
          <w:rFonts w:ascii="Arial" w:hAnsi="Arial" w:cs="Arial"/>
          <w:b/>
          <w:lang w:val="es-ES"/>
        </w:rPr>
        <w:t>“POR MEDIO DEL CUAL SE CREA LA CATEGORIA ESPECIAL DE</w:t>
      </w:r>
      <w:r w:rsidR="00115B73" w:rsidRPr="00115B73">
        <w:rPr>
          <w:rFonts w:ascii="Arial" w:eastAsia="Arial Unicode MS" w:hAnsi="Arial" w:cs="Arial"/>
        </w:rPr>
        <w:t xml:space="preserve"> </w:t>
      </w:r>
      <w:r w:rsidR="00115B73" w:rsidRPr="00115B73">
        <w:rPr>
          <w:rFonts w:ascii="Arial" w:eastAsia="Arial Unicode MS" w:hAnsi="Arial" w:cs="Arial"/>
          <w:b/>
        </w:rPr>
        <w:t>CAMPESINO O CAMPESINA, SE EXPIDEN NORMAS PARA SU PROTECCIÓN, CON ENFOQUE DIFERENCIAL</w:t>
      </w:r>
      <w:r w:rsidR="00115B73" w:rsidRPr="00115B73">
        <w:rPr>
          <w:rFonts w:ascii="Arial" w:hAnsi="Arial" w:cs="Arial"/>
          <w:b/>
          <w:lang w:val="es-ES"/>
        </w:rPr>
        <w:t xml:space="preserve"> Y SE DICTAN OTRAS DISPOSICIONES</w:t>
      </w:r>
      <w:r w:rsidR="00115B73" w:rsidRPr="00115B73">
        <w:rPr>
          <w:rFonts w:ascii="Arial" w:eastAsia="Arial Unicode MS" w:hAnsi="Arial" w:cs="Arial"/>
          <w:b/>
        </w:rPr>
        <w:t>”</w:t>
      </w:r>
    </w:p>
    <w:p w:rsidR="006866B3" w:rsidRPr="00115B73" w:rsidRDefault="006866B3" w:rsidP="006866B3">
      <w:pPr>
        <w:ind w:left="851" w:hanging="851"/>
        <w:jc w:val="both"/>
        <w:rPr>
          <w:rFonts w:ascii="Arial" w:hAnsi="Arial" w:cs="Arial"/>
        </w:rPr>
      </w:pPr>
    </w:p>
    <w:p w:rsidR="006866B3" w:rsidRPr="00115B73" w:rsidRDefault="006866B3" w:rsidP="006866B3">
      <w:pPr>
        <w:rPr>
          <w:rFonts w:ascii="Arial" w:hAnsi="Arial" w:cs="Arial"/>
        </w:rPr>
      </w:pPr>
    </w:p>
    <w:p w:rsidR="006866B3" w:rsidRPr="00115B73" w:rsidRDefault="006866B3" w:rsidP="006866B3">
      <w:pPr>
        <w:rPr>
          <w:rFonts w:ascii="Arial" w:hAnsi="Arial" w:cs="Arial"/>
        </w:rPr>
      </w:pPr>
      <w:r w:rsidRPr="00115B73">
        <w:rPr>
          <w:rFonts w:ascii="Arial" w:hAnsi="Arial" w:cs="Arial"/>
        </w:rPr>
        <w:t>Respetado Secretario General:</w:t>
      </w:r>
    </w:p>
    <w:p w:rsidR="00115B73" w:rsidRPr="00115B73" w:rsidRDefault="00115B73" w:rsidP="006866B3">
      <w:pPr>
        <w:rPr>
          <w:rFonts w:ascii="Arial" w:hAnsi="Arial" w:cs="Arial"/>
        </w:rPr>
      </w:pPr>
    </w:p>
    <w:p w:rsidR="00115B73" w:rsidRPr="00115B73" w:rsidRDefault="00115B73" w:rsidP="006866B3">
      <w:pPr>
        <w:rPr>
          <w:rFonts w:ascii="Arial" w:hAnsi="Arial" w:cs="Arial"/>
        </w:rPr>
      </w:pPr>
    </w:p>
    <w:p w:rsidR="006866B3" w:rsidRDefault="006866B3" w:rsidP="006866B3">
      <w:pPr>
        <w:jc w:val="both"/>
        <w:rPr>
          <w:rFonts w:ascii="Arial" w:hAnsi="Arial" w:cs="Arial"/>
        </w:rPr>
      </w:pPr>
      <w:r w:rsidRPr="00115B73">
        <w:rPr>
          <w:rFonts w:ascii="Arial" w:hAnsi="Arial" w:cs="Arial"/>
        </w:rPr>
        <w:t xml:space="preserve">En nuestra calidad de congresistas de la República y en uso de las atribuciones que nos han sido conferidas constitucional y legalmente, nos permitimos respetuosamente radicar el proyecto de ley de la referencia y, en consecuencia, le solicitamos se sirva dar inicio al trámite legislativo respectivo. </w:t>
      </w:r>
    </w:p>
    <w:p w:rsidR="00115B73" w:rsidRDefault="00115B73" w:rsidP="006866B3">
      <w:pPr>
        <w:jc w:val="both"/>
        <w:rPr>
          <w:rFonts w:ascii="Arial" w:hAnsi="Arial" w:cs="Arial"/>
        </w:rPr>
      </w:pPr>
    </w:p>
    <w:p w:rsidR="00115B73" w:rsidRPr="00115B73" w:rsidRDefault="00115B73" w:rsidP="006866B3">
      <w:pPr>
        <w:jc w:val="both"/>
        <w:rPr>
          <w:rFonts w:ascii="Arial" w:hAnsi="Arial" w:cs="Arial"/>
        </w:rPr>
      </w:pPr>
    </w:p>
    <w:p w:rsidR="006866B3" w:rsidRPr="00115B73" w:rsidRDefault="006866B3" w:rsidP="006866B3">
      <w:pPr>
        <w:jc w:val="both"/>
        <w:rPr>
          <w:rFonts w:ascii="Arial" w:hAnsi="Arial" w:cs="Arial"/>
        </w:rPr>
      </w:pPr>
      <w:r w:rsidRPr="00115B73">
        <w:rPr>
          <w:rFonts w:ascii="Arial" w:hAnsi="Arial" w:cs="Arial"/>
        </w:rPr>
        <w:t>Por los honorables congresistas,</w:t>
      </w:r>
    </w:p>
    <w:p w:rsidR="006866B3" w:rsidRDefault="006866B3" w:rsidP="006866B3">
      <w:pPr>
        <w:spacing w:line="360" w:lineRule="auto"/>
        <w:rPr>
          <w:rFonts w:ascii="Arial" w:hAnsi="Arial" w:cs="Arial"/>
          <w:b/>
          <w:lang w:val="es-ES"/>
        </w:rPr>
      </w:pPr>
    </w:p>
    <w:p w:rsidR="00115B73" w:rsidRDefault="00115B73" w:rsidP="00115B73">
      <w:pPr>
        <w:spacing w:line="360" w:lineRule="auto"/>
        <w:rPr>
          <w:rFonts w:ascii="Arial" w:hAnsi="Arial" w:cs="Arial"/>
          <w:b/>
          <w:lang w:val="es-ES"/>
        </w:rPr>
      </w:pPr>
    </w:p>
    <w:p w:rsidR="00115B73" w:rsidRDefault="00115B73" w:rsidP="00115B73">
      <w:pPr>
        <w:spacing w:line="360" w:lineRule="auto"/>
        <w:rPr>
          <w:rFonts w:ascii="Arial" w:hAnsi="Arial" w:cs="Arial"/>
          <w:b/>
          <w:lang w:val="es-ES"/>
        </w:rPr>
      </w:pPr>
    </w:p>
    <w:p w:rsidR="00115B73" w:rsidRDefault="00115B73" w:rsidP="00115B73">
      <w:pPr>
        <w:rPr>
          <w:rFonts w:ascii="Arial" w:hAnsi="Arial" w:cs="Arial"/>
          <w:b/>
          <w:lang w:val="es-ES"/>
        </w:rPr>
      </w:pPr>
      <w:r w:rsidRPr="00062F64">
        <w:rPr>
          <w:rFonts w:ascii="Arial" w:hAnsi="Arial" w:cs="Arial"/>
          <w:b/>
          <w:lang w:val="es-ES"/>
        </w:rPr>
        <w:t xml:space="preserve">CÉSAR AUGUSTO PACHÓN ACHURY.            </w:t>
      </w:r>
      <w:r>
        <w:rPr>
          <w:rFonts w:ascii="Arial" w:hAnsi="Arial" w:cs="Arial"/>
          <w:b/>
          <w:lang w:val="es-ES"/>
        </w:rPr>
        <w:tab/>
      </w:r>
      <w:r>
        <w:rPr>
          <w:rFonts w:ascii="Arial" w:hAnsi="Arial" w:cs="Arial"/>
          <w:b/>
          <w:lang w:val="es-ES"/>
        </w:rPr>
        <w:tab/>
      </w:r>
      <w:r>
        <w:rPr>
          <w:rFonts w:ascii="Arial" w:hAnsi="Arial" w:cs="Arial"/>
          <w:b/>
          <w:lang w:val="es-ES"/>
        </w:rPr>
        <w:tab/>
      </w:r>
    </w:p>
    <w:p w:rsidR="00115B73" w:rsidRDefault="00115B73" w:rsidP="00115B73">
      <w:pPr>
        <w:rPr>
          <w:rFonts w:ascii="Arial" w:hAnsi="Arial" w:cs="Arial"/>
          <w:lang w:val="es-ES"/>
        </w:rPr>
      </w:pPr>
      <w:r w:rsidRPr="00062F64">
        <w:rPr>
          <w:rFonts w:ascii="Arial" w:hAnsi="Arial" w:cs="Arial"/>
          <w:lang w:val="es-ES"/>
        </w:rPr>
        <w:t>Representante a la Cámara por Boyacá</w:t>
      </w:r>
      <w:r>
        <w:rPr>
          <w:rFonts w:ascii="Arial" w:hAnsi="Arial" w:cs="Arial"/>
          <w:lang w:val="es-ES"/>
        </w:rPr>
        <w:t xml:space="preserve">           </w:t>
      </w:r>
      <w:r>
        <w:rPr>
          <w:rFonts w:ascii="Arial" w:hAnsi="Arial" w:cs="Arial"/>
          <w:b/>
          <w:lang w:val="es-ES"/>
        </w:rPr>
        <w:t>_____________________________</w:t>
      </w:r>
    </w:p>
    <w:p w:rsidR="00115B73" w:rsidRPr="00115B73" w:rsidRDefault="00115B73" w:rsidP="00115B73">
      <w:pPr>
        <w:jc w:val="both"/>
        <w:rPr>
          <w:rFonts w:ascii="Arial" w:hAnsi="Arial" w:cs="Arial"/>
          <w:sz w:val="22"/>
          <w:szCs w:val="22"/>
        </w:rPr>
      </w:pPr>
      <w:r w:rsidRPr="00115B73">
        <w:rPr>
          <w:rFonts w:ascii="Arial" w:hAnsi="Arial" w:cs="Arial"/>
          <w:sz w:val="22"/>
          <w:szCs w:val="22"/>
        </w:rPr>
        <w:t>Movimiento Alternativo Indígena y Social MAIS</w:t>
      </w:r>
    </w:p>
    <w:p w:rsidR="00115B73" w:rsidRPr="00115B73" w:rsidRDefault="00115B73" w:rsidP="00115B73">
      <w:pPr>
        <w:spacing w:line="360" w:lineRule="auto"/>
        <w:ind w:left="708"/>
        <w:rPr>
          <w:rFonts w:ascii="Arial" w:hAnsi="Arial" w:cs="Arial"/>
          <w:b/>
          <w:sz w:val="22"/>
          <w:szCs w:val="22"/>
          <w:lang w:val="es-ES"/>
        </w:rPr>
      </w:pPr>
      <w:r w:rsidRPr="00115B73">
        <w:rPr>
          <w:rFonts w:ascii="Arial" w:hAnsi="Arial" w:cs="Arial"/>
          <w:b/>
          <w:sz w:val="22"/>
          <w:szCs w:val="22"/>
          <w:lang w:val="es-ES"/>
        </w:rPr>
        <w:tab/>
      </w:r>
      <w:r w:rsidRPr="00115B73">
        <w:rPr>
          <w:rFonts w:ascii="Arial" w:hAnsi="Arial" w:cs="Arial"/>
          <w:b/>
          <w:sz w:val="22"/>
          <w:szCs w:val="22"/>
          <w:lang w:val="es-ES"/>
        </w:rPr>
        <w:tab/>
      </w:r>
      <w:r w:rsidRPr="00115B73">
        <w:rPr>
          <w:rFonts w:ascii="Arial" w:hAnsi="Arial" w:cs="Arial"/>
          <w:b/>
          <w:sz w:val="22"/>
          <w:szCs w:val="22"/>
          <w:lang w:val="es-ES"/>
        </w:rPr>
        <w:tab/>
      </w:r>
      <w:r w:rsidRPr="00115B73">
        <w:rPr>
          <w:rFonts w:ascii="Arial" w:hAnsi="Arial" w:cs="Arial"/>
          <w:b/>
          <w:sz w:val="22"/>
          <w:szCs w:val="22"/>
          <w:lang w:val="es-ES"/>
        </w:rPr>
        <w:tab/>
      </w:r>
      <w:r w:rsidRPr="00115B73">
        <w:rPr>
          <w:rFonts w:ascii="Arial" w:hAnsi="Arial" w:cs="Arial"/>
          <w:b/>
          <w:sz w:val="22"/>
          <w:szCs w:val="22"/>
          <w:lang w:val="es-ES"/>
        </w:rPr>
        <w:tab/>
        <w:t xml:space="preserve">         </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w:t>
      </w:r>
      <w:r>
        <w:rPr>
          <w:rFonts w:ascii="Arial" w:hAnsi="Arial" w:cs="Arial"/>
          <w:lang w:val="es-ES"/>
        </w:rPr>
        <w:tab/>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jc w:val="center"/>
        <w:rPr>
          <w:rFonts w:ascii="Arial" w:hAnsi="Arial" w:cs="Arial"/>
          <w:lang w:val="es-ES"/>
        </w:rPr>
      </w:pPr>
    </w:p>
    <w:p w:rsidR="00115B73" w:rsidRDefault="00115B73" w:rsidP="00115B73">
      <w:pPr>
        <w:spacing w:line="360" w:lineRule="auto"/>
        <w:jc w:val="center"/>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lastRenderedPageBreak/>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6866B3" w:rsidRDefault="006866B3" w:rsidP="00115B73">
      <w:pPr>
        <w:spacing w:line="360" w:lineRule="auto"/>
        <w:rPr>
          <w:rFonts w:ascii="Arial" w:hAnsi="Arial" w:cs="Arial"/>
          <w:b/>
          <w:lang w:val="es-ES"/>
        </w:rPr>
      </w:pPr>
    </w:p>
    <w:p w:rsidR="00115B73" w:rsidRDefault="00115B73" w:rsidP="00115B73">
      <w:pPr>
        <w:spacing w:line="360" w:lineRule="auto"/>
        <w:rPr>
          <w:rFonts w:ascii="Arial" w:hAnsi="Arial" w:cs="Arial"/>
          <w:b/>
          <w:lang w:val="es-ES"/>
        </w:rPr>
      </w:pPr>
    </w:p>
    <w:p w:rsidR="00115B73" w:rsidRDefault="00115B73" w:rsidP="00115B73">
      <w:pPr>
        <w:spacing w:line="360" w:lineRule="auto"/>
        <w:rPr>
          <w:rFonts w:ascii="Arial" w:hAnsi="Arial" w:cs="Arial"/>
          <w:lang w:val="es-ES"/>
        </w:rPr>
      </w:pPr>
      <w:r w:rsidRPr="00115B73">
        <w:rPr>
          <w:rFonts w:ascii="Arial" w:hAnsi="Arial" w:cs="Arial"/>
          <w:lang w:val="es-ES"/>
        </w:rPr>
        <w:t>______</w:t>
      </w:r>
      <w:r>
        <w:rPr>
          <w:rFonts w:ascii="Arial" w:hAnsi="Arial" w:cs="Arial"/>
          <w:lang w:val="es-ES"/>
        </w:rPr>
        <w:t>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P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6866B3" w:rsidRDefault="006866B3" w:rsidP="0014204E">
      <w:pPr>
        <w:spacing w:line="360" w:lineRule="auto"/>
        <w:jc w:val="center"/>
        <w:rPr>
          <w:rFonts w:ascii="Arial" w:hAnsi="Arial" w:cs="Arial"/>
          <w:b/>
          <w:lang w:val="es-ES"/>
        </w:rPr>
      </w:pPr>
    </w:p>
    <w:p w:rsidR="00115B73" w:rsidRDefault="00115B73" w:rsidP="00115B73">
      <w:pPr>
        <w:spacing w:line="360" w:lineRule="auto"/>
        <w:rPr>
          <w:rFonts w:ascii="Arial" w:hAnsi="Arial" w:cs="Arial"/>
          <w:b/>
          <w:lang w:val="es-ES"/>
        </w:rPr>
      </w:pPr>
    </w:p>
    <w:p w:rsidR="005A7788" w:rsidRPr="00A24884" w:rsidRDefault="005A7788" w:rsidP="0014204E">
      <w:pPr>
        <w:spacing w:line="360" w:lineRule="auto"/>
        <w:jc w:val="center"/>
        <w:rPr>
          <w:rFonts w:ascii="Arial" w:hAnsi="Arial" w:cs="Arial"/>
          <w:b/>
          <w:lang w:val="es-ES"/>
        </w:rPr>
      </w:pPr>
      <w:r w:rsidRPr="00A24884">
        <w:rPr>
          <w:rFonts w:ascii="Arial" w:hAnsi="Arial" w:cs="Arial"/>
          <w:b/>
          <w:lang w:val="es-ES"/>
        </w:rPr>
        <w:t>PROYECTO DE LEY No.___</w:t>
      </w:r>
    </w:p>
    <w:p w:rsidR="005A7788" w:rsidRDefault="005A7788" w:rsidP="0014204E">
      <w:pPr>
        <w:spacing w:line="360" w:lineRule="auto"/>
        <w:jc w:val="center"/>
        <w:rPr>
          <w:rFonts w:ascii="Arial" w:hAnsi="Arial" w:cs="Arial"/>
          <w:lang w:val="es-ES"/>
        </w:rPr>
      </w:pPr>
    </w:p>
    <w:p w:rsidR="00D83526" w:rsidRPr="00062F64" w:rsidRDefault="00D83526" w:rsidP="00D83526">
      <w:pPr>
        <w:spacing w:line="360" w:lineRule="auto"/>
        <w:jc w:val="both"/>
        <w:rPr>
          <w:rFonts w:ascii="Arial" w:hAnsi="Arial" w:cs="Arial"/>
          <w:b/>
          <w:lang w:val="es-ES"/>
        </w:rPr>
      </w:pPr>
    </w:p>
    <w:p w:rsidR="00D83526" w:rsidRPr="00062F64" w:rsidRDefault="00D83526" w:rsidP="00D83526">
      <w:pPr>
        <w:jc w:val="center"/>
        <w:rPr>
          <w:rFonts w:ascii="Arial" w:hAnsi="Arial" w:cs="Arial"/>
          <w:b/>
          <w:lang w:val="es-ES"/>
        </w:rPr>
      </w:pPr>
      <w:r w:rsidRPr="003A6612">
        <w:rPr>
          <w:rFonts w:ascii="Arial" w:hAnsi="Arial" w:cs="Arial"/>
          <w:b/>
          <w:lang w:val="es-ES"/>
        </w:rPr>
        <w:t>“POR MEDIO DE</w:t>
      </w:r>
      <w:r>
        <w:rPr>
          <w:rFonts w:ascii="Arial" w:hAnsi="Arial" w:cs="Arial"/>
          <w:b/>
          <w:lang w:val="es-ES"/>
        </w:rPr>
        <w:t>L</w:t>
      </w:r>
      <w:r w:rsidRPr="003A6612">
        <w:rPr>
          <w:rFonts w:ascii="Arial" w:hAnsi="Arial" w:cs="Arial"/>
          <w:b/>
          <w:lang w:val="es-ES"/>
        </w:rPr>
        <w:t xml:space="preserve"> CUAL SE CREA LA CATEGORIA ESPECIAL DE</w:t>
      </w:r>
      <w:r w:rsidRPr="003A6612">
        <w:rPr>
          <w:rFonts w:ascii="Arial" w:eastAsia="Arial Unicode MS" w:hAnsi="Arial" w:cs="Arial"/>
        </w:rPr>
        <w:t xml:space="preserve"> </w:t>
      </w:r>
      <w:r w:rsidRPr="003A6612">
        <w:rPr>
          <w:rFonts w:ascii="Arial" w:eastAsia="Arial Unicode MS" w:hAnsi="Arial" w:cs="Arial"/>
          <w:b/>
        </w:rPr>
        <w:t xml:space="preserve">CAMPESINO </w:t>
      </w:r>
      <w:r w:rsidR="00AE61AB">
        <w:rPr>
          <w:rFonts w:ascii="Arial" w:eastAsia="Arial Unicode MS" w:hAnsi="Arial" w:cs="Arial"/>
          <w:b/>
        </w:rPr>
        <w:t>O</w:t>
      </w:r>
      <w:r w:rsidRPr="003A6612">
        <w:rPr>
          <w:rFonts w:ascii="Arial" w:eastAsia="Arial Unicode MS" w:hAnsi="Arial" w:cs="Arial"/>
          <w:b/>
        </w:rPr>
        <w:t xml:space="preserve"> CAMPESINA</w:t>
      </w:r>
      <w:r w:rsidR="00AE61AB">
        <w:rPr>
          <w:rFonts w:ascii="Arial" w:eastAsia="Arial Unicode MS" w:hAnsi="Arial" w:cs="Arial"/>
          <w:b/>
        </w:rPr>
        <w:t>,</w:t>
      </w:r>
      <w:r w:rsidRPr="003A6612">
        <w:rPr>
          <w:rFonts w:ascii="Arial" w:eastAsia="Arial Unicode MS" w:hAnsi="Arial" w:cs="Arial"/>
          <w:b/>
        </w:rPr>
        <w:t xml:space="preserve"> SE EXPIDEN NORMAS PARA SU PROTECCIÓN, CON ENFOQUE DIFERENCIAL</w:t>
      </w:r>
      <w:r w:rsidRPr="001B5995">
        <w:rPr>
          <w:rFonts w:ascii="Arial" w:hAnsi="Arial" w:cs="Arial"/>
          <w:b/>
          <w:lang w:val="es-ES"/>
        </w:rPr>
        <w:t xml:space="preserve"> </w:t>
      </w:r>
      <w:r w:rsidRPr="00A54826">
        <w:rPr>
          <w:rFonts w:ascii="Arial" w:hAnsi="Arial" w:cs="Arial"/>
          <w:b/>
          <w:lang w:val="es-ES"/>
        </w:rPr>
        <w:t>Y SE DICTAN OTRAS DISPOSICIONES</w:t>
      </w:r>
      <w:r w:rsidRPr="003A6612">
        <w:rPr>
          <w:rFonts w:ascii="Arial" w:eastAsia="Arial Unicode MS" w:hAnsi="Arial" w:cs="Arial"/>
          <w:b/>
        </w:rPr>
        <w:t>”</w:t>
      </w:r>
    </w:p>
    <w:p w:rsidR="00D83526" w:rsidRPr="00062F64" w:rsidRDefault="00D83526" w:rsidP="00D83526">
      <w:pPr>
        <w:spacing w:line="360" w:lineRule="auto"/>
        <w:jc w:val="both"/>
        <w:rPr>
          <w:rFonts w:ascii="Arial" w:hAnsi="Arial" w:cs="Arial"/>
          <w:lang w:val="es-ES"/>
        </w:rPr>
      </w:pPr>
    </w:p>
    <w:p w:rsidR="00D83526" w:rsidRPr="00062F64" w:rsidRDefault="00D83526" w:rsidP="00D83526">
      <w:pPr>
        <w:spacing w:line="360" w:lineRule="auto"/>
        <w:jc w:val="center"/>
        <w:rPr>
          <w:rFonts w:ascii="Arial" w:hAnsi="Arial" w:cs="Arial"/>
          <w:lang w:val="es-ES"/>
        </w:rPr>
      </w:pPr>
      <w:r w:rsidRPr="00062F64">
        <w:rPr>
          <w:rFonts w:ascii="Arial" w:hAnsi="Arial" w:cs="Arial"/>
          <w:lang w:val="es-ES"/>
        </w:rPr>
        <w:t>El Congreso de la República de Colombia</w:t>
      </w:r>
    </w:p>
    <w:p w:rsidR="00D83526" w:rsidRPr="00062F64" w:rsidRDefault="00D83526" w:rsidP="00D83526">
      <w:pPr>
        <w:spacing w:line="360" w:lineRule="auto"/>
        <w:jc w:val="center"/>
        <w:rPr>
          <w:rFonts w:ascii="Arial" w:hAnsi="Arial" w:cs="Arial"/>
          <w:lang w:val="es-ES"/>
        </w:rPr>
      </w:pPr>
    </w:p>
    <w:p w:rsidR="00D83526" w:rsidRPr="00062F64" w:rsidRDefault="00D83526" w:rsidP="00D83526">
      <w:pPr>
        <w:spacing w:line="360" w:lineRule="auto"/>
        <w:jc w:val="center"/>
        <w:rPr>
          <w:rFonts w:ascii="Arial" w:hAnsi="Arial" w:cs="Arial"/>
          <w:b/>
          <w:lang w:val="es-ES"/>
        </w:rPr>
      </w:pPr>
      <w:r w:rsidRPr="00062F64">
        <w:rPr>
          <w:rFonts w:ascii="Arial" w:hAnsi="Arial" w:cs="Arial"/>
          <w:b/>
          <w:lang w:val="es-ES"/>
        </w:rPr>
        <w:t>DECRETA:</w:t>
      </w:r>
    </w:p>
    <w:p w:rsidR="00D83526" w:rsidRPr="00062F64" w:rsidRDefault="00D83526" w:rsidP="00D83526">
      <w:pPr>
        <w:pStyle w:val="NormalWeb"/>
        <w:spacing w:line="360" w:lineRule="auto"/>
        <w:jc w:val="both"/>
        <w:rPr>
          <w:rFonts w:ascii="Arial" w:eastAsia="Arial Unicode MS" w:hAnsi="Arial" w:cs="Arial"/>
        </w:rPr>
      </w:pPr>
      <w:r w:rsidRPr="00062F64">
        <w:rPr>
          <w:rStyle w:val="Ttulo2Car"/>
          <w:rFonts w:ascii="Arial" w:hAnsi="Arial" w:cs="Arial"/>
        </w:rPr>
        <w:t>Artículo 1º. Objeto.</w:t>
      </w:r>
      <w:r w:rsidRPr="00062F64">
        <w:rPr>
          <w:rFonts w:ascii="Arial" w:eastAsia="Arial Unicode MS" w:hAnsi="Arial" w:cs="Arial"/>
        </w:rPr>
        <w:t xml:space="preserve"> Proteger la categoría especial de las personas denominadas campesino </w:t>
      </w:r>
      <w:r w:rsidR="00AE61AB">
        <w:rPr>
          <w:rFonts w:ascii="Arial" w:eastAsia="Arial Unicode MS" w:hAnsi="Arial" w:cs="Arial"/>
        </w:rPr>
        <w:t>o</w:t>
      </w:r>
      <w:r w:rsidRPr="00062F64">
        <w:rPr>
          <w:rFonts w:ascii="Arial" w:eastAsia="Arial Unicode MS" w:hAnsi="Arial" w:cs="Arial"/>
        </w:rPr>
        <w:t xml:space="preserve"> campesina, con enfoque diferencial, con el fin de dignificar su condición y trabajo. </w:t>
      </w:r>
    </w:p>
    <w:p w:rsidR="00D83526" w:rsidRDefault="00D83526" w:rsidP="00D83526">
      <w:pPr>
        <w:pStyle w:val="NormalWeb"/>
        <w:spacing w:line="360" w:lineRule="auto"/>
        <w:jc w:val="both"/>
        <w:rPr>
          <w:rFonts w:ascii="Arial" w:eastAsia="Arial Unicode MS" w:hAnsi="Arial" w:cs="Arial"/>
        </w:rPr>
      </w:pPr>
      <w:r w:rsidRPr="00062F64">
        <w:rPr>
          <w:rFonts w:ascii="Arial" w:eastAsia="Arial Unicode MS" w:hAnsi="Arial" w:cs="Arial"/>
          <w:b/>
        </w:rPr>
        <w:t>Artículo 2°. Definición de Campesinos y Campesinas</w:t>
      </w:r>
      <w:r w:rsidR="00774C61">
        <w:rPr>
          <w:rFonts w:ascii="Arial" w:eastAsia="Arial Unicode MS" w:hAnsi="Arial" w:cs="Arial"/>
          <w:b/>
        </w:rPr>
        <w:t xml:space="preserve"> con enfoque diferencial</w:t>
      </w:r>
      <w:r w:rsidRPr="00062F64">
        <w:rPr>
          <w:rFonts w:ascii="Arial" w:eastAsia="Arial Unicode MS" w:hAnsi="Arial" w:cs="Arial"/>
          <w:b/>
        </w:rPr>
        <w:t>.</w:t>
      </w:r>
      <w:r w:rsidRPr="00062F64">
        <w:rPr>
          <w:rFonts w:ascii="Arial" w:eastAsia="Arial Unicode MS" w:hAnsi="Arial" w:cs="Arial"/>
        </w:rPr>
        <w:t xml:space="preserve"> Campesino o campesina </w:t>
      </w:r>
      <w:r w:rsidRPr="00D83526">
        <w:rPr>
          <w:rFonts w:ascii="Arial" w:eastAsia="Arial Unicode MS" w:hAnsi="Arial" w:cs="Arial"/>
        </w:rPr>
        <w:t>es la persona natural</w:t>
      </w:r>
      <w:r w:rsidRPr="00D83526">
        <w:rPr>
          <w:rStyle w:val="Ttulo2Car"/>
          <w:rFonts w:ascii="Arial" w:hAnsi="Arial" w:cs="Arial"/>
        </w:rPr>
        <w:t xml:space="preserve"> </w:t>
      </w:r>
      <w:r w:rsidRPr="00D83526">
        <w:rPr>
          <w:rStyle w:val="Ttulo2Car"/>
          <w:rFonts w:ascii="Arial" w:hAnsi="Arial" w:cs="Arial"/>
          <w:b w:val="0"/>
        </w:rPr>
        <w:t xml:space="preserve">que realiza una o varias de las actividades o tareas que pertenecen a la agricultura, la ganadería, pesca, caza, acuicultura, silvicultura, apicultura, zoocría y todas aquellas similares, que generen </w:t>
      </w:r>
      <w:r w:rsidRPr="00D83526">
        <w:rPr>
          <w:rFonts w:ascii="Arial" w:eastAsia="Arial Unicode MS" w:hAnsi="Arial" w:cs="Arial"/>
        </w:rPr>
        <w:t xml:space="preserve">el setenta por ciento (70%) de sus ingresos anuales, siempre y cuando no supuren los 10 Salarios Mínimos Mensuales Legales Vigentes (SMMLV) al año. </w:t>
      </w:r>
    </w:p>
    <w:p w:rsidR="005E0D19" w:rsidRPr="00945BC8" w:rsidRDefault="00774C61" w:rsidP="00D83526">
      <w:pPr>
        <w:pStyle w:val="NormalWeb"/>
        <w:spacing w:line="360" w:lineRule="auto"/>
        <w:jc w:val="both"/>
        <w:rPr>
          <w:rFonts w:ascii="Arial" w:eastAsia="Arial Unicode MS" w:hAnsi="Arial" w:cs="Arial"/>
          <w:color w:val="000000" w:themeColor="text1"/>
        </w:rPr>
      </w:pPr>
      <w:r w:rsidRPr="00945BC8">
        <w:rPr>
          <w:rFonts w:ascii="Arial" w:eastAsia="Arial Unicode MS" w:hAnsi="Arial" w:cs="Arial"/>
          <w:b/>
          <w:color w:val="000000" w:themeColor="text1"/>
        </w:rPr>
        <w:t xml:space="preserve">Artículo 3°.  </w:t>
      </w:r>
      <w:r w:rsidR="00535042" w:rsidRPr="00945BC8">
        <w:rPr>
          <w:rFonts w:ascii="Arial" w:eastAsia="Arial Unicode MS" w:hAnsi="Arial" w:cs="Arial"/>
          <w:b/>
          <w:color w:val="000000" w:themeColor="text1"/>
        </w:rPr>
        <w:t>C</w:t>
      </w:r>
      <w:r w:rsidR="00535042" w:rsidRPr="00945BC8">
        <w:rPr>
          <w:rFonts w:ascii="Arial" w:hAnsi="Arial" w:cs="Arial"/>
          <w:b/>
          <w:color w:val="000000" w:themeColor="text1"/>
        </w:rPr>
        <w:t>ampesino intercultural.</w:t>
      </w:r>
    </w:p>
    <w:p w:rsidR="009515C5" w:rsidRPr="00945BC8" w:rsidRDefault="00535042" w:rsidP="00D83526">
      <w:pPr>
        <w:pStyle w:val="NormalWeb"/>
        <w:spacing w:line="360" w:lineRule="auto"/>
        <w:jc w:val="both"/>
        <w:rPr>
          <w:rFonts w:ascii="Arial" w:hAnsi="Arial" w:cs="Arial"/>
          <w:color w:val="000000" w:themeColor="text1"/>
          <w:shd w:val="clear" w:color="auto" w:fill="FFFFFF"/>
        </w:rPr>
      </w:pPr>
      <w:r w:rsidRPr="00945BC8">
        <w:rPr>
          <w:rFonts w:ascii="Arial" w:hAnsi="Arial" w:cs="Arial"/>
          <w:color w:val="000000" w:themeColor="text1"/>
        </w:rPr>
        <w:t>Es aquella persona que se dedica</w:t>
      </w:r>
      <w:r w:rsidR="00B45B6F" w:rsidRPr="00945BC8">
        <w:rPr>
          <w:rFonts w:ascii="Arial" w:hAnsi="Arial" w:cs="Arial"/>
          <w:color w:val="000000" w:themeColor="text1"/>
        </w:rPr>
        <w:t xml:space="preserve"> </w:t>
      </w:r>
      <w:r w:rsidR="00B45B6F" w:rsidRPr="00945BC8">
        <w:rPr>
          <w:rFonts w:ascii="Arial" w:hAnsi="Arial" w:cs="Arial"/>
          <w:color w:val="000000" w:themeColor="text1"/>
          <w:shd w:val="clear" w:color="auto" w:fill="FFFFFF"/>
        </w:rPr>
        <w:t xml:space="preserve">o pretenda dedicarse de manera individual o asociativa a las labores del campo, con un arraigo histórico y tradicional frente al valor de la tierra y sus diversas formas de tenencia, </w:t>
      </w:r>
      <w:r w:rsidR="009515C5" w:rsidRPr="00945BC8">
        <w:rPr>
          <w:rFonts w:ascii="Arial" w:hAnsi="Arial" w:cs="Arial"/>
          <w:color w:val="000000" w:themeColor="text1"/>
          <w:shd w:val="clear" w:color="auto" w:fill="FFFFFF"/>
        </w:rPr>
        <w:t>al trabajo</w:t>
      </w:r>
      <w:r w:rsidR="00B45B6F" w:rsidRPr="00945BC8">
        <w:rPr>
          <w:rFonts w:ascii="Arial" w:hAnsi="Arial" w:cs="Arial"/>
          <w:color w:val="000000" w:themeColor="text1"/>
          <w:shd w:val="clear" w:color="auto" w:fill="FFFFFF"/>
        </w:rPr>
        <w:t>, la familia, las bue</w:t>
      </w:r>
      <w:r w:rsidRPr="00945BC8">
        <w:rPr>
          <w:rFonts w:ascii="Arial" w:hAnsi="Arial" w:cs="Arial"/>
          <w:color w:val="000000" w:themeColor="text1"/>
          <w:shd w:val="clear" w:color="auto" w:fill="FFFFFF"/>
        </w:rPr>
        <w:t>nas costumbres, la cultura</w:t>
      </w:r>
      <w:r w:rsidR="00B45B6F" w:rsidRPr="00945BC8">
        <w:rPr>
          <w:rFonts w:ascii="Arial" w:hAnsi="Arial" w:cs="Arial"/>
          <w:color w:val="000000" w:themeColor="text1"/>
          <w:shd w:val="clear" w:color="auto" w:fill="FFFFFF"/>
        </w:rPr>
        <w:t xml:space="preserve">, la producción de alimentos para satisfacer sus necesidades o para </w:t>
      </w:r>
      <w:r w:rsidR="007D0168" w:rsidRPr="00945BC8">
        <w:rPr>
          <w:rFonts w:ascii="Arial" w:hAnsi="Arial" w:cs="Arial"/>
          <w:color w:val="000000" w:themeColor="text1"/>
          <w:shd w:val="clear" w:color="auto" w:fill="FFFFFF"/>
        </w:rPr>
        <w:t>la obtención de</w:t>
      </w:r>
      <w:r w:rsidR="009515C5" w:rsidRPr="00945BC8">
        <w:rPr>
          <w:rFonts w:ascii="Arial" w:hAnsi="Arial" w:cs="Arial"/>
          <w:color w:val="000000" w:themeColor="text1"/>
          <w:shd w:val="clear" w:color="auto" w:fill="FFFFFF"/>
        </w:rPr>
        <w:t xml:space="preserve"> ganancias.</w:t>
      </w:r>
    </w:p>
    <w:p w:rsidR="001769E1" w:rsidRPr="00D83526" w:rsidRDefault="001769E1" w:rsidP="00D83526">
      <w:pPr>
        <w:pStyle w:val="NormalWeb"/>
        <w:spacing w:line="360" w:lineRule="auto"/>
        <w:jc w:val="both"/>
        <w:rPr>
          <w:rStyle w:val="Ttulo2Car"/>
          <w:rFonts w:ascii="Arial" w:hAnsi="Arial" w:cs="Arial"/>
        </w:rPr>
      </w:pPr>
    </w:p>
    <w:p w:rsidR="00D83526" w:rsidRPr="00062F64" w:rsidRDefault="00D83526" w:rsidP="00D83526">
      <w:pPr>
        <w:pStyle w:val="NormalWeb"/>
        <w:spacing w:line="360" w:lineRule="auto"/>
        <w:jc w:val="both"/>
        <w:rPr>
          <w:rFonts w:ascii="Arial" w:eastAsia="Arial Unicode MS" w:hAnsi="Arial" w:cs="Arial"/>
        </w:rPr>
      </w:pPr>
      <w:r w:rsidRPr="00062F64">
        <w:rPr>
          <w:rStyle w:val="Ttulo2Car"/>
          <w:rFonts w:ascii="Arial" w:hAnsi="Arial" w:cs="Arial"/>
        </w:rPr>
        <w:lastRenderedPageBreak/>
        <w:t xml:space="preserve">Artículo </w:t>
      </w:r>
      <w:r w:rsidR="00B4556C">
        <w:rPr>
          <w:rStyle w:val="Ttulo2Car"/>
          <w:rFonts w:ascii="Arial" w:hAnsi="Arial" w:cs="Arial"/>
        </w:rPr>
        <w:t>4</w:t>
      </w:r>
      <w:r w:rsidRPr="00062F64">
        <w:rPr>
          <w:rStyle w:val="Ttulo2Car"/>
          <w:rFonts w:ascii="Arial" w:hAnsi="Arial" w:cs="Arial"/>
        </w:rPr>
        <w:t xml:space="preserve">°. Derechos de especial protección y </w:t>
      </w:r>
      <w:r>
        <w:rPr>
          <w:rStyle w:val="Ttulo2Car"/>
          <w:rFonts w:ascii="Arial" w:hAnsi="Arial" w:cs="Arial"/>
        </w:rPr>
        <w:t>e</w:t>
      </w:r>
      <w:r w:rsidRPr="00062F64">
        <w:rPr>
          <w:rStyle w:val="Ttulo2Car"/>
          <w:rFonts w:ascii="Arial" w:hAnsi="Arial" w:cs="Arial"/>
        </w:rPr>
        <w:t>nfoque diferencial:</w:t>
      </w:r>
      <w:r w:rsidRPr="00062F64">
        <w:rPr>
          <w:rFonts w:ascii="Arial" w:eastAsia="Arial Unicode MS" w:hAnsi="Arial" w:cs="Arial"/>
          <w:b/>
        </w:rPr>
        <w:t xml:space="preserve"> </w:t>
      </w:r>
      <w:r w:rsidRPr="00062F64">
        <w:rPr>
          <w:rFonts w:ascii="Arial" w:eastAsia="Arial Unicode MS" w:hAnsi="Arial" w:cs="Arial"/>
        </w:rPr>
        <w:t>El Estado identificara al campesino o campesina que merece especial protección, por que cumple las condiciones</w:t>
      </w:r>
      <w:r w:rsidR="000A7772">
        <w:rPr>
          <w:rFonts w:ascii="Arial" w:eastAsia="Arial Unicode MS" w:hAnsi="Arial" w:cs="Arial"/>
        </w:rPr>
        <w:t xml:space="preserve"> del artículo dos (2)</w:t>
      </w:r>
      <w:r w:rsidRPr="00062F64">
        <w:rPr>
          <w:rFonts w:ascii="Arial" w:eastAsia="Arial Unicode MS" w:hAnsi="Arial" w:cs="Arial"/>
        </w:rPr>
        <w:t xml:space="preserve"> de la presente ley, aplicando un criterio de enfoque diferencial tendiente a brindar protección a todos sus derechos y en especial a:</w:t>
      </w:r>
    </w:p>
    <w:p w:rsidR="00D83526" w:rsidRDefault="00D83526" w:rsidP="00D83526">
      <w:pPr>
        <w:pStyle w:val="NormalWeb"/>
        <w:numPr>
          <w:ilvl w:val="0"/>
          <w:numId w:val="20"/>
        </w:numPr>
        <w:spacing w:line="360" w:lineRule="auto"/>
        <w:jc w:val="both"/>
        <w:rPr>
          <w:rFonts w:ascii="Arial" w:eastAsia="Arial Unicode MS" w:hAnsi="Arial" w:cs="Arial"/>
        </w:rPr>
      </w:pPr>
      <w:r w:rsidRPr="00355B2B">
        <w:rPr>
          <w:rFonts w:ascii="Arial" w:eastAsia="Arial Unicode MS" w:hAnsi="Arial" w:cs="Arial"/>
          <w:b/>
        </w:rPr>
        <w:t>Salud integral:</w:t>
      </w:r>
      <w:r w:rsidRPr="00355B2B">
        <w:rPr>
          <w:rFonts w:ascii="Arial" w:eastAsia="Arial Unicode MS" w:hAnsi="Arial" w:cs="Arial"/>
        </w:rPr>
        <w:t xml:space="preserve"> Propiciando la salud física, social y mental que contribuyen al bienestar y habilidades como persona única.</w:t>
      </w:r>
    </w:p>
    <w:p w:rsidR="00D83526" w:rsidRPr="00D50769" w:rsidRDefault="00D83526" w:rsidP="00D83526">
      <w:pPr>
        <w:pStyle w:val="NormalWeb"/>
        <w:numPr>
          <w:ilvl w:val="0"/>
          <w:numId w:val="20"/>
        </w:numPr>
        <w:spacing w:line="360" w:lineRule="auto"/>
        <w:jc w:val="both"/>
        <w:rPr>
          <w:rFonts w:ascii="Arial" w:eastAsia="Arial Unicode MS" w:hAnsi="Arial" w:cs="Arial"/>
        </w:rPr>
      </w:pPr>
      <w:r w:rsidRPr="00355B2B">
        <w:rPr>
          <w:rFonts w:ascii="Arial" w:eastAsia="Arial Unicode MS" w:hAnsi="Arial" w:cs="Arial"/>
          <w:b/>
        </w:rPr>
        <w:t>Alimentación:</w:t>
      </w:r>
      <w:r w:rsidRPr="00355B2B">
        <w:rPr>
          <w:rFonts w:ascii="Arial" w:eastAsia="Arial Unicode MS" w:hAnsi="Arial" w:cs="Arial"/>
        </w:rPr>
        <w:t xml:space="preserve"> </w:t>
      </w:r>
      <w:r>
        <w:rPr>
          <w:rFonts w:ascii="Arial" w:eastAsia="Arial Unicode MS" w:hAnsi="Arial" w:cs="Arial"/>
        </w:rPr>
        <w:t>Permitir el</w:t>
      </w:r>
      <w:r w:rsidRPr="00355B2B">
        <w:rPr>
          <w:rFonts w:ascii="Arial" w:eastAsia="Arial Unicode MS" w:hAnsi="Arial" w:cs="Arial"/>
        </w:rPr>
        <w:t xml:space="preserve"> </w:t>
      </w:r>
      <w:r>
        <w:rPr>
          <w:rFonts w:ascii="Arial" w:eastAsia="Arial Unicode MS" w:hAnsi="Arial" w:cs="Arial"/>
        </w:rPr>
        <w:t xml:space="preserve">libre </w:t>
      </w:r>
      <w:r w:rsidRPr="00355B2B">
        <w:rPr>
          <w:rFonts w:ascii="Arial" w:eastAsia="Arial Unicode MS" w:hAnsi="Arial" w:cs="Arial"/>
        </w:rPr>
        <w:t>acceso</w:t>
      </w:r>
      <w:r>
        <w:rPr>
          <w:rFonts w:ascii="Arial" w:eastAsia="Arial Unicode MS" w:hAnsi="Arial" w:cs="Arial"/>
        </w:rPr>
        <w:t xml:space="preserve"> a una alimentación digna balanceada</w:t>
      </w:r>
      <w:r w:rsidRPr="00355B2B">
        <w:rPr>
          <w:rFonts w:ascii="Arial" w:eastAsia="Arial Unicode MS" w:hAnsi="Arial" w:cs="Arial"/>
        </w:rPr>
        <w:t xml:space="preserve">, </w:t>
      </w:r>
      <w:r>
        <w:rPr>
          <w:rFonts w:ascii="Arial" w:eastAsia="Arial Unicode MS" w:hAnsi="Arial" w:cs="Arial"/>
        </w:rPr>
        <w:t>permanente que contribuya al desarrollo pleno de sus actividades.</w:t>
      </w:r>
    </w:p>
    <w:p w:rsidR="00D83526" w:rsidRDefault="00D83526" w:rsidP="00D83526">
      <w:pPr>
        <w:pStyle w:val="NormalWeb"/>
        <w:numPr>
          <w:ilvl w:val="0"/>
          <w:numId w:val="20"/>
        </w:numPr>
        <w:spacing w:line="360" w:lineRule="auto"/>
        <w:jc w:val="both"/>
        <w:rPr>
          <w:rFonts w:ascii="Arial" w:eastAsia="Arial Unicode MS" w:hAnsi="Arial" w:cs="Arial"/>
        </w:rPr>
      </w:pPr>
      <w:r w:rsidRPr="009940D8">
        <w:rPr>
          <w:rFonts w:ascii="Arial" w:eastAsia="Arial Unicode MS" w:hAnsi="Arial" w:cs="Arial"/>
          <w:b/>
        </w:rPr>
        <w:t>Vivienda digna y adecuada:</w:t>
      </w:r>
      <w:r>
        <w:rPr>
          <w:rFonts w:ascii="Arial" w:eastAsia="Arial Unicode MS" w:hAnsi="Arial" w:cs="Arial"/>
        </w:rPr>
        <w:t xml:space="preserve"> Conceder una unidad agrícola familiar (UAF) adecuada a sus necesidades habitacionales de acuerdo a sus</w:t>
      </w:r>
      <w:r w:rsidRPr="00062F64">
        <w:rPr>
          <w:rFonts w:ascii="Arial" w:eastAsia="Arial Unicode MS" w:hAnsi="Arial" w:cs="Arial"/>
        </w:rPr>
        <w:t xml:space="preserve"> condiciones ambientales, geográficas y tradicionales de cada región</w:t>
      </w:r>
      <w:r w:rsidRPr="009940D8">
        <w:rPr>
          <w:rFonts w:ascii="Arial" w:eastAsia="Arial Unicode MS" w:hAnsi="Arial" w:cs="Arial"/>
          <w:color w:val="FF0000"/>
        </w:rPr>
        <w:t xml:space="preserve"> </w:t>
      </w:r>
      <w:r w:rsidRPr="00536B14">
        <w:rPr>
          <w:rFonts w:ascii="Arial" w:eastAsia="Arial Unicode MS" w:hAnsi="Arial" w:cs="Arial"/>
        </w:rPr>
        <w:t>salvaguardando</w:t>
      </w:r>
      <w:r w:rsidRPr="009940D8">
        <w:rPr>
          <w:rFonts w:ascii="Arial" w:eastAsia="Arial Unicode MS" w:hAnsi="Arial" w:cs="Arial"/>
          <w:color w:val="FF0000"/>
        </w:rPr>
        <w:t xml:space="preserve"> </w:t>
      </w:r>
      <w:r>
        <w:rPr>
          <w:rFonts w:ascii="Arial" w:eastAsia="Arial Unicode MS" w:hAnsi="Arial" w:cs="Arial"/>
        </w:rPr>
        <w:t>el derecho a la propiedad.</w:t>
      </w:r>
    </w:p>
    <w:p w:rsidR="00D83526" w:rsidRPr="00062F64" w:rsidRDefault="00FE283D" w:rsidP="00D83526">
      <w:pPr>
        <w:pStyle w:val="NormalWeb"/>
        <w:numPr>
          <w:ilvl w:val="0"/>
          <w:numId w:val="20"/>
        </w:numPr>
        <w:spacing w:line="360" w:lineRule="auto"/>
        <w:jc w:val="both"/>
        <w:rPr>
          <w:rFonts w:ascii="Arial" w:eastAsia="Arial Unicode MS" w:hAnsi="Arial" w:cs="Arial"/>
        </w:rPr>
      </w:pPr>
      <w:r>
        <w:rPr>
          <w:rFonts w:ascii="Arial" w:eastAsia="Arial Unicode MS" w:hAnsi="Arial" w:cs="Arial"/>
          <w:b/>
        </w:rPr>
        <w:t>A</w:t>
      </w:r>
      <w:r w:rsidR="00D83526">
        <w:rPr>
          <w:rFonts w:ascii="Arial" w:eastAsia="Arial Unicode MS" w:hAnsi="Arial" w:cs="Arial"/>
          <w:b/>
        </w:rPr>
        <w:t xml:space="preserve">l </w:t>
      </w:r>
      <w:r w:rsidR="00D83526" w:rsidRPr="009940D8">
        <w:rPr>
          <w:rFonts w:ascii="Arial" w:eastAsia="Arial Unicode MS" w:hAnsi="Arial" w:cs="Arial"/>
          <w:b/>
        </w:rPr>
        <w:t>Trabajo:</w:t>
      </w:r>
      <w:r w:rsidR="00D83526" w:rsidRPr="00062F64">
        <w:rPr>
          <w:rFonts w:ascii="Arial" w:eastAsia="Arial Unicode MS" w:hAnsi="Arial" w:cs="Arial"/>
        </w:rPr>
        <w:t xml:space="preserve"> Propiciar</w:t>
      </w:r>
      <w:r w:rsidR="00D83526">
        <w:rPr>
          <w:rFonts w:ascii="Arial" w:eastAsia="Arial Unicode MS" w:hAnsi="Arial" w:cs="Arial"/>
        </w:rPr>
        <w:t xml:space="preserve"> y garantizar niveles dignos de producción de ingresos a través del trabajo del campesinado. </w:t>
      </w:r>
    </w:p>
    <w:p w:rsidR="00492906" w:rsidRDefault="00FE283D" w:rsidP="00492906">
      <w:pPr>
        <w:pStyle w:val="NormalWeb"/>
        <w:numPr>
          <w:ilvl w:val="0"/>
          <w:numId w:val="20"/>
        </w:numPr>
        <w:spacing w:line="360" w:lineRule="auto"/>
        <w:jc w:val="both"/>
        <w:rPr>
          <w:rFonts w:ascii="Arial" w:eastAsia="Arial Unicode MS" w:hAnsi="Arial" w:cs="Arial"/>
        </w:rPr>
      </w:pPr>
      <w:r>
        <w:rPr>
          <w:rFonts w:ascii="Arial" w:eastAsia="Arial Unicode MS" w:hAnsi="Arial" w:cs="Arial"/>
          <w:b/>
        </w:rPr>
        <w:t>A</w:t>
      </w:r>
      <w:r w:rsidR="00D2596E">
        <w:rPr>
          <w:rFonts w:ascii="Arial" w:eastAsia="Arial Unicode MS" w:hAnsi="Arial" w:cs="Arial"/>
          <w:b/>
        </w:rPr>
        <w:t xml:space="preserve"> </w:t>
      </w:r>
      <w:r w:rsidR="00D83526">
        <w:rPr>
          <w:rFonts w:ascii="Arial" w:eastAsia="Arial Unicode MS" w:hAnsi="Arial" w:cs="Arial"/>
          <w:b/>
        </w:rPr>
        <w:t>l</w:t>
      </w:r>
      <w:r w:rsidR="00D2596E">
        <w:rPr>
          <w:rFonts w:ascii="Arial" w:eastAsia="Arial Unicode MS" w:hAnsi="Arial" w:cs="Arial"/>
          <w:b/>
        </w:rPr>
        <w:t>a</w:t>
      </w:r>
      <w:r w:rsidR="00D83526">
        <w:rPr>
          <w:rFonts w:ascii="Arial" w:eastAsia="Arial Unicode MS" w:hAnsi="Arial" w:cs="Arial"/>
          <w:b/>
        </w:rPr>
        <w:t xml:space="preserve"> </w:t>
      </w:r>
      <w:r w:rsidR="00D83526" w:rsidRPr="009940D8">
        <w:rPr>
          <w:rFonts w:ascii="Arial" w:eastAsia="Arial Unicode MS" w:hAnsi="Arial" w:cs="Arial"/>
          <w:b/>
        </w:rPr>
        <w:t>Educación:</w:t>
      </w:r>
      <w:r w:rsidR="00D2596E">
        <w:rPr>
          <w:rFonts w:ascii="Arial" w:eastAsia="Arial Unicode MS" w:hAnsi="Arial" w:cs="Arial"/>
          <w:b/>
        </w:rPr>
        <w:t xml:space="preserve"> </w:t>
      </w:r>
      <w:r w:rsidR="00D2596E">
        <w:rPr>
          <w:rFonts w:ascii="Arial" w:eastAsia="Arial Unicode MS" w:hAnsi="Arial" w:cs="Arial"/>
        </w:rPr>
        <w:t>El estado</w:t>
      </w:r>
      <w:r w:rsidR="00760353">
        <w:rPr>
          <w:rFonts w:ascii="Arial" w:eastAsia="Arial Unicode MS" w:hAnsi="Arial" w:cs="Arial"/>
        </w:rPr>
        <w:t xml:space="preserve"> debe elaborar un</w:t>
      </w:r>
      <w:r w:rsidR="00D2596E">
        <w:rPr>
          <w:rFonts w:ascii="Arial" w:eastAsia="Arial Unicode MS" w:hAnsi="Arial" w:cs="Arial"/>
        </w:rPr>
        <w:t xml:space="preserve"> marco Nacional que amplié </w:t>
      </w:r>
      <w:r w:rsidR="00D873C9">
        <w:rPr>
          <w:rFonts w:ascii="Arial" w:eastAsia="Arial Unicode MS" w:hAnsi="Arial" w:cs="Arial"/>
        </w:rPr>
        <w:t>sucesivamente</w:t>
      </w:r>
      <w:r w:rsidR="00D2596E">
        <w:rPr>
          <w:rFonts w:ascii="Arial" w:eastAsia="Arial Unicode MS" w:hAnsi="Arial" w:cs="Arial"/>
        </w:rPr>
        <w:t xml:space="preserve"> la cobertura </w:t>
      </w:r>
      <w:r w:rsidR="00E27A0C">
        <w:rPr>
          <w:rFonts w:ascii="Arial" w:eastAsia="Arial Unicode MS" w:hAnsi="Arial" w:cs="Arial"/>
        </w:rPr>
        <w:t xml:space="preserve">y el acceso </w:t>
      </w:r>
      <w:r w:rsidR="00D83526" w:rsidRPr="00062F64">
        <w:rPr>
          <w:rFonts w:ascii="Arial" w:eastAsia="Arial Unicode MS" w:hAnsi="Arial" w:cs="Arial"/>
        </w:rPr>
        <w:t>a la educación</w:t>
      </w:r>
      <w:r w:rsidR="00476759">
        <w:rPr>
          <w:rFonts w:ascii="Arial" w:eastAsia="Arial Unicode MS" w:hAnsi="Arial" w:cs="Arial"/>
        </w:rPr>
        <w:t xml:space="preserve"> preescolar</w:t>
      </w:r>
      <w:r w:rsidR="00E27A0C">
        <w:rPr>
          <w:rFonts w:ascii="Arial" w:eastAsia="Arial Unicode MS" w:hAnsi="Arial" w:cs="Arial"/>
        </w:rPr>
        <w:t xml:space="preserve">, básica, media y </w:t>
      </w:r>
      <w:r w:rsidR="00D83526" w:rsidRPr="00062F64">
        <w:rPr>
          <w:rFonts w:ascii="Arial" w:eastAsia="Arial Unicode MS" w:hAnsi="Arial" w:cs="Arial"/>
        </w:rPr>
        <w:t>de formación técnico, tecnológico, profesional, especializados y programas encaminados a fortalecer sus competencias</w:t>
      </w:r>
      <w:r w:rsidR="00E27A0C">
        <w:rPr>
          <w:rFonts w:ascii="Arial" w:eastAsia="Arial Unicode MS" w:hAnsi="Arial" w:cs="Arial"/>
        </w:rPr>
        <w:t xml:space="preserve">, conocimientos, habilidades y aptitudes </w:t>
      </w:r>
      <w:r w:rsidR="00D83526" w:rsidRPr="00062F64">
        <w:rPr>
          <w:rFonts w:ascii="Arial" w:eastAsia="Arial Unicode MS" w:hAnsi="Arial" w:cs="Arial"/>
        </w:rPr>
        <w:t xml:space="preserve">para su formación integral. </w:t>
      </w:r>
    </w:p>
    <w:p w:rsidR="00492906" w:rsidRPr="00492906" w:rsidRDefault="00FE283D" w:rsidP="00492906">
      <w:pPr>
        <w:pStyle w:val="NormalWeb"/>
        <w:numPr>
          <w:ilvl w:val="0"/>
          <w:numId w:val="20"/>
        </w:numPr>
        <w:spacing w:line="360" w:lineRule="auto"/>
        <w:jc w:val="both"/>
        <w:rPr>
          <w:rFonts w:ascii="Arial" w:eastAsia="Arial Unicode MS" w:hAnsi="Arial" w:cs="Arial"/>
        </w:rPr>
      </w:pPr>
      <w:r>
        <w:rPr>
          <w:rFonts w:ascii="Arial" w:eastAsia="Arial Unicode MS" w:hAnsi="Arial" w:cs="Arial"/>
          <w:b/>
        </w:rPr>
        <w:t>A</w:t>
      </w:r>
      <w:r w:rsidR="00492906" w:rsidRPr="00492906">
        <w:rPr>
          <w:rFonts w:ascii="Arial" w:eastAsia="Arial Unicode MS" w:hAnsi="Arial" w:cs="Arial"/>
          <w:b/>
        </w:rPr>
        <w:t xml:space="preserve"> la </w:t>
      </w:r>
      <w:r w:rsidR="00D83526" w:rsidRPr="00492906">
        <w:rPr>
          <w:rFonts w:ascii="Arial" w:eastAsia="Arial Unicode MS" w:hAnsi="Arial" w:cs="Arial"/>
          <w:b/>
        </w:rPr>
        <w:t>tierra</w:t>
      </w:r>
      <w:r w:rsidR="00492906" w:rsidRPr="00492906">
        <w:rPr>
          <w:rFonts w:ascii="Arial" w:eastAsia="Arial Unicode MS" w:hAnsi="Arial" w:cs="Arial"/>
          <w:b/>
        </w:rPr>
        <w:t xml:space="preserve"> y propiedad privada</w:t>
      </w:r>
      <w:r w:rsidR="00D83526" w:rsidRPr="00492906">
        <w:rPr>
          <w:rFonts w:ascii="Arial" w:eastAsia="Arial Unicode MS" w:hAnsi="Arial" w:cs="Arial"/>
          <w:b/>
        </w:rPr>
        <w:t>:</w:t>
      </w:r>
      <w:r w:rsidR="00D83526" w:rsidRPr="00492906">
        <w:rPr>
          <w:rFonts w:ascii="Arial" w:eastAsia="Arial Unicode MS" w:hAnsi="Arial" w:cs="Arial"/>
        </w:rPr>
        <w:t xml:space="preserve"> </w:t>
      </w:r>
      <w:r w:rsidR="00492906">
        <w:rPr>
          <w:rFonts w:ascii="Arial" w:eastAsia="Arial Unicode MS" w:hAnsi="Arial" w:cs="Arial"/>
        </w:rPr>
        <w:t>S</w:t>
      </w:r>
      <w:r w:rsidR="00492906" w:rsidRPr="00492906">
        <w:rPr>
          <w:rFonts w:ascii="Arial" w:eastAsia="Arial Unicode MS" w:hAnsi="Arial" w:cs="Arial"/>
        </w:rPr>
        <w:t xml:space="preserve">e protegerá el acceso progresivo a la tierra y su consecuente formalización, como fuente de trabajo, producción y garantía de su mínimo vital y el de su familia que permitan materializar sus prácticas económicas, culturales y sociales.  El Gobierno Nacional reconocerá y protegerá la posesión ejercida durante los últimos diez (10) años por los campesinos y campesinas en sus fundos.          </w:t>
      </w:r>
    </w:p>
    <w:p w:rsidR="00492906" w:rsidRPr="00B516DD" w:rsidRDefault="00FE283D" w:rsidP="00B516DD">
      <w:pPr>
        <w:pStyle w:val="NormalWeb"/>
        <w:numPr>
          <w:ilvl w:val="0"/>
          <w:numId w:val="20"/>
        </w:numPr>
        <w:spacing w:line="360" w:lineRule="auto"/>
        <w:jc w:val="both"/>
        <w:rPr>
          <w:rFonts w:ascii="Arial" w:eastAsia="Arial Unicode MS" w:hAnsi="Arial" w:cs="Arial"/>
        </w:rPr>
      </w:pPr>
      <w:r>
        <w:rPr>
          <w:rFonts w:ascii="Arial" w:eastAsia="Arial Unicode MS" w:hAnsi="Arial" w:cs="Arial"/>
          <w:b/>
        </w:rPr>
        <w:lastRenderedPageBreak/>
        <w:t>Al</w:t>
      </w:r>
      <w:r w:rsidR="00D83526" w:rsidRPr="00492906">
        <w:rPr>
          <w:rFonts w:ascii="Arial" w:eastAsia="Arial Unicode MS" w:hAnsi="Arial" w:cs="Arial"/>
          <w:b/>
        </w:rPr>
        <w:t xml:space="preserve"> Agua potable y saneamiento básico:</w:t>
      </w:r>
      <w:r w:rsidR="00D83526" w:rsidRPr="00492906">
        <w:rPr>
          <w:rFonts w:ascii="Arial" w:eastAsia="Arial Unicode MS" w:hAnsi="Arial" w:cs="Arial"/>
        </w:rPr>
        <w:t xml:space="preserve"> Garantizara y otorgara el acceso al agua potable y los servicios de saneamiento eficientes que garanticen la protección de la vida.</w:t>
      </w:r>
    </w:p>
    <w:p w:rsidR="00D83526" w:rsidRPr="00492906" w:rsidRDefault="00FE283D" w:rsidP="00492906">
      <w:pPr>
        <w:pStyle w:val="NormalWeb"/>
        <w:numPr>
          <w:ilvl w:val="0"/>
          <w:numId w:val="20"/>
        </w:numPr>
        <w:spacing w:line="360" w:lineRule="auto"/>
        <w:jc w:val="both"/>
        <w:rPr>
          <w:rFonts w:ascii="Arial" w:eastAsia="Arial Unicode MS" w:hAnsi="Arial" w:cs="Arial"/>
        </w:rPr>
      </w:pPr>
      <w:r>
        <w:rPr>
          <w:rFonts w:ascii="Arial" w:hAnsi="Arial" w:cs="Arial"/>
          <w:b/>
          <w:color w:val="222222"/>
        </w:rPr>
        <w:t>A la</w:t>
      </w:r>
      <w:r w:rsidR="00492906" w:rsidRPr="00492906">
        <w:rPr>
          <w:rFonts w:ascii="Arial" w:hAnsi="Arial" w:cs="Arial"/>
          <w:b/>
          <w:color w:val="222222"/>
        </w:rPr>
        <w:t xml:space="preserve"> asociatividad y cooperativismo:  </w:t>
      </w:r>
      <w:r w:rsidR="00492906" w:rsidRPr="00492906">
        <w:rPr>
          <w:rFonts w:ascii="Arial" w:hAnsi="Arial" w:cs="Arial"/>
          <w:color w:val="222222"/>
        </w:rPr>
        <w:t>Se promoverá la asociatividad y cooperativismo con el fin de aumentar la competitividad y aumentar la formalización productiva de campesinos y campesinas, creando modelos eficientes que mejoren el acceso a nuevos mercados del sector agropecuario</w:t>
      </w:r>
    </w:p>
    <w:p w:rsidR="00D83526" w:rsidRPr="00D83526" w:rsidRDefault="00D83526" w:rsidP="00D83526">
      <w:pPr>
        <w:spacing w:line="360" w:lineRule="auto"/>
        <w:jc w:val="both"/>
        <w:rPr>
          <w:rStyle w:val="Ttulo2Car"/>
          <w:rFonts w:ascii="Arial" w:hAnsi="Arial" w:cs="Arial"/>
          <w:b w:val="0"/>
        </w:rPr>
      </w:pPr>
      <w:r>
        <w:rPr>
          <w:rStyle w:val="Ttulo2Car"/>
          <w:rFonts w:ascii="Arial" w:hAnsi="Arial" w:cs="Arial"/>
        </w:rPr>
        <w:t>A</w:t>
      </w:r>
      <w:r w:rsidR="00B4556C">
        <w:rPr>
          <w:rStyle w:val="Ttulo2Car"/>
          <w:rFonts w:ascii="Arial" w:hAnsi="Arial" w:cs="Arial"/>
        </w:rPr>
        <w:t>rtículo 5°</w:t>
      </w:r>
      <w:r>
        <w:rPr>
          <w:rStyle w:val="Ttulo2Car"/>
          <w:rFonts w:ascii="Arial" w:hAnsi="Arial" w:cs="Arial"/>
        </w:rPr>
        <w:t xml:space="preserve">. </w:t>
      </w:r>
      <w:r w:rsidRPr="00D83526">
        <w:rPr>
          <w:rStyle w:val="Ttulo2Car"/>
          <w:rFonts w:ascii="Arial" w:hAnsi="Arial" w:cs="Arial"/>
          <w:b w:val="0"/>
        </w:rPr>
        <w:t xml:space="preserve">El Gobierno Nacional establecerá en el sector central y descentralizado la aplicación y los métodos o las formas como se hará efectiva la política de especial protección al campesinado en derecho a la alimentación, al agua potable, al acceso al servicio a la salud, a una vivienda digna, a la educación, al trabajo, a la seguridad social, al descanso, al acceso a la justicia, a la libertad de locomoción, a la tierra, a la conservación del medio, a la protección de las semillas ancestrales, a la protección de la diversidad , a la participación y toma de decisiones, derecho de participación e información, derecho asociación. </w:t>
      </w:r>
    </w:p>
    <w:p w:rsidR="00D83526" w:rsidRPr="00062F64" w:rsidRDefault="00D83526" w:rsidP="00D83526">
      <w:pPr>
        <w:pStyle w:val="Ttulo2"/>
        <w:spacing w:line="360" w:lineRule="auto"/>
        <w:rPr>
          <w:rFonts w:ascii="Arial" w:hAnsi="Arial" w:cs="Arial"/>
          <w:b w:val="0"/>
          <w:szCs w:val="24"/>
        </w:rPr>
      </w:pPr>
      <w:r w:rsidRPr="00B4556C">
        <w:rPr>
          <w:rStyle w:val="Ttulo2Car"/>
          <w:rFonts w:ascii="Arial" w:hAnsi="Arial" w:cs="Arial"/>
          <w:b/>
          <w:szCs w:val="24"/>
        </w:rPr>
        <w:t xml:space="preserve">Artículo </w:t>
      </w:r>
      <w:r w:rsidR="00B4556C" w:rsidRPr="00B4556C">
        <w:rPr>
          <w:rStyle w:val="Ttulo2Car"/>
          <w:rFonts w:ascii="Arial" w:hAnsi="Arial" w:cs="Arial"/>
          <w:b/>
          <w:szCs w:val="24"/>
        </w:rPr>
        <w:t>6°</w:t>
      </w:r>
      <w:r w:rsidRPr="00B4556C">
        <w:rPr>
          <w:rStyle w:val="Ttulo2Car"/>
          <w:rFonts w:ascii="Arial" w:hAnsi="Arial" w:cs="Arial"/>
          <w:b/>
          <w:szCs w:val="24"/>
        </w:rPr>
        <w:t>.</w:t>
      </w:r>
      <w:r w:rsidRPr="00062F64">
        <w:rPr>
          <w:rStyle w:val="Ttulo2Car"/>
          <w:rFonts w:ascii="Arial" w:hAnsi="Arial" w:cs="Arial"/>
          <w:szCs w:val="24"/>
        </w:rPr>
        <w:t xml:space="preserve"> </w:t>
      </w:r>
      <w:r w:rsidRPr="00D83526">
        <w:rPr>
          <w:rStyle w:val="Ttulo2Car"/>
          <w:rFonts w:ascii="Arial" w:hAnsi="Arial" w:cs="Arial"/>
          <w:b/>
          <w:szCs w:val="24"/>
        </w:rPr>
        <w:t>P</w:t>
      </w:r>
      <w:r w:rsidRPr="00062F64">
        <w:rPr>
          <w:rFonts w:ascii="Arial" w:hAnsi="Arial" w:cs="Arial"/>
          <w:szCs w:val="24"/>
        </w:rPr>
        <w:t>rincipio de publicidad.</w:t>
      </w:r>
      <w:r w:rsidRPr="00062F64">
        <w:rPr>
          <w:rFonts w:ascii="Arial" w:hAnsi="Arial" w:cs="Arial"/>
          <w:b w:val="0"/>
          <w:szCs w:val="24"/>
        </w:rPr>
        <w:t xml:space="preserve">  El Gobierno nacional deberá y adelantará las campañas de divulgación y socialización del contenido de la presente ley. </w:t>
      </w:r>
    </w:p>
    <w:p w:rsidR="0076763C" w:rsidRDefault="00D83526" w:rsidP="00D83526">
      <w:pPr>
        <w:pStyle w:val="Ttulo2"/>
        <w:spacing w:line="360" w:lineRule="auto"/>
        <w:rPr>
          <w:rFonts w:ascii="Arial" w:hAnsi="Arial" w:cs="Arial"/>
          <w:b w:val="0"/>
          <w:szCs w:val="24"/>
        </w:rPr>
      </w:pPr>
      <w:r w:rsidRPr="00B4556C">
        <w:rPr>
          <w:rStyle w:val="Ttulo2Car"/>
          <w:rFonts w:ascii="Arial" w:hAnsi="Arial" w:cs="Arial"/>
          <w:b/>
          <w:szCs w:val="24"/>
        </w:rPr>
        <w:t xml:space="preserve">Artículo </w:t>
      </w:r>
      <w:r w:rsidR="00B4556C" w:rsidRPr="00B4556C">
        <w:rPr>
          <w:rStyle w:val="Ttulo2Car"/>
          <w:rFonts w:ascii="Arial" w:hAnsi="Arial" w:cs="Arial"/>
          <w:b/>
          <w:szCs w:val="24"/>
        </w:rPr>
        <w:t>7</w:t>
      </w:r>
      <w:r w:rsidRPr="00B4556C">
        <w:rPr>
          <w:rStyle w:val="Ttulo2Car"/>
          <w:rFonts w:ascii="Arial" w:hAnsi="Arial" w:cs="Arial"/>
          <w:b/>
          <w:szCs w:val="24"/>
        </w:rPr>
        <w:t>°.</w:t>
      </w:r>
      <w:r w:rsidRPr="0039174E">
        <w:rPr>
          <w:rStyle w:val="Ttulo2Car"/>
          <w:rFonts w:ascii="Arial" w:hAnsi="Arial" w:cs="Arial"/>
          <w:szCs w:val="24"/>
        </w:rPr>
        <w:t xml:space="preserve"> </w:t>
      </w:r>
      <w:r w:rsidRPr="00D83526">
        <w:rPr>
          <w:rStyle w:val="Ttulo2Car"/>
          <w:rFonts w:ascii="Arial" w:hAnsi="Arial" w:cs="Arial"/>
          <w:b/>
          <w:szCs w:val="24"/>
        </w:rPr>
        <w:t>Facultad Reglamentaria</w:t>
      </w:r>
      <w:r w:rsidRPr="00062F64">
        <w:rPr>
          <w:rStyle w:val="Ttulo2Car"/>
          <w:rFonts w:ascii="Arial" w:hAnsi="Arial" w:cs="Arial"/>
          <w:szCs w:val="24"/>
        </w:rPr>
        <w:t xml:space="preserve">. El </w:t>
      </w:r>
      <w:r w:rsidR="00C0318B">
        <w:rPr>
          <w:rStyle w:val="Ttulo2Car"/>
          <w:rFonts w:ascii="Arial" w:hAnsi="Arial" w:cs="Arial"/>
          <w:szCs w:val="24"/>
        </w:rPr>
        <w:t>G</w:t>
      </w:r>
      <w:r w:rsidRPr="00062F64">
        <w:rPr>
          <w:rStyle w:val="Ttulo2Car"/>
          <w:rFonts w:ascii="Arial" w:hAnsi="Arial" w:cs="Arial"/>
          <w:szCs w:val="24"/>
        </w:rPr>
        <w:t xml:space="preserve">obierno Nacional </w:t>
      </w:r>
      <w:r>
        <w:rPr>
          <w:rStyle w:val="Ttulo2Car"/>
          <w:rFonts w:ascii="Arial" w:hAnsi="Arial" w:cs="Arial"/>
          <w:szCs w:val="24"/>
        </w:rPr>
        <w:t xml:space="preserve">en un tiempo </w:t>
      </w:r>
      <w:r w:rsidRPr="00062F64">
        <w:rPr>
          <w:rStyle w:val="Ttulo2Car"/>
          <w:rFonts w:ascii="Arial" w:hAnsi="Arial" w:cs="Arial"/>
          <w:szCs w:val="24"/>
        </w:rPr>
        <w:t>no mayor a seis</w:t>
      </w:r>
      <w:r w:rsidR="0076763C">
        <w:rPr>
          <w:rStyle w:val="Ttulo2Car"/>
          <w:rFonts w:ascii="Arial" w:hAnsi="Arial" w:cs="Arial"/>
          <w:szCs w:val="24"/>
        </w:rPr>
        <w:t xml:space="preserve"> (6) </w:t>
      </w:r>
      <w:r w:rsidRPr="00062F64">
        <w:rPr>
          <w:rStyle w:val="Ttulo2Car"/>
          <w:rFonts w:ascii="Arial" w:hAnsi="Arial" w:cs="Arial"/>
          <w:szCs w:val="24"/>
        </w:rPr>
        <w:t xml:space="preserve">meses diseñará e implementará el </w:t>
      </w:r>
      <w:r w:rsidRPr="00062F64">
        <w:rPr>
          <w:rFonts w:ascii="Arial" w:hAnsi="Arial" w:cs="Arial"/>
          <w:b w:val="0"/>
          <w:szCs w:val="24"/>
        </w:rPr>
        <w:t>Registro Único Nacional de los campesinos</w:t>
      </w:r>
      <w:r>
        <w:rPr>
          <w:rFonts w:ascii="Arial" w:hAnsi="Arial" w:cs="Arial"/>
          <w:b w:val="0"/>
          <w:szCs w:val="24"/>
        </w:rPr>
        <w:t xml:space="preserve"> </w:t>
      </w:r>
      <w:r w:rsidRPr="00062F64">
        <w:rPr>
          <w:rFonts w:ascii="Arial" w:hAnsi="Arial" w:cs="Arial"/>
          <w:b w:val="0"/>
          <w:szCs w:val="24"/>
        </w:rPr>
        <w:t>y campesinas</w:t>
      </w:r>
      <w:r>
        <w:rPr>
          <w:rFonts w:ascii="Arial" w:hAnsi="Arial" w:cs="Arial"/>
          <w:b w:val="0"/>
          <w:szCs w:val="24"/>
        </w:rPr>
        <w:t xml:space="preserve"> (RUNC),</w:t>
      </w:r>
      <w:r w:rsidRPr="00062F64">
        <w:rPr>
          <w:rFonts w:ascii="Arial" w:hAnsi="Arial" w:cs="Arial"/>
          <w:b w:val="0"/>
          <w:szCs w:val="24"/>
        </w:rPr>
        <w:t xml:space="preserve"> para facilitar el ejercicio de los derechos y la efectividad de la especial protección establecida mediante la presente ley</w:t>
      </w:r>
      <w:r w:rsidR="0076763C">
        <w:rPr>
          <w:rFonts w:ascii="Arial" w:hAnsi="Arial" w:cs="Arial"/>
          <w:b w:val="0"/>
          <w:szCs w:val="24"/>
        </w:rPr>
        <w:t>.</w:t>
      </w:r>
    </w:p>
    <w:p w:rsidR="0076763C" w:rsidRDefault="00C0318B" w:rsidP="00D83526">
      <w:pPr>
        <w:pStyle w:val="Ttulo2"/>
        <w:spacing w:line="360" w:lineRule="auto"/>
        <w:rPr>
          <w:rFonts w:ascii="Arial" w:hAnsi="Arial" w:cs="Arial"/>
          <w:b w:val="0"/>
          <w:szCs w:val="24"/>
        </w:rPr>
      </w:pPr>
      <w:r>
        <w:rPr>
          <w:rFonts w:ascii="Arial" w:hAnsi="Arial" w:cs="Arial"/>
          <w:b w:val="0"/>
          <w:szCs w:val="24"/>
        </w:rPr>
        <w:t xml:space="preserve">Parágrafo: </w:t>
      </w:r>
      <w:r w:rsidRPr="00062F64">
        <w:rPr>
          <w:rFonts w:ascii="Arial" w:hAnsi="Arial" w:cs="Arial"/>
          <w:b w:val="0"/>
          <w:szCs w:val="24"/>
        </w:rPr>
        <w:t>El Gobierno nacional</w:t>
      </w:r>
      <w:r>
        <w:rPr>
          <w:rFonts w:ascii="Arial" w:hAnsi="Arial" w:cs="Arial"/>
          <w:b w:val="0"/>
          <w:szCs w:val="24"/>
        </w:rPr>
        <w:t xml:space="preserve"> reglamentará las</w:t>
      </w:r>
      <w:r w:rsidR="0076763C">
        <w:rPr>
          <w:rFonts w:ascii="Arial" w:hAnsi="Arial" w:cs="Arial"/>
          <w:b w:val="0"/>
          <w:szCs w:val="24"/>
        </w:rPr>
        <w:t xml:space="preserve"> acciones que </w:t>
      </w:r>
      <w:r>
        <w:rPr>
          <w:rFonts w:ascii="Arial" w:hAnsi="Arial" w:cs="Arial"/>
          <w:b w:val="0"/>
          <w:szCs w:val="24"/>
        </w:rPr>
        <w:t>ejecutará</w:t>
      </w:r>
      <w:r w:rsidR="0076763C">
        <w:rPr>
          <w:rFonts w:ascii="Arial" w:hAnsi="Arial" w:cs="Arial"/>
          <w:b w:val="0"/>
          <w:szCs w:val="24"/>
        </w:rPr>
        <w:t xml:space="preserve"> las entidades del sector central y </w:t>
      </w:r>
      <w:r>
        <w:rPr>
          <w:rFonts w:ascii="Arial" w:hAnsi="Arial" w:cs="Arial"/>
          <w:b w:val="0"/>
          <w:szCs w:val="24"/>
        </w:rPr>
        <w:t xml:space="preserve">descentralizado para el cumplimiento del objeto de la presente ley, de forma especial los ministerios encargados de materializar las garantías contempladas en la presente. </w:t>
      </w:r>
      <w:r w:rsidR="0076763C">
        <w:rPr>
          <w:rFonts w:ascii="Arial" w:hAnsi="Arial" w:cs="Arial"/>
          <w:b w:val="0"/>
          <w:szCs w:val="24"/>
        </w:rPr>
        <w:t xml:space="preserve">  </w:t>
      </w:r>
    </w:p>
    <w:p w:rsidR="00D83526" w:rsidRPr="00062F64" w:rsidRDefault="00D83526" w:rsidP="00D83526">
      <w:pPr>
        <w:spacing w:line="360" w:lineRule="auto"/>
        <w:jc w:val="both"/>
        <w:rPr>
          <w:rStyle w:val="Ttulo2Car"/>
          <w:rFonts w:ascii="Arial" w:hAnsi="Arial" w:cs="Arial"/>
        </w:rPr>
      </w:pPr>
    </w:p>
    <w:p w:rsidR="00D83526" w:rsidRPr="00062F64" w:rsidRDefault="00D83526" w:rsidP="00D83526">
      <w:pPr>
        <w:spacing w:line="360" w:lineRule="auto"/>
        <w:jc w:val="both"/>
        <w:rPr>
          <w:rFonts w:ascii="Arial" w:eastAsiaTheme="majorEastAsia" w:hAnsi="Arial" w:cs="Arial"/>
          <w:lang w:val="es-ES"/>
        </w:rPr>
      </w:pPr>
      <w:r w:rsidRPr="00062F64">
        <w:rPr>
          <w:rStyle w:val="Ttulo2Car"/>
          <w:rFonts w:ascii="Arial" w:hAnsi="Arial" w:cs="Arial"/>
        </w:rPr>
        <w:lastRenderedPageBreak/>
        <w:t xml:space="preserve">Artículo </w:t>
      </w:r>
      <w:r w:rsidR="00B4556C">
        <w:rPr>
          <w:rStyle w:val="Ttulo2Car"/>
          <w:rFonts w:ascii="Arial" w:hAnsi="Arial" w:cs="Arial"/>
        </w:rPr>
        <w:t>8</w:t>
      </w:r>
      <w:r w:rsidRPr="00062F64">
        <w:rPr>
          <w:rStyle w:val="Ttulo2Car"/>
          <w:rFonts w:ascii="Arial" w:hAnsi="Arial" w:cs="Arial"/>
        </w:rPr>
        <w:t xml:space="preserve">°. </w:t>
      </w:r>
      <w:r w:rsidRPr="00062F64">
        <w:rPr>
          <w:rFonts w:ascii="Arial" w:hAnsi="Arial" w:cs="Arial"/>
          <w:b/>
        </w:rPr>
        <w:t>Vigencia.</w:t>
      </w:r>
      <w:r w:rsidRPr="00062F64">
        <w:rPr>
          <w:rFonts w:ascii="Arial" w:hAnsi="Arial" w:cs="Arial"/>
        </w:rPr>
        <w:t xml:space="preserve">  La presente ley rige a partir de su sanción y promulgación.</w:t>
      </w:r>
    </w:p>
    <w:p w:rsidR="00D83526" w:rsidRPr="00062F64" w:rsidRDefault="00D83526" w:rsidP="00D83526">
      <w:pPr>
        <w:spacing w:line="360" w:lineRule="auto"/>
        <w:jc w:val="both"/>
        <w:rPr>
          <w:rFonts w:ascii="Arial" w:hAnsi="Arial" w:cs="Arial"/>
          <w:lang w:val="es-ES"/>
        </w:rPr>
      </w:pPr>
    </w:p>
    <w:p w:rsidR="00D83526" w:rsidRPr="00062F64" w:rsidRDefault="00D83526" w:rsidP="00D83526">
      <w:pPr>
        <w:spacing w:line="360" w:lineRule="auto"/>
        <w:jc w:val="both"/>
        <w:rPr>
          <w:rFonts w:ascii="Arial" w:hAnsi="Arial" w:cs="Arial"/>
          <w:lang w:val="es-ES"/>
        </w:rPr>
      </w:pPr>
    </w:p>
    <w:p w:rsidR="00D83526" w:rsidRPr="00062F64" w:rsidRDefault="00D83526" w:rsidP="00D83526">
      <w:pPr>
        <w:spacing w:line="360" w:lineRule="auto"/>
        <w:jc w:val="both"/>
        <w:rPr>
          <w:rFonts w:ascii="Arial" w:hAnsi="Arial" w:cs="Arial"/>
          <w:lang w:val="es-ES"/>
        </w:rPr>
      </w:pPr>
      <w:r w:rsidRPr="00062F64">
        <w:rPr>
          <w:rFonts w:ascii="Arial" w:hAnsi="Arial" w:cs="Arial"/>
          <w:lang w:val="es-ES"/>
        </w:rPr>
        <w:t>De los honorables congresistas,</w:t>
      </w:r>
    </w:p>
    <w:p w:rsidR="00D83526" w:rsidRPr="00062F64" w:rsidRDefault="00D83526" w:rsidP="00D83526">
      <w:pPr>
        <w:spacing w:line="360" w:lineRule="auto"/>
        <w:jc w:val="both"/>
        <w:rPr>
          <w:rFonts w:ascii="Arial" w:hAnsi="Arial" w:cs="Arial"/>
          <w:lang w:val="es-ES"/>
        </w:rPr>
      </w:pPr>
    </w:p>
    <w:p w:rsidR="00D83526" w:rsidRPr="00062F64" w:rsidRDefault="00D83526" w:rsidP="00D83526">
      <w:pPr>
        <w:spacing w:line="360" w:lineRule="auto"/>
        <w:jc w:val="both"/>
        <w:rPr>
          <w:rFonts w:ascii="Arial" w:hAnsi="Arial" w:cs="Arial"/>
          <w:lang w:val="es-ES"/>
        </w:rPr>
      </w:pPr>
    </w:p>
    <w:p w:rsidR="00115B73" w:rsidRDefault="00115B73" w:rsidP="00115B73">
      <w:pPr>
        <w:rPr>
          <w:rFonts w:ascii="Arial" w:hAnsi="Arial" w:cs="Arial"/>
          <w:b/>
          <w:lang w:val="es-ES"/>
        </w:rPr>
      </w:pPr>
      <w:r w:rsidRPr="00062F64">
        <w:rPr>
          <w:rFonts w:ascii="Arial" w:hAnsi="Arial" w:cs="Arial"/>
          <w:b/>
          <w:lang w:val="es-ES"/>
        </w:rPr>
        <w:t xml:space="preserve">CÉSAR AUGUSTO PACHÓN ACHURY.            </w:t>
      </w:r>
      <w:r>
        <w:rPr>
          <w:rFonts w:ascii="Arial" w:hAnsi="Arial" w:cs="Arial"/>
          <w:b/>
          <w:lang w:val="es-ES"/>
        </w:rPr>
        <w:tab/>
      </w:r>
      <w:r>
        <w:rPr>
          <w:rFonts w:ascii="Arial" w:hAnsi="Arial" w:cs="Arial"/>
          <w:b/>
          <w:lang w:val="es-ES"/>
        </w:rPr>
        <w:tab/>
      </w:r>
      <w:r>
        <w:rPr>
          <w:rFonts w:ascii="Arial" w:hAnsi="Arial" w:cs="Arial"/>
          <w:b/>
          <w:lang w:val="es-ES"/>
        </w:rPr>
        <w:tab/>
      </w:r>
    </w:p>
    <w:p w:rsidR="00115B73" w:rsidRDefault="00115B73" w:rsidP="00115B73">
      <w:pPr>
        <w:rPr>
          <w:rFonts w:ascii="Arial" w:hAnsi="Arial" w:cs="Arial"/>
          <w:lang w:val="es-ES"/>
        </w:rPr>
      </w:pPr>
      <w:r w:rsidRPr="00062F64">
        <w:rPr>
          <w:rFonts w:ascii="Arial" w:hAnsi="Arial" w:cs="Arial"/>
          <w:lang w:val="es-ES"/>
        </w:rPr>
        <w:t>Representante a la Cámara por Boyacá</w:t>
      </w:r>
      <w:r>
        <w:rPr>
          <w:rFonts w:ascii="Arial" w:hAnsi="Arial" w:cs="Arial"/>
          <w:lang w:val="es-ES"/>
        </w:rPr>
        <w:t xml:space="preserve">           </w:t>
      </w:r>
      <w:r>
        <w:rPr>
          <w:rFonts w:ascii="Arial" w:hAnsi="Arial" w:cs="Arial"/>
          <w:b/>
          <w:lang w:val="es-ES"/>
        </w:rPr>
        <w:t>_____________________________</w:t>
      </w:r>
    </w:p>
    <w:p w:rsidR="00115B73" w:rsidRPr="00115B73" w:rsidRDefault="00115B73" w:rsidP="00115B73">
      <w:pPr>
        <w:jc w:val="both"/>
        <w:rPr>
          <w:rFonts w:ascii="Arial" w:hAnsi="Arial" w:cs="Arial"/>
          <w:sz w:val="22"/>
          <w:szCs w:val="22"/>
        </w:rPr>
      </w:pPr>
      <w:r w:rsidRPr="00115B73">
        <w:rPr>
          <w:rFonts w:ascii="Arial" w:hAnsi="Arial" w:cs="Arial"/>
          <w:sz w:val="22"/>
          <w:szCs w:val="22"/>
        </w:rPr>
        <w:t>Movimiento Alternativo Indígena y Social MAIS</w:t>
      </w:r>
    </w:p>
    <w:p w:rsidR="00D83526" w:rsidRPr="00062F64" w:rsidRDefault="00D83526" w:rsidP="00D83526">
      <w:pPr>
        <w:spacing w:line="360" w:lineRule="auto"/>
        <w:jc w:val="both"/>
        <w:rPr>
          <w:rFonts w:ascii="Arial" w:hAnsi="Arial" w:cs="Arial"/>
          <w:lang w:val="es-ES"/>
        </w:rPr>
      </w:pP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w:t>
      </w:r>
      <w:r>
        <w:rPr>
          <w:rFonts w:ascii="Arial" w:hAnsi="Arial" w:cs="Arial"/>
          <w:lang w:val="es-ES"/>
        </w:rPr>
        <w:tab/>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D83526">
      <w:pPr>
        <w:spacing w:line="360" w:lineRule="auto"/>
        <w:rPr>
          <w:rFonts w:ascii="Arial" w:hAnsi="Arial" w:cs="Arial"/>
          <w:lang w:val="es-ES"/>
        </w:rPr>
      </w:pPr>
    </w:p>
    <w:p w:rsidR="0088293E" w:rsidRDefault="0088293E" w:rsidP="00D83526">
      <w:pPr>
        <w:spacing w:line="360" w:lineRule="auto"/>
        <w:rPr>
          <w:rFonts w:ascii="Arial" w:hAnsi="Arial" w:cs="Arial"/>
          <w:lang w:val="es-ES"/>
        </w:rPr>
      </w:pPr>
    </w:p>
    <w:p w:rsidR="0088293E" w:rsidRPr="00062F64" w:rsidRDefault="0088293E" w:rsidP="00D83526">
      <w:pPr>
        <w:spacing w:line="360" w:lineRule="auto"/>
        <w:rPr>
          <w:rFonts w:ascii="Arial" w:hAnsi="Arial" w:cs="Arial"/>
        </w:rPr>
      </w:pPr>
    </w:p>
    <w:p w:rsidR="00D83526" w:rsidRDefault="00D83526" w:rsidP="0014204E">
      <w:pPr>
        <w:spacing w:line="360" w:lineRule="auto"/>
        <w:jc w:val="center"/>
        <w:rPr>
          <w:rFonts w:ascii="Arial" w:hAnsi="Arial" w:cs="Arial"/>
          <w:lang w:val="es-ES"/>
        </w:rPr>
      </w:pPr>
    </w:p>
    <w:p w:rsidR="005A7788" w:rsidRDefault="0088293E" w:rsidP="00BC6D8A">
      <w:pPr>
        <w:spacing w:line="360" w:lineRule="auto"/>
        <w:rPr>
          <w:rFonts w:ascii="Arial" w:hAnsi="Arial" w:cs="Arial"/>
          <w:lang w:val="es-ES"/>
        </w:rPr>
      </w:pPr>
      <w:r>
        <w:rPr>
          <w:rFonts w:ascii="Arial" w:hAnsi="Arial" w:cs="Arial"/>
          <w:lang w:val="es-ES"/>
        </w:rPr>
        <w:lastRenderedPageBreak/>
        <w:t>_______________________________</w:t>
      </w:r>
      <w:r>
        <w:rPr>
          <w:rFonts w:ascii="Arial" w:hAnsi="Arial" w:cs="Arial"/>
          <w:lang w:val="es-ES"/>
        </w:rPr>
        <w:tab/>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88293E" w:rsidRDefault="0088293E" w:rsidP="00BC6D8A">
      <w:pPr>
        <w:spacing w:line="360" w:lineRule="auto"/>
        <w:rPr>
          <w:rFonts w:ascii="Arial" w:hAnsi="Arial" w:cs="Arial"/>
          <w:lang w:val="es-ES"/>
        </w:rPr>
      </w:pPr>
    </w:p>
    <w:p w:rsidR="0088293E" w:rsidRDefault="0088293E" w:rsidP="00BC6D8A">
      <w:pPr>
        <w:spacing w:line="360" w:lineRule="auto"/>
        <w:rPr>
          <w:rFonts w:ascii="Arial" w:hAnsi="Arial" w:cs="Arial"/>
          <w:lang w:val="es-ES"/>
        </w:rPr>
      </w:pPr>
    </w:p>
    <w:p w:rsidR="00744EC6" w:rsidRDefault="0088293E" w:rsidP="0088293E">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744EC6" w:rsidRDefault="00744EC6" w:rsidP="0088293E">
      <w:pPr>
        <w:spacing w:line="360" w:lineRule="auto"/>
        <w:rPr>
          <w:rFonts w:ascii="Arial" w:hAnsi="Arial" w:cs="Arial"/>
          <w:lang w:val="es-ES"/>
        </w:rPr>
      </w:pPr>
    </w:p>
    <w:p w:rsidR="00744EC6" w:rsidRPr="00A24884" w:rsidRDefault="00744EC6" w:rsidP="0088293E">
      <w:pPr>
        <w:spacing w:line="360" w:lineRule="auto"/>
        <w:rPr>
          <w:rFonts w:ascii="Arial" w:hAnsi="Arial" w:cs="Arial"/>
          <w:lang w:val="es-ES"/>
        </w:rPr>
      </w:pPr>
    </w:p>
    <w:p w:rsidR="005A7788" w:rsidRPr="00A24884" w:rsidRDefault="005A7788" w:rsidP="0014204E">
      <w:pPr>
        <w:spacing w:line="360" w:lineRule="auto"/>
        <w:jc w:val="center"/>
        <w:rPr>
          <w:rFonts w:ascii="Arial" w:hAnsi="Arial" w:cs="Arial"/>
          <w:b/>
          <w:lang w:val="es-ES"/>
        </w:rPr>
      </w:pPr>
      <w:r w:rsidRPr="00A24884">
        <w:rPr>
          <w:rFonts w:ascii="Arial" w:hAnsi="Arial" w:cs="Arial"/>
          <w:b/>
          <w:lang w:val="es-ES"/>
        </w:rPr>
        <w:t>EXPOSICIÓN DE MOTIVOS</w:t>
      </w:r>
    </w:p>
    <w:p w:rsidR="005A7788" w:rsidRPr="00A24884" w:rsidRDefault="0066415B" w:rsidP="00800F16">
      <w:pPr>
        <w:pStyle w:val="Ttulo1"/>
        <w:numPr>
          <w:ilvl w:val="0"/>
          <w:numId w:val="21"/>
        </w:numPr>
        <w:spacing w:line="360" w:lineRule="auto"/>
        <w:jc w:val="left"/>
        <w:rPr>
          <w:rFonts w:ascii="Arial" w:hAnsi="Arial" w:cs="Arial"/>
          <w:color w:val="auto"/>
          <w:szCs w:val="24"/>
          <w:lang w:val="es-ES"/>
        </w:rPr>
      </w:pPr>
      <w:r w:rsidRPr="00A24884">
        <w:rPr>
          <w:rFonts w:ascii="Arial" w:hAnsi="Arial" w:cs="Arial"/>
          <w:color w:val="auto"/>
          <w:szCs w:val="24"/>
          <w:lang w:val="es-ES"/>
        </w:rPr>
        <w:t>INTRODUCCIÓN</w:t>
      </w:r>
    </w:p>
    <w:p w:rsidR="00DD06E7" w:rsidRPr="00A24884" w:rsidRDefault="00DD06E7" w:rsidP="0014204E">
      <w:pPr>
        <w:spacing w:line="360" w:lineRule="auto"/>
        <w:jc w:val="both"/>
        <w:rPr>
          <w:rFonts w:ascii="Arial" w:hAnsi="Arial" w:cs="Arial"/>
          <w:lang w:val="es-ES"/>
        </w:rPr>
      </w:pPr>
    </w:p>
    <w:p w:rsidR="00B53317" w:rsidRPr="00A24884" w:rsidRDefault="005E3873" w:rsidP="0014204E">
      <w:pPr>
        <w:spacing w:line="360" w:lineRule="auto"/>
        <w:jc w:val="both"/>
        <w:rPr>
          <w:rFonts w:ascii="Arial" w:hAnsi="Arial" w:cs="Arial"/>
        </w:rPr>
      </w:pPr>
      <w:r w:rsidRPr="00A24884">
        <w:rPr>
          <w:rFonts w:ascii="Arial" w:hAnsi="Arial" w:cs="Arial"/>
          <w:lang w:val="es-ES"/>
        </w:rPr>
        <w:t>L</w:t>
      </w:r>
      <w:r w:rsidR="007C6B47" w:rsidRPr="00A24884">
        <w:rPr>
          <w:rFonts w:ascii="Arial" w:hAnsi="Arial" w:cs="Arial"/>
          <w:lang w:val="es-ES"/>
        </w:rPr>
        <w:t>a base de la</w:t>
      </w:r>
      <w:r w:rsidR="007C6B47" w:rsidRPr="00A24884">
        <w:rPr>
          <w:rFonts w:ascii="Arial" w:hAnsi="Arial" w:cs="Arial"/>
        </w:rPr>
        <w:t xml:space="preserve"> humanidad</w:t>
      </w:r>
      <w:r w:rsidRPr="00A24884">
        <w:rPr>
          <w:rFonts w:ascii="Arial" w:hAnsi="Arial" w:cs="Arial"/>
        </w:rPr>
        <w:t>,</w:t>
      </w:r>
      <w:r w:rsidR="007C6B47" w:rsidRPr="00A24884">
        <w:rPr>
          <w:rFonts w:ascii="Arial" w:hAnsi="Arial" w:cs="Arial"/>
        </w:rPr>
        <w:t xml:space="preserve"> su proceso evolutivo social t</w:t>
      </w:r>
      <w:r w:rsidRPr="00A24884">
        <w:rPr>
          <w:rFonts w:ascii="Arial" w:hAnsi="Arial" w:cs="Arial"/>
        </w:rPr>
        <w:t>iene su asiento en la ruralidad,</w:t>
      </w:r>
      <w:r w:rsidR="007C6B47" w:rsidRPr="00A24884">
        <w:rPr>
          <w:rFonts w:ascii="Arial" w:hAnsi="Arial" w:cs="Arial"/>
        </w:rPr>
        <w:t xml:space="preserve"> en </w:t>
      </w:r>
      <w:r w:rsidR="00A74F19" w:rsidRPr="00A24884">
        <w:rPr>
          <w:rFonts w:ascii="Arial" w:hAnsi="Arial" w:cs="Arial"/>
        </w:rPr>
        <w:t>el</w:t>
      </w:r>
      <w:r w:rsidR="007C6B47" w:rsidRPr="00A24884">
        <w:rPr>
          <w:rFonts w:ascii="Arial" w:hAnsi="Arial" w:cs="Arial"/>
        </w:rPr>
        <w:t xml:space="preserve"> momento en el que el hombre pasa de ser nómada a sedentario, surgiendo</w:t>
      </w:r>
      <w:r w:rsidR="00DD06E7" w:rsidRPr="00A24884">
        <w:rPr>
          <w:rFonts w:ascii="Arial" w:hAnsi="Arial" w:cs="Arial"/>
        </w:rPr>
        <w:t xml:space="preserve"> con ello</w:t>
      </w:r>
      <w:r w:rsidR="007C6B47" w:rsidRPr="00A24884">
        <w:rPr>
          <w:rFonts w:ascii="Arial" w:hAnsi="Arial" w:cs="Arial"/>
        </w:rPr>
        <w:t xml:space="preserve"> la domesticación de animales, la reelección, la agricultura y </w:t>
      </w:r>
      <w:r w:rsidR="00DD06E7" w:rsidRPr="00A24884">
        <w:rPr>
          <w:rFonts w:ascii="Arial" w:hAnsi="Arial" w:cs="Arial"/>
        </w:rPr>
        <w:t>el desarrollo económico.</w:t>
      </w:r>
      <w:r w:rsidR="004553FB" w:rsidRPr="00A24884">
        <w:rPr>
          <w:rFonts w:ascii="Arial" w:hAnsi="Arial" w:cs="Arial"/>
        </w:rPr>
        <w:fldChar w:fldCharType="begin" w:fldLock="1"/>
      </w:r>
      <w:r w:rsidR="00D34FE9">
        <w:rPr>
          <w:rFonts w:ascii="Arial" w:hAnsi="Arial" w:cs="Arial"/>
        </w:rPr>
        <w:instrText>ADDIN CSL_CITATION {"citationItems":[{"id":"ITEM-1","itemData":{"DOI":"https://doi.org/10.1909/shs.v3i3.118","abstract":"Las formaciones vegetales  hacen parte de La diversidad biológica o biodiversidad, condición fundamental tanto para mantener los procesos ecológicos esenciales, como la seguridad ecológica y alimenticia, sin desconocer que a través del tiempo es la que ha permitido el desarrollo de los pueblos del altiplano cundiboyacense en todas sus dimensiones y en las diferentes épocas desde su colonización del páramo Tunjano. Los aportes de cronistas y científicos de la época actual, han permitido la recosntrucción de paleoambientes con el fin de mejorar el conocimiento de la fauna y la flora regional y así permitir el desarrollo de procesos para la restauración y conservación de las especies  y sus ecosistemas frente a la degradación ambiental y el cambio climático.","author":[{"dropping-particle":"","family":"Manrique-Abril","given":"R","non-dropping-particle":"","parse-names":false,"suffix":""}],"container-title":"agenf.org","id":"ITEM-1","issued":{"date-parts":[["2008"]]},"page":"1-10","title":"LAS FORMACIONES VEGETALES DE TUNJA Y SU RELACION CON EL HOMBRE PREHISPANICO E HISPANICO","type":"article-journal","volume":"3"},"uris":["http://www.mendeley.com/documents/?uuid=e0d4fd69-e7c5-32b0-b36a-4b412175c22c"]}],"mendeley":{"formattedCitation":"(Manrique-Abril, 2008)","plainTextFormattedCitation":"(Manrique-Abril, 2008)","previouslyFormattedCitation":"(Manrique-Abril, 2008)"},"properties":{"noteIndex":0},"schema":"https://github.com/citation-style-language/schema/raw/master/csl-citation.json"}</w:instrText>
      </w:r>
      <w:r w:rsidR="004553FB" w:rsidRPr="00A24884">
        <w:rPr>
          <w:rFonts w:ascii="Arial" w:hAnsi="Arial" w:cs="Arial"/>
        </w:rPr>
        <w:fldChar w:fldCharType="separate"/>
      </w:r>
      <w:r w:rsidR="00DC4044" w:rsidRPr="00DC4044">
        <w:rPr>
          <w:rFonts w:ascii="Arial" w:hAnsi="Arial" w:cs="Arial"/>
          <w:noProof/>
        </w:rPr>
        <w:t>(Manrique-Abril, 2008)</w:t>
      </w:r>
      <w:r w:rsidR="004553FB" w:rsidRPr="00A24884">
        <w:rPr>
          <w:rFonts w:ascii="Arial" w:hAnsi="Arial" w:cs="Arial"/>
        </w:rPr>
        <w:fldChar w:fldCharType="end"/>
      </w:r>
    </w:p>
    <w:p w:rsidR="00DD06E7" w:rsidRPr="00A24884" w:rsidRDefault="00DD06E7" w:rsidP="0014204E">
      <w:pPr>
        <w:spacing w:line="360" w:lineRule="auto"/>
        <w:jc w:val="both"/>
        <w:rPr>
          <w:rFonts w:ascii="Arial" w:hAnsi="Arial" w:cs="Arial"/>
        </w:rPr>
      </w:pPr>
    </w:p>
    <w:p w:rsidR="00DD06E7" w:rsidRPr="00A24884" w:rsidRDefault="00DD06E7" w:rsidP="0014204E">
      <w:pPr>
        <w:spacing w:line="360" w:lineRule="auto"/>
        <w:jc w:val="both"/>
        <w:rPr>
          <w:rFonts w:ascii="Arial" w:hAnsi="Arial" w:cs="Arial"/>
        </w:rPr>
      </w:pPr>
      <w:r w:rsidRPr="00A24884">
        <w:rPr>
          <w:rFonts w:ascii="Arial" w:hAnsi="Arial" w:cs="Arial"/>
        </w:rPr>
        <w:t>La figura que ha marcado los procesos económicos productivos en el mundo es aquel individuo que se le llamo campesino, palabra que conlleva muchas relaciones</w:t>
      </w:r>
      <w:r w:rsidR="0022383F" w:rsidRPr="00A24884">
        <w:rPr>
          <w:rFonts w:ascii="Arial" w:hAnsi="Arial" w:cs="Arial"/>
        </w:rPr>
        <w:t>,</w:t>
      </w:r>
      <w:r w:rsidRPr="00A24884">
        <w:rPr>
          <w:rFonts w:ascii="Arial" w:hAnsi="Arial" w:cs="Arial"/>
        </w:rPr>
        <w:t xml:space="preserve"> recuerda a esa persona con fortaleza, dignidad o bucolismo, humilde </w:t>
      </w:r>
      <w:r w:rsidR="00006CC4" w:rsidRPr="00A24884">
        <w:rPr>
          <w:rFonts w:ascii="Arial" w:hAnsi="Arial" w:cs="Arial"/>
        </w:rPr>
        <w:t>y con algún grado de</w:t>
      </w:r>
      <w:r w:rsidR="0022383F" w:rsidRPr="00A24884">
        <w:rPr>
          <w:rFonts w:ascii="Arial" w:hAnsi="Arial" w:cs="Arial"/>
        </w:rPr>
        <w:t xml:space="preserve"> </w:t>
      </w:r>
      <w:r w:rsidR="005E3873" w:rsidRPr="00A24884">
        <w:rPr>
          <w:rFonts w:ascii="Arial" w:hAnsi="Arial" w:cs="Arial"/>
        </w:rPr>
        <w:t>escasez</w:t>
      </w:r>
      <w:r w:rsidR="00006CC4" w:rsidRPr="00A24884">
        <w:rPr>
          <w:rFonts w:ascii="Arial" w:hAnsi="Arial" w:cs="Arial"/>
        </w:rPr>
        <w:t>. Esta figura caracterizada en el medievo</w:t>
      </w:r>
      <w:r w:rsidR="0022383F" w:rsidRPr="00A24884">
        <w:rPr>
          <w:rFonts w:ascii="Arial" w:hAnsi="Arial" w:cs="Arial"/>
        </w:rPr>
        <w:t xml:space="preserve"> (edad media)</w:t>
      </w:r>
      <w:r w:rsidR="00006CC4" w:rsidRPr="00A24884">
        <w:rPr>
          <w:rFonts w:ascii="Arial" w:hAnsi="Arial" w:cs="Arial"/>
        </w:rPr>
        <w:t xml:space="preserve"> es la que ha sido v</w:t>
      </w:r>
      <w:r w:rsidR="00431F15" w:rsidRPr="00A24884">
        <w:rPr>
          <w:rFonts w:ascii="Arial" w:hAnsi="Arial" w:cs="Arial"/>
        </w:rPr>
        <w:t>endida por todo y concuerda con</w:t>
      </w:r>
      <w:r w:rsidR="0022383F" w:rsidRPr="00A24884">
        <w:rPr>
          <w:rFonts w:ascii="Arial" w:hAnsi="Arial" w:cs="Arial"/>
        </w:rPr>
        <w:t xml:space="preserve"> l</w:t>
      </w:r>
      <w:r w:rsidR="00006CC4" w:rsidRPr="00A24884">
        <w:rPr>
          <w:rFonts w:ascii="Arial" w:hAnsi="Arial" w:cs="Arial"/>
        </w:rPr>
        <w:t xml:space="preserve">a idea que se tiene del </w:t>
      </w:r>
      <w:r w:rsidR="0022383F" w:rsidRPr="00A24884">
        <w:rPr>
          <w:rFonts w:ascii="Arial" w:hAnsi="Arial" w:cs="Arial"/>
        </w:rPr>
        <w:t xml:space="preserve">hombre de campo. </w:t>
      </w:r>
      <w:r w:rsidR="009807FD" w:rsidRPr="00A24884">
        <w:rPr>
          <w:rFonts w:ascii="Arial" w:hAnsi="Arial" w:cs="Arial"/>
        </w:rPr>
        <w:fldChar w:fldCharType="begin" w:fldLock="1"/>
      </w:r>
      <w:r w:rsidR="00D34FE9">
        <w:rPr>
          <w:rFonts w:ascii="Arial" w:hAnsi="Arial" w:cs="Arial"/>
        </w:rPr>
        <w:instrText>ADDIN CSL_CITATION {"citationItems":[{"id":"ITEM-1","itemData":{"ISSN":"1138-9621","author":[{"dropping-particle":"","family":"Freedman","given":"Paul","non-dropping-particle":"","parse-names":false,"suffix":""}],"container-title":"Edad Media: revista de historia","id":"ITEM-1","issued":{"date-parts":[["2000"]]},"title":"La resistencia campesina y la historiografía de Europa medieval","type":"article-journal"},"uris":["http://www.mendeley.com/documents/?uuid=41e4ed7b-02a0-40a6-93cf-3b673add69c8"]}],"mendeley":{"formattedCitation":"(Freedman, 2000)","plainTextFormattedCitation":"(Freedman, 2000)","previouslyFormattedCitation":"(Freedman, 2000)"},"properties":{"noteIndex":0},"schema":"https://github.com/citation-style-language/schema/raw/master/csl-citation.json"}</w:instrText>
      </w:r>
      <w:r w:rsidR="009807FD" w:rsidRPr="00A24884">
        <w:rPr>
          <w:rFonts w:ascii="Arial" w:hAnsi="Arial" w:cs="Arial"/>
        </w:rPr>
        <w:fldChar w:fldCharType="separate"/>
      </w:r>
      <w:r w:rsidR="00DC4044" w:rsidRPr="00DC4044">
        <w:rPr>
          <w:rFonts w:ascii="Arial" w:hAnsi="Arial" w:cs="Arial"/>
          <w:noProof/>
        </w:rPr>
        <w:t>(Freedman, 2000)</w:t>
      </w:r>
      <w:r w:rsidR="009807FD" w:rsidRPr="00A24884">
        <w:rPr>
          <w:rFonts w:ascii="Arial" w:hAnsi="Arial" w:cs="Arial"/>
        </w:rPr>
        <w:fldChar w:fldCharType="end"/>
      </w:r>
    </w:p>
    <w:p w:rsidR="006341C3" w:rsidRPr="00A24884" w:rsidRDefault="006341C3" w:rsidP="0014204E">
      <w:pPr>
        <w:spacing w:line="360" w:lineRule="auto"/>
        <w:jc w:val="both"/>
        <w:rPr>
          <w:rFonts w:ascii="Arial" w:hAnsi="Arial" w:cs="Arial"/>
        </w:rPr>
      </w:pPr>
    </w:p>
    <w:p w:rsidR="00207C77" w:rsidRPr="00A24884" w:rsidRDefault="006341C3" w:rsidP="0014204E">
      <w:pPr>
        <w:spacing w:line="360" w:lineRule="auto"/>
        <w:jc w:val="both"/>
        <w:rPr>
          <w:rFonts w:ascii="Arial" w:hAnsi="Arial" w:cs="Arial"/>
        </w:rPr>
      </w:pPr>
      <w:r w:rsidRPr="00A24884">
        <w:rPr>
          <w:rFonts w:ascii="Arial" w:hAnsi="Arial" w:cs="Arial"/>
        </w:rPr>
        <w:t xml:space="preserve">Colombia </w:t>
      </w:r>
      <w:r w:rsidR="0091698A" w:rsidRPr="00A24884">
        <w:rPr>
          <w:rFonts w:ascii="Arial" w:hAnsi="Arial" w:cs="Arial"/>
        </w:rPr>
        <w:t xml:space="preserve">ha tenido una dinámica rural compleja que va desde </w:t>
      </w:r>
      <w:r w:rsidR="00295E96" w:rsidRPr="00A24884">
        <w:rPr>
          <w:rFonts w:ascii="Arial" w:hAnsi="Arial" w:cs="Arial"/>
        </w:rPr>
        <w:t>la consolidación de la propiedad en latifundios</w:t>
      </w:r>
      <w:r w:rsidR="00A7276D" w:rsidRPr="00A24884">
        <w:rPr>
          <w:rFonts w:ascii="Arial" w:hAnsi="Arial" w:cs="Arial"/>
        </w:rPr>
        <w:t xml:space="preserve"> y minifundios</w:t>
      </w:r>
      <w:r w:rsidR="00295E96" w:rsidRPr="00A24884">
        <w:rPr>
          <w:rFonts w:ascii="Arial" w:hAnsi="Arial" w:cs="Arial"/>
        </w:rPr>
        <w:t xml:space="preserve"> para la exploración y explotación de la tierra a través de la producción de monocultivos como el caucho, la caña, el café, la papa, la cebada bajo la mentalidad adquisitiva y la ocupación de tierras</w:t>
      </w:r>
      <w:r w:rsidR="00A7276D" w:rsidRPr="00A24884">
        <w:rPr>
          <w:rFonts w:ascii="Arial" w:hAnsi="Arial" w:cs="Arial"/>
        </w:rPr>
        <w:t>, con mano de obra ca</w:t>
      </w:r>
      <w:r w:rsidR="00DE2272" w:rsidRPr="00A24884">
        <w:rPr>
          <w:rFonts w:ascii="Arial" w:hAnsi="Arial" w:cs="Arial"/>
        </w:rPr>
        <w:t>mpesina de origen afroamericana e</w:t>
      </w:r>
      <w:r w:rsidR="00A7276D" w:rsidRPr="00A24884">
        <w:rPr>
          <w:rFonts w:ascii="Arial" w:hAnsi="Arial" w:cs="Arial"/>
        </w:rPr>
        <w:t xml:space="preserve"> indígena</w:t>
      </w:r>
      <w:r w:rsidR="00DE2272" w:rsidRPr="00A24884">
        <w:rPr>
          <w:rFonts w:ascii="Arial" w:hAnsi="Arial" w:cs="Arial"/>
        </w:rPr>
        <w:t>,</w:t>
      </w:r>
      <w:r w:rsidR="00A7276D" w:rsidRPr="00A24884">
        <w:rPr>
          <w:rFonts w:ascii="Arial" w:hAnsi="Arial" w:cs="Arial"/>
        </w:rPr>
        <w:t xml:space="preserve"> </w:t>
      </w:r>
      <w:r w:rsidR="00DE2272" w:rsidRPr="00A24884">
        <w:rPr>
          <w:rFonts w:ascii="Arial" w:hAnsi="Arial" w:cs="Arial"/>
        </w:rPr>
        <w:t xml:space="preserve">que luego de la invasión española fueron </w:t>
      </w:r>
      <w:r w:rsidR="00A7276D" w:rsidRPr="00A24884">
        <w:rPr>
          <w:rFonts w:ascii="Arial" w:hAnsi="Arial" w:cs="Arial"/>
        </w:rPr>
        <w:t>ubicados en los denominados resguardos</w:t>
      </w:r>
      <w:r w:rsidR="001354C1" w:rsidRPr="00A24884">
        <w:rPr>
          <w:rFonts w:ascii="Arial" w:hAnsi="Arial" w:cs="Arial"/>
        </w:rPr>
        <w:t>, bajo el esquema de la productividad y el crecimiento económico</w:t>
      </w:r>
      <w:r w:rsidR="00A7276D" w:rsidRPr="00A24884">
        <w:rPr>
          <w:rFonts w:ascii="Arial" w:hAnsi="Arial" w:cs="Arial"/>
        </w:rPr>
        <w:t>.</w:t>
      </w:r>
      <w:r w:rsidR="00E9504E" w:rsidRPr="00A24884">
        <w:rPr>
          <w:rFonts w:ascii="Arial" w:hAnsi="Arial" w:cs="Arial"/>
        </w:rPr>
        <w:fldChar w:fldCharType="begin" w:fldLock="1"/>
      </w:r>
      <w:r w:rsidR="00D34FE9">
        <w:rPr>
          <w:rFonts w:ascii="Arial" w:hAnsi="Arial" w:cs="Arial"/>
        </w:rPr>
        <w:instrText>ADDIN CSL_CITATION {"citationItems":[{"id":"ITEM-1","itemData":{"ISSN":"0124-5996","abstract":"Se analiza la política de tierras y la normatidad que en torno a la tierra y su tenencia se ha implementado en Colombia; se centra el estudio en el desarrollo normativo ocurrido en el gobierno de Álvaro Uribe Vélez, entre ellos la Ley 975 de 2005 y la nueva ley de víctimas y su capítulo de restitución de tierras, considerando el debate generado respecto al supuesto carácter progresivo que estas medidas han tenido en términos de restauración de la tierra, pero también considerando los vacíos, inconsistencias y desafíos que dicha política ha creado. El actual panorama de la tierra en Colombia muestra que incluso antes de la crisis de desplazamiento masivo de los últimos 40 años, la propiedad de la tierra estaba altamente concentrada y Colombia está en la urgente necesidad de una reforma agraria. La expropiación por parte de grupos armados ilegales condujo de hecho a una “contra-reforma agraria”, incrementando en gran medida la concentración de la tierra. A los largo del conflicto, ambos grupos, guerrilleros y paramilitares, se han apoderado de tierras para consolidar ventajas estratégicas, por ejemplo, los corredores de exportación de drogas o de importación de armas, para establecer cultivos de drogas o para establecer zonas de influencia política. Las alianzas de los paramilitares y los empresarios también han permitido utilizar las tierras ilegalmente apropiadas para el desarrollo de megaproyectos, minería extensiva, agroindustria, incluyendo la palma africana, a menudo recibiendo apoyo del gobierno para estos proyectos a través de las políticas, programas y leyes promulgadas en los últimos años. It is analyzed land policy and rules which around this topic and their possession it has been implemented in Colombia; it is also focused on the study of law development happened during Álvaro Uribe Vélez government, among them Act 975 of 2005 and the new bill of victims and its section of land restitution, bearing in mind the debate fostered in respect of the progressive character of these measures, but also considering empties, inconsistencies and challenges created by those policy. The current outlook of land in Colombia is showing us that even before massive displacement crisis in last forty years, property of land was highly concentrated and Colombia is in a rush necessity to an agrarian reform. The expropriation for illegal armed groups leaded in fact to an “agrarian counter-reform”, increasing land concentration. Throughout conflict, both guerrilla and …","author":[{"dropping-particle":"","family":"Hirschman","given":"Albert","non-dropping-particle":"","parse-names":false,"suffix":""}],"container-title":"Revista de Economia Institucional","id":"ITEM-1","issued":{"date-parts":[["2011"]]},"title":"La tenencia de la tierra y la reforma agraria en colombia","type":"article-journal"},"uris":["http://www.mendeley.com/documents/?uuid=4c235ae1-c8a0-4056-8225-b30a641c018c"]}],"mendeley":{"formattedCitation":"(Hirschman, 2011)","plainTextFormattedCitation":"(Hirschman, 2011)","previouslyFormattedCitation":"(Hirschman, 2011)"},"properties":{"noteIndex":0},"schema":"https://github.com/citation-style-language/schema/raw/master/csl-citation.json"}</w:instrText>
      </w:r>
      <w:r w:rsidR="00E9504E" w:rsidRPr="00A24884">
        <w:rPr>
          <w:rFonts w:ascii="Arial" w:hAnsi="Arial" w:cs="Arial"/>
        </w:rPr>
        <w:fldChar w:fldCharType="separate"/>
      </w:r>
      <w:r w:rsidR="00DC4044" w:rsidRPr="00DC4044">
        <w:rPr>
          <w:rFonts w:ascii="Arial" w:hAnsi="Arial" w:cs="Arial"/>
          <w:noProof/>
        </w:rPr>
        <w:t>(Hirschman, 2011)</w:t>
      </w:r>
      <w:r w:rsidR="00E9504E" w:rsidRPr="00A24884">
        <w:rPr>
          <w:rFonts w:ascii="Arial" w:hAnsi="Arial" w:cs="Arial"/>
        </w:rPr>
        <w:fldChar w:fldCharType="end"/>
      </w:r>
      <w:r w:rsidR="00E9504E" w:rsidRPr="00A24884">
        <w:rPr>
          <w:rFonts w:ascii="Arial" w:hAnsi="Arial" w:cs="Arial"/>
        </w:rPr>
        <w:t xml:space="preserve">,  </w:t>
      </w:r>
    </w:p>
    <w:p w:rsidR="00207C77" w:rsidRPr="00A24884" w:rsidRDefault="00207C77" w:rsidP="0014204E">
      <w:pPr>
        <w:spacing w:line="360" w:lineRule="auto"/>
        <w:jc w:val="both"/>
        <w:rPr>
          <w:rFonts w:ascii="Arial" w:hAnsi="Arial" w:cs="Arial"/>
        </w:rPr>
      </w:pPr>
    </w:p>
    <w:p w:rsidR="00207C77" w:rsidRPr="00A24884" w:rsidRDefault="00216FE1" w:rsidP="0014204E">
      <w:pPr>
        <w:spacing w:line="360" w:lineRule="auto"/>
        <w:jc w:val="both"/>
        <w:rPr>
          <w:rFonts w:ascii="Arial" w:hAnsi="Arial" w:cs="Arial"/>
        </w:rPr>
      </w:pPr>
      <w:r w:rsidRPr="00A24884">
        <w:rPr>
          <w:rFonts w:ascii="Arial" w:hAnsi="Arial" w:cs="Arial"/>
        </w:rPr>
        <w:t xml:space="preserve">El crecimiento económico frente al desarrollo territorial quedo expuesto a la generación de empleo sin considerar la estabilidad y acreencias laborales bajo los principios de solidaridad, equidad y sostenibilidad, además carente de la preocupación por mantener vivas las tradiciones y costumbres del campesinado su inclusión y reconociendo político, al igual que la </w:t>
      </w:r>
      <w:r w:rsidR="00207C77" w:rsidRPr="00A24884">
        <w:rPr>
          <w:rFonts w:ascii="Arial" w:hAnsi="Arial" w:cs="Arial"/>
        </w:rPr>
        <w:t xml:space="preserve">protección del patrimonio material </w:t>
      </w:r>
      <w:r w:rsidR="00207C77" w:rsidRPr="00A24884">
        <w:rPr>
          <w:rFonts w:ascii="Arial" w:hAnsi="Arial" w:cs="Arial"/>
        </w:rPr>
        <w:lastRenderedPageBreak/>
        <w:t>e inmaterial de</w:t>
      </w:r>
      <w:r w:rsidRPr="00A24884">
        <w:rPr>
          <w:rFonts w:ascii="Arial" w:hAnsi="Arial" w:cs="Arial"/>
        </w:rPr>
        <w:t>l habitante rural y</w:t>
      </w:r>
      <w:r w:rsidR="00207C77" w:rsidRPr="00A24884">
        <w:rPr>
          <w:rFonts w:ascii="Arial" w:hAnsi="Arial" w:cs="Arial"/>
        </w:rPr>
        <w:t xml:space="preserve"> por la sostenibilidad ambienta</w:t>
      </w:r>
      <w:r w:rsidRPr="00A24884">
        <w:rPr>
          <w:rFonts w:ascii="Arial" w:hAnsi="Arial" w:cs="Arial"/>
        </w:rPr>
        <w:t xml:space="preserve">l desconociendo </w:t>
      </w:r>
      <w:r w:rsidR="00207C77" w:rsidRPr="00A24884">
        <w:rPr>
          <w:rFonts w:ascii="Arial" w:hAnsi="Arial" w:cs="Arial"/>
        </w:rPr>
        <w:t>el impacto que el conflicto armado ha tenido sobre la vida cotidiana de los pobladores rurales por casi cincuenta años</w:t>
      </w:r>
      <w:r w:rsidRPr="00A24884">
        <w:rPr>
          <w:rFonts w:ascii="Arial" w:hAnsi="Arial" w:cs="Arial"/>
        </w:rPr>
        <w:t>, en donde el campesino ha sido involucrado e incorporado de manera voluntaria e involuntaria en los grupos al margen de la ley y por el estado sin posibilidad de retorno a su entorno rural original</w:t>
      </w:r>
      <w:r w:rsidR="005A6E5F" w:rsidRPr="00A24884">
        <w:rPr>
          <w:rFonts w:ascii="Arial" w:hAnsi="Arial" w:cs="Arial"/>
        </w:rPr>
        <w:t xml:space="preserve"> a su inclusión política, económica, social y cultural</w:t>
      </w:r>
      <w:r w:rsidRPr="00A24884">
        <w:rPr>
          <w:rFonts w:ascii="Arial" w:hAnsi="Arial" w:cs="Arial"/>
        </w:rPr>
        <w:t>.</w:t>
      </w:r>
      <w:r w:rsidR="00196963" w:rsidRPr="00A24884">
        <w:rPr>
          <w:rFonts w:ascii="Arial" w:hAnsi="Arial" w:cs="Arial"/>
        </w:rPr>
        <w:fldChar w:fldCharType="begin" w:fldLock="1"/>
      </w:r>
      <w:r w:rsidR="00D34FE9">
        <w:rPr>
          <w:rFonts w:ascii="Arial" w:hAnsi="Arial" w:cs="Arial"/>
        </w:rPr>
        <w:instrText>ADDIN CSL_CITATION {"citationItems":[{"id":"ITEM-1","itemData":{"abstract":"Esta compilación de escritos de Absalón Machado sobre la reforma agraria intentan dar cuenta de la evolución de un pensamiento sobre el tema y la ratificación de ideas que han tomado bastante fuerza en las dos últimas décadas.","author":[{"dropping-particle":"","family":"Machado","given":"Absalón","non-dropping-particle":"","parse-names":false,"suffix":""}],"container-title":"Centro de Investigaciones para el Desarrollo","id":"ITEM-1","issued":{"date-parts":[["2009"]]},"title":"La reforma rural, una deuda social y política","type":"article-journal"},"uris":["http://www.mendeley.com/documents/?uuid=c4010382-6d3d-4260-9b43-60cbe4247b85"]}],"mendeley":{"formattedCitation":"(Machado, 2009)","plainTextFormattedCitation":"(Machado, 2009)","previouslyFormattedCitation":"(Machado, 2009)"},"properties":{"noteIndex":0},"schema":"https://github.com/citation-style-language/schema/raw/master/csl-citation.json"}</w:instrText>
      </w:r>
      <w:r w:rsidR="00196963" w:rsidRPr="00A24884">
        <w:rPr>
          <w:rFonts w:ascii="Arial" w:hAnsi="Arial" w:cs="Arial"/>
        </w:rPr>
        <w:fldChar w:fldCharType="separate"/>
      </w:r>
      <w:r w:rsidR="00DC4044" w:rsidRPr="00DC4044">
        <w:rPr>
          <w:rFonts w:ascii="Arial" w:hAnsi="Arial" w:cs="Arial"/>
          <w:noProof/>
        </w:rPr>
        <w:t>(Machado, 2009)</w:t>
      </w:r>
      <w:r w:rsidR="00196963" w:rsidRPr="00A24884">
        <w:rPr>
          <w:rFonts w:ascii="Arial" w:hAnsi="Arial" w:cs="Arial"/>
        </w:rPr>
        <w:fldChar w:fldCharType="end"/>
      </w:r>
      <w:r w:rsidR="00196963" w:rsidRPr="00A24884">
        <w:rPr>
          <w:rFonts w:ascii="Arial" w:hAnsi="Arial" w:cs="Arial"/>
        </w:rPr>
        <w:t>.</w:t>
      </w:r>
      <w:r w:rsidRPr="00A24884">
        <w:rPr>
          <w:rFonts w:ascii="Arial" w:hAnsi="Arial" w:cs="Arial"/>
        </w:rPr>
        <w:t xml:space="preserve"> </w:t>
      </w:r>
    </w:p>
    <w:p w:rsidR="00207C77" w:rsidRPr="00A24884" w:rsidRDefault="00207C77" w:rsidP="0014204E">
      <w:pPr>
        <w:spacing w:line="360" w:lineRule="auto"/>
        <w:jc w:val="both"/>
        <w:rPr>
          <w:rFonts w:ascii="Arial" w:hAnsi="Arial" w:cs="Arial"/>
        </w:rPr>
      </w:pPr>
    </w:p>
    <w:p w:rsidR="005423AD" w:rsidRDefault="005F5A4E" w:rsidP="0014204E">
      <w:pPr>
        <w:pStyle w:val="NormalWeb"/>
        <w:shd w:val="clear" w:color="auto" w:fill="FFFFFF"/>
        <w:spacing w:line="360" w:lineRule="auto"/>
        <w:jc w:val="both"/>
        <w:rPr>
          <w:rFonts w:ascii="Arial" w:hAnsi="Arial" w:cs="Arial"/>
        </w:rPr>
      </w:pPr>
      <w:r w:rsidRPr="00A24884">
        <w:rPr>
          <w:rFonts w:ascii="Arial" w:hAnsi="Arial" w:cs="Arial"/>
        </w:rPr>
        <w:t>Con base a lo expuesto</w:t>
      </w:r>
      <w:r w:rsidR="00F15069" w:rsidRPr="00A24884">
        <w:rPr>
          <w:rFonts w:ascii="Arial" w:hAnsi="Arial" w:cs="Arial"/>
        </w:rPr>
        <w:t xml:space="preserve"> podemos determinar que la migración del campo a la ciudad, la falta de oportunidades, las condiciones de vida precarias, los altos niveles de inseguridad, el bajo cubrimiento de los programas de una seguridad en salud integral, la vivienda digna,</w:t>
      </w:r>
      <w:r w:rsidR="005423AD" w:rsidRPr="00A24884">
        <w:rPr>
          <w:rFonts w:ascii="Arial" w:hAnsi="Arial" w:cs="Arial"/>
        </w:rPr>
        <w:t xml:space="preserve"> el acceso a semillas, la baja remuneración por el trabajo, </w:t>
      </w:r>
      <w:r w:rsidR="00F15069" w:rsidRPr="00A24884">
        <w:rPr>
          <w:rFonts w:ascii="Arial" w:hAnsi="Arial" w:cs="Arial"/>
        </w:rPr>
        <w:t xml:space="preserve"> el acceso al  agua potable y el saneamiento ambiental, la falta de</w:t>
      </w:r>
      <w:r w:rsidR="005423AD" w:rsidRPr="00A24884">
        <w:rPr>
          <w:rFonts w:ascii="Arial" w:hAnsi="Arial" w:cs="Arial"/>
        </w:rPr>
        <w:t xml:space="preserve"> incentivos de</w:t>
      </w:r>
      <w:r w:rsidR="00F15069" w:rsidRPr="00A24884">
        <w:rPr>
          <w:rFonts w:ascii="Arial" w:hAnsi="Arial" w:cs="Arial"/>
        </w:rPr>
        <w:t xml:space="preserve"> acceso a la educación </w:t>
      </w:r>
      <w:r w:rsidR="005423AD" w:rsidRPr="00A24884">
        <w:rPr>
          <w:rFonts w:ascii="Arial" w:hAnsi="Arial" w:cs="Arial"/>
        </w:rPr>
        <w:t>superior</w:t>
      </w:r>
      <w:r w:rsidR="00F9536C" w:rsidRPr="00A24884">
        <w:rPr>
          <w:rFonts w:ascii="Arial" w:hAnsi="Arial" w:cs="Arial"/>
        </w:rPr>
        <w:t>,</w:t>
      </w:r>
      <w:r w:rsidR="0012091D" w:rsidRPr="00A24884">
        <w:rPr>
          <w:rFonts w:ascii="Arial" w:hAnsi="Arial" w:cs="Arial"/>
        </w:rPr>
        <w:t xml:space="preserve"> </w:t>
      </w:r>
      <w:r w:rsidR="005423AD" w:rsidRPr="00A24884">
        <w:rPr>
          <w:rFonts w:ascii="Arial" w:hAnsi="Arial" w:cs="Arial"/>
        </w:rPr>
        <w:t xml:space="preserve">el acceso a la tierra, </w:t>
      </w:r>
      <w:r w:rsidR="00F15069" w:rsidRPr="00A24884">
        <w:rPr>
          <w:rFonts w:ascii="Arial" w:hAnsi="Arial" w:cs="Arial"/>
        </w:rPr>
        <w:t xml:space="preserve"> </w:t>
      </w:r>
      <w:r w:rsidR="005423AD" w:rsidRPr="00A24884">
        <w:rPr>
          <w:rFonts w:ascii="Arial" w:hAnsi="Arial" w:cs="Arial"/>
        </w:rPr>
        <w:t>hacen que la labor del campesino no sea atractiva</w:t>
      </w:r>
      <w:r w:rsidR="00A24089" w:rsidRPr="00A24884">
        <w:rPr>
          <w:rFonts w:ascii="Arial" w:hAnsi="Arial" w:cs="Arial"/>
        </w:rPr>
        <w:t>,</w:t>
      </w:r>
      <w:r w:rsidR="005423AD" w:rsidRPr="00A24884">
        <w:rPr>
          <w:rFonts w:ascii="Arial" w:hAnsi="Arial" w:cs="Arial"/>
        </w:rPr>
        <w:t xml:space="preserve">  por </w:t>
      </w:r>
      <w:r w:rsidRPr="00A24884">
        <w:rPr>
          <w:rFonts w:ascii="Arial" w:hAnsi="Arial" w:cs="Arial"/>
        </w:rPr>
        <w:t>lo tanto no ofrece c</w:t>
      </w:r>
      <w:r w:rsidR="005423AD" w:rsidRPr="00A24884">
        <w:rPr>
          <w:rFonts w:ascii="Arial" w:hAnsi="Arial" w:cs="Arial"/>
        </w:rPr>
        <w:t>a</w:t>
      </w:r>
      <w:r w:rsidRPr="00A24884">
        <w:rPr>
          <w:rFonts w:ascii="Arial" w:hAnsi="Arial" w:cs="Arial"/>
        </w:rPr>
        <w:t>l</w:t>
      </w:r>
      <w:r w:rsidR="005423AD" w:rsidRPr="00A24884">
        <w:rPr>
          <w:rFonts w:ascii="Arial" w:hAnsi="Arial" w:cs="Arial"/>
        </w:rPr>
        <w:t xml:space="preserve">idad de vida </w:t>
      </w:r>
      <w:r w:rsidRPr="00A24884">
        <w:rPr>
          <w:rFonts w:ascii="Arial" w:hAnsi="Arial" w:cs="Arial"/>
        </w:rPr>
        <w:t xml:space="preserve">y </w:t>
      </w:r>
      <w:r w:rsidR="00F9536C" w:rsidRPr="00A24884">
        <w:rPr>
          <w:rFonts w:ascii="Arial" w:hAnsi="Arial" w:cs="Arial"/>
        </w:rPr>
        <w:t xml:space="preserve">no </w:t>
      </w:r>
      <w:r w:rsidRPr="00A24884">
        <w:rPr>
          <w:rFonts w:ascii="Arial" w:hAnsi="Arial" w:cs="Arial"/>
        </w:rPr>
        <w:t>cubr</w:t>
      </w:r>
      <w:r w:rsidR="00F9536C" w:rsidRPr="00A24884">
        <w:rPr>
          <w:rFonts w:ascii="Arial" w:hAnsi="Arial" w:cs="Arial"/>
        </w:rPr>
        <w:t xml:space="preserve">e </w:t>
      </w:r>
      <w:r w:rsidRPr="00A24884">
        <w:rPr>
          <w:rFonts w:ascii="Arial" w:hAnsi="Arial" w:cs="Arial"/>
        </w:rPr>
        <w:t>las necesidades que le dan satisfacción</w:t>
      </w:r>
      <w:r w:rsidR="00F9536C" w:rsidRPr="00A24884">
        <w:rPr>
          <w:rFonts w:ascii="Arial" w:hAnsi="Arial" w:cs="Arial"/>
        </w:rPr>
        <w:t>.</w:t>
      </w:r>
      <w:r w:rsidRPr="00A24884">
        <w:rPr>
          <w:rFonts w:ascii="Arial" w:hAnsi="Arial" w:cs="Arial"/>
        </w:rPr>
        <w:t xml:space="preserve"> </w:t>
      </w:r>
      <w:r w:rsidR="009B1FC9" w:rsidRPr="00A24884">
        <w:rPr>
          <w:rFonts w:ascii="Arial" w:hAnsi="Arial" w:cs="Arial"/>
        </w:rPr>
        <w:fldChar w:fldCharType="begin" w:fldLock="1"/>
      </w:r>
      <w:r w:rsidR="00D34FE9">
        <w:rPr>
          <w:rFonts w:ascii="Arial" w:hAnsi="Arial" w:cs="Arial"/>
        </w:rPr>
        <w:instrText>ADDIN CSL_CITATION {"citationItems":[{"id":"ITEM-1","itemData":{"abstract":"* Este artículo presenta una parte inédita de los resultados que se vienen adelantando del trabajo de investiga-ción titulado \"La migración internacional de retorno en Colombia: Dinámica actual migratoria en la ciudad de Barranquilla\". Esta investigación fue presentada por el autor como proyecto de investigación en el Concurso Docente de la Universidad del Atlántico realizado en el año 2011 en el perfil de Metodología de la Investigación en Ciencias Humanas. RESUMEN Las consecuencias de la recesión financiera internacional en curso desde finales del año 2007, apuntan a la emigración de retorno como una de las corrientes importantes de los movimientos migratorios. En Colombia, la emigración y el retorno son dos características del mismo proceso migratorio; la diferencia estriba en la menor cuantificación y visibilidad que tiene el retorno frente a la larga tradición de las ingentes oleadas emigratorias de los colombianos a escala internacional en la década de los años 60 y la transición del siglo XX al XXI principalmente. Una revisión en la producción bibliográfica sobre la migración internacional de retorno en Colombia, asimismo que, la ausencia de nuevas líneas de investigación, merecen su interés y consideración por esta corriente que tiene mucho por investigar y descubrir. Palabras clave Migración de retorno, Producción bibliográfica, Colombia. ABSTRACT The consequences of the current international financial downturn since late 2007, point to the return migration as one of the major streams of migration. In Colombia, emigration and return are two characteristics of the migratory process itself, the difference lies in the lower quantification and visibility that has the return address the long tradition of massive emigration of Colombians waves internationally in the early 60s and the transition from the twentieth to twenty-first mainly. A review in the bibliographic production on returns international migration in Colombia, also that the absence of new lines of research, interest and deserve consideration by this current that has a lot to investigate and discover.","author":[{"dropping-particle":"","family":"Díez Jiménez","given":"Adriano","non-dropping-particle":"","parse-names":false,"suffix":""}],"container-title":"Revista Amauta","id":"ITEM-1","issued":{"date-parts":[["2014"]]},"title":"El estudio de la migración internacional de retorno en Colombia. Una revisión bibliográfica sobre el estado actual","type":"article-journal"},"uris":["http://www.mendeley.com/documents/?uuid=c37f10b5-25ac-4ee8-9287-efcfb1887282"]}],"mendeley":{"formattedCitation":"(Díez Jiménez, 2014)","plainTextFormattedCitation":"(Díez Jiménez, 2014)","previouslyFormattedCitation":"(Díez Jiménez, 2014)"},"properties":{"noteIndex":0},"schema":"https://github.com/citation-style-language/schema/raw/master/csl-citation.json"}</w:instrText>
      </w:r>
      <w:r w:rsidR="009B1FC9" w:rsidRPr="00A24884">
        <w:rPr>
          <w:rFonts w:ascii="Arial" w:hAnsi="Arial" w:cs="Arial"/>
        </w:rPr>
        <w:fldChar w:fldCharType="separate"/>
      </w:r>
      <w:r w:rsidR="00DC4044" w:rsidRPr="00DC4044">
        <w:rPr>
          <w:rFonts w:ascii="Arial" w:hAnsi="Arial" w:cs="Arial"/>
          <w:noProof/>
        </w:rPr>
        <w:t>(Díez Jiménez, 2014)</w:t>
      </w:r>
      <w:r w:rsidR="009B1FC9" w:rsidRPr="00A24884">
        <w:rPr>
          <w:rFonts w:ascii="Arial" w:hAnsi="Arial" w:cs="Arial"/>
        </w:rPr>
        <w:fldChar w:fldCharType="end"/>
      </w:r>
    </w:p>
    <w:p w:rsidR="00800F16" w:rsidRPr="00800F16" w:rsidRDefault="00800F16" w:rsidP="00800F16">
      <w:pPr>
        <w:pStyle w:val="NormalWeb"/>
        <w:numPr>
          <w:ilvl w:val="0"/>
          <w:numId w:val="21"/>
        </w:numPr>
        <w:shd w:val="clear" w:color="auto" w:fill="FFFFFF"/>
        <w:spacing w:line="360" w:lineRule="auto"/>
        <w:jc w:val="both"/>
        <w:rPr>
          <w:rFonts w:ascii="Arial" w:hAnsi="Arial" w:cs="Arial"/>
          <w:b/>
        </w:rPr>
      </w:pPr>
      <w:r>
        <w:rPr>
          <w:rFonts w:ascii="Arial" w:hAnsi="Arial" w:cs="Arial"/>
          <w:b/>
        </w:rPr>
        <w:t xml:space="preserve">OBJETO </w:t>
      </w:r>
    </w:p>
    <w:p w:rsidR="00F9536C" w:rsidRDefault="00A54826" w:rsidP="00FB28A0">
      <w:pPr>
        <w:spacing w:line="360" w:lineRule="auto"/>
        <w:jc w:val="both"/>
        <w:rPr>
          <w:rFonts w:ascii="Arial" w:hAnsi="Arial" w:cs="Arial"/>
          <w:b/>
          <w:lang w:val="es-ES"/>
        </w:rPr>
      </w:pPr>
      <w:r w:rsidRPr="00A24884">
        <w:rPr>
          <w:rFonts w:ascii="Arial" w:hAnsi="Arial" w:cs="Arial"/>
        </w:rPr>
        <w:t xml:space="preserve">Por </w:t>
      </w:r>
      <w:r w:rsidR="005F5A4E" w:rsidRPr="00A24884">
        <w:rPr>
          <w:rFonts w:ascii="Arial" w:hAnsi="Arial" w:cs="Arial"/>
        </w:rPr>
        <w:t>lo anterior</w:t>
      </w:r>
      <w:r w:rsidR="0000138D">
        <w:rPr>
          <w:rFonts w:ascii="Arial" w:hAnsi="Arial" w:cs="Arial"/>
        </w:rPr>
        <w:t>,</w:t>
      </w:r>
      <w:r w:rsidR="005F5A4E" w:rsidRPr="00A24884">
        <w:rPr>
          <w:rFonts w:ascii="Arial" w:hAnsi="Arial" w:cs="Arial"/>
        </w:rPr>
        <w:t xml:space="preserve"> proponemos la creación de una ley </w:t>
      </w:r>
      <w:r w:rsidRPr="00A24884">
        <w:rPr>
          <w:rFonts w:ascii="Arial" w:hAnsi="Arial" w:cs="Arial"/>
        </w:rPr>
        <w:t>cuyo objeto</w:t>
      </w:r>
      <w:r w:rsidR="00F9536C" w:rsidRPr="00A24884">
        <w:rPr>
          <w:rFonts w:ascii="Arial" w:hAnsi="Arial" w:cs="Arial"/>
        </w:rPr>
        <w:t xml:space="preserve"> es la protección</w:t>
      </w:r>
      <w:r w:rsidR="00F9536C" w:rsidRPr="00A24884">
        <w:rPr>
          <w:rFonts w:ascii="Arial" w:eastAsia="Arial Unicode MS" w:hAnsi="Arial" w:cs="Arial"/>
        </w:rPr>
        <w:t xml:space="preserve"> de la categoría especial de las personas denominadas campesino y campesina, con enfoque diferencial, con el fin de dignificar su condición y trabajo cuyo título propuesto </w:t>
      </w:r>
      <w:r w:rsidR="00D21E45">
        <w:rPr>
          <w:rFonts w:ascii="Arial" w:eastAsia="Arial Unicode MS" w:hAnsi="Arial" w:cs="Arial"/>
        </w:rPr>
        <w:t>es</w:t>
      </w:r>
      <w:r w:rsidR="00F9536C" w:rsidRPr="00A24884">
        <w:rPr>
          <w:rFonts w:ascii="Arial" w:eastAsia="Arial Unicode MS" w:hAnsi="Arial" w:cs="Arial"/>
        </w:rPr>
        <w:t xml:space="preserve">: </w:t>
      </w:r>
      <w:r w:rsidR="00FB28A0" w:rsidRPr="003A6612">
        <w:rPr>
          <w:rFonts w:ascii="Arial" w:hAnsi="Arial" w:cs="Arial"/>
          <w:b/>
          <w:lang w:val="es-ES"/>
        </w:rPr>
        <w:t>“POR MEDIO DE</w:t>
      </w:r>
      <w:r w:rsidR="00FB28A0">
        <w:rPr>
          <w:rFonts w:ascii="Arial" w:hAnsi="Arial" w:cs="Arial"/>
          <w:b/>
          <w:lang w:val="es-ES"/>
        </w:rPr>
        <w:t>L</w:t>
      </w:r>
      <w:r w:rsidR="00FB28A0" w:rsidRPr="003A6612">
        <w:rPr>
          <w:rFonts w:ascii="Arial" w:hAnsi="Arial" w:cs="Arial"/>
          <w:b/>
          <w:lang w:val="es-ES"/>
        </w:rPr>
        <w:t xml:space="preserve"> CUAL SE CREA LA CATEGORIA ESPECIAL DE</w:t>
      </w:r>
      <w:r w:rsidR="00FB28A0" w:rsidRPr="003A6612">
        <w:rPr>
          <w:rFonts w:ascii="Arial" w:eastAsia="Arial Unicode MS" w:hAnsi="Arial" w:cs="Arial"/>
        </w:rPr>
        <w:t xml:space="preserve"> </w:t>
      </w:r>
      <w:r w:rsidR="00FB28A0" w:rsidRPr="003A6612">
        <w:rPr>
          <w:rFonts w:ascii="Arial" w:eastAsia="Arial Unicode MS" w:hAnsi="Arial" w:cs="Arial"/>
          <w:b/>
        </w:rPr>
        <w:t>CAMPESINO O CAMPESINA SE EXPIDEN NORMAS PARA SU PROTECCIÓN, CON ENFOQUE DIFERENCIAL</w:t>
      </w:r>
      <w:r w:rsidR="00FB28A0" w:rsidRPr="001B5995">
        <w:rPr>
          <w:rFonts w:ascii="Arial" w:hAnsi="Arial" w:cs="Arial"/>
          <w:b/>
          <w:lang w:val="es-ES"/>
        </w:rPr>
        <w:t xml:space="preserve"> </w:t>
      </w:r>
      <w:r w:rsidR="00FB28A0" w:rsidRPr="00A54826">
        <w:rPr>
          <w:rFonts w:ascii="Arial" w:hAnsi="Arial" w:cs="Arial"/>
          <w:b/>
          <w:lang w:val="es-ES"/>
        </w:rPr>
        <w:t>Y SE DICTAN OTRAS DISPOSICIONES</w:t>
      </w:r>
      <w:r w:rsidR="00FB28A0" w:rsidRPr="003A6612">
        <w:rPr>
          <w:rFonts w:ascii="Arial" w:eastAsia="Arial Unicode MS" w:hAnsi="Arial" w:cs="Arial"/>
          <w:b/>
        </w:rPr>
        <w:t>”</w:t>
      </w:r>
      <w:r w:rsidR="0000138D">
        <w:rPr>
          <w:rFonts w:ascii="Arial" w:eastAsia="Arial Unicode MS" w:hAnsi="Arial" w:cs="Arial"/>
          <w:b/>
        </w:rPr>
        <w:t>.</w:t>
      </w:r>
    </w:p>
    <w:p w:rsidR="0065093B" w:rsidRDefault="0065093B" w:rsidP="0014204E">
      <w:pPr>
        <w:spacing w:line="360" w:lineRule="auto"/>
        <w:jc w:val="both"/>
        <w:rPr>
          <w:rFonts w:ascii="Arial" w:hAnsi="Arial" w:cs="Arial"/>
          <w:b/>
          <w:lang w:val="es-ES"/>
        </w:rPr>
      </w:pPr>
    </w:p>
    <w:p w:rsidR="004A58F6" w:rsidRPr="004A58F6" w:rsidRDefault="0000138D" w:rsidP="00D32FD6">
      <w:pPr>
        <w:spacing w:line="360" w:lineRule="auto"/>
        <w:jc w:val="both"/>
        <w:rPr>
          <w:rFonts w:ascii="Arial" w:hAnsi="Arial" w:cs="Arial"/>
        </w:rPr>
      </w:pPr>
      <w:r>
        <w:rPr>
          <w:rFonts w:ascii="Arial" w:hAnsi="Arial" w:cs="Arial"/>
          <w:lang w:val="es-ES"/>
        </w:rPr>
        <w:t>E</w:t>
      </w:r>
      <w:r w:rsidR="004A58F6" w:rsidRPr="004A58F6">
        <w:rPr>
          <w:rFonts w:ascii="Arial" w:hAnsi="Arial" w:cs="Arial"/>
        </w:rPr>
        <w:t xml:space="preserve">l presente proyecto de ley que </w:t>
      </w:r>
      <w:r w:rsidR="004A58F6" w:rsidRPr="00FB28A0">
        <w:rPr>
          <w:rFonts w:ascii="Arial" w:hAnsi="Arial" w:cs="Arial"/>
          <w:color w:val="000000" w:themeColor="text1"/>
        </w:rPr>
        <w:t xml:space="preserve">el campesino o campesina </w:t>
      </w:r>
      <w:r w:rsidR="004A58F6" w:rsidRPr="004A58F6">
        <w:rPr>
          <w:rFonts w:ascii="Arial" w:hAnsi="Arial" w:cs="Arial"/>
        </w:rPr>
        <w:t>sean considerados dentro del Enfoque Diferencial, teniendo en cue</w:t>
      </w:r>
      <w:r w:rsidR="004A58F6">
        <w:rPr>
          <w:rFonts w:ascii="Arial" w:hAnsi="Arial" w:cs="Arial"/>
        </w:rPr>
        <w:t xml:space="preserve">nta su </w:t>
      </w:r>
      <w:r w:rsidR="004A58F6" w:rsidRPr="00FB28A0">
        <w:rPr>
          <w:rFonts w:ascii="Arial" w:hAnsi="Arial" w:cs="Arial"/>
          <w:color w:val="000000" w:themeColor="text1"/>
        </w:rPr>
        <w:t xml:space="preserve">grado de vulnerabilidad, su </w:t>
      </w:r>
      <w:r w:rsidR="004A58F6" w:rsidRPr="00FB28A0">
        <w:rPr>
          <w:rFonts w:ascii="Arial" w:hAnsi="Arial" w:cs="Arial"/>
          <w:color w:val="000000" w:themeColor="text1"/>
        </w:rPr>
        <w:lastRenderedPageBreak/>
        <w:t xml:space="preserve">constante </w:t>
      </w:r>
      <w:r w:rsidR="004302C3">
        <w:rPr>
          <w:rFonts w:ascii="Arial" w:hAnsi="Arial" w:cs="Arial"/>
          <w:color w:val="000000" w:themeColor="text1"/>
        </w:rPr>
        <w:t xml:space="preserve">abandono </w:t>
      </w:r>
      <w:r w:rsidR="004A58F6" w:rsidRPr="00FB28A0">
        <w:rPr>
          <w:rFonts w:ascii="Arial" w:hAnsi="Arial" w:cs="Arial"/>
          <w:color w:val="000000" w:themeColor="text1"/>
        </w:rPr>
        <w:t>y violación de los Derechos Hu</w:t>
      </w:r>
      <w:r w:rsidR="004A58F6" w:rsidRPr="004A58F6">
        <w:rPr>
          <w:rFonts w:ascii="Arial" w:hAnsi="Arial" w:cs="Arial"/>
        </w:rPr>
        <w:t xml:space="preserve">manos de forma sistemática </w:t>
      </w:r>
      <w:r w:rsidR="004A58F6">
        <w:rPr>
          <w:rFonts w:ascii="Arial" w:hAnsi="Arial" w:cs="Arial"/>
        </w:rPr>
        <w:t>debido a</w:t>
      </w:r>
      <w:r w:rsidR="004A58F6" w:rsidRPr="004A58F6">
        <w:rPr>
          <w:rFonts w:ascii="Arial" w:hAnsi="Arial" w:cs="Arial"/>
        </w:rPr>
        <w:t xml:space="preserve"> su precaria situación</w:t>
      </w:r>
      <w:r w:rsidR="004A58F6">
        <w:rPr>
          <w:rFonts w:ascii="Arial" w:hAnsi="Arial" w:cs="Arial"/>
        </w:rPr>
        <w:t>,</w:t>
      </w:r>
      <w:r w:rsidR="004A58F6" w:rsidRPr="004A58F6">
        <w:rPr>
          <w:rFonts w:ascii="Arial" w:hAnsi="Arial" w:cs="Arial"/>
        </w:rPr>
        <w:t xml:space="preserve"> expuesta en la parte motiva del presente documento. </w:t>
      </w:r>
    </w:p>
    <w:p w:rsidR="005A7788" w:rsidRPr="00A24884" w:rsidRDefault="005A7788" w:rsidP="00800F16">
      <w:pPr>
        <w:pStyle w:val="Ttulo1"/>
        <w:numPr>
          <w:ilvl w:val="0"/>
          <w:numId w:val="21"/>
        </w:numPr>
        <w:spacing w:line="360" w:lineRule="auto"/>
        <w:rPr>
          <w:rFonts w:ascii="Arial" w:hAnsi="Arial" w:cs="Arial"/>
          <w:color w:val="auto"/>
          <w:szCs w:val="24"/>
          <w:lang w:val="es-ES"/>
        </w:rPr>
      </w:pPr>
      <w:bookmarkStart w:id="1" w:name="_Toc14336226"/>
      <w:r w:rsidRPr="00A24884">
        <w:rPr>
          <w:rFonts w:ascii="Arial" w:hAnsi="Arial" w:cs="Arial"/>
          <w:color w:val="auto"/>
          <w:szCs w:val="24"/>
          <w:lang w:val="es-ES"/>
        </w:rPr>
        <w:t>COMPETENCIA DEL CONGRESO DE LA REPÚBLICA</w:t>
      </w:r>
      <w:bookmarkEnd w:id="1"/>
    </w:p>
    <w:p w:rsidR="005A7788" w:rsidRPr="00A24884" w:rsidRDefault="005A7788" w:rsidP="0014204E">
      <w:pPr>
        <w:spacing w:line="360" w:lineRule="auto"/>
        <w:jc w:val="both"/>
        <w:rPr>
          <w:rFonts w:ascii="Arial" w:hAnsi="Arial" w:cs="Arial"/>
          <w:b/>
          <w:lang w:val="es-ES"/>
        </w:rPr>
      </w:pPr>
    </w:p>
    <w:p w:rsidR="00937875" w:rsidRDefault="00135698" w:rsidP="0014204E">
      <w:pPr>
        <w:spacing w:line="360" w:lineRule="auto"/>
        <w:jc w:val="both"/>
        <w:rPr>
          <w:rFonts w:ascii="Arial" w:hAnsi="Arial" w:cs="Arial"/>
        </w:rPr>
      </w:pPr>
      <w:r w:rsidRPr="00A24884">
        <w:rPr>
          <w:rFonts w:ascii="Arial" w:hAnsi="Arial" w:cs="Arial"/>
        </w:rPr>
        <w:t xml:space="preserve">Es competencia del Congreso de la República Hacer las Leyes de conformidad </w:t>
      </w:r>
      <w:r w:rsidR="005A7788" w:rsidRPr="00A24884">
        <w:rPr>
          <w:rFonts w:ascii="Arial" w:hAnsi="Arial" w:cs="Arial"/>
        </w:rPr>
        <w:t xml:space="preserve">con lo dispuesto en el artículo 150 de la Constitución Política, </w:t>
      </w:r>
      <w:r w:rsidR="00F9536C" w:rsidRPr="00A24884">
        <w:rPr>
          <w:rFonts w:ascii="Arial" w:hAnsi="Arial" w:cs="Arial"/>
        </w:rPr>
        <w:t>“</w:t>
      </w:r>
      <w:r w:rsidR="005A7788" w:rsidRPr="00A24884">
        <w:rPr>
          <w:rFonts w:ascii="Arial" w:hAnsi="Arial" w:cs="Arial"/>
        </w:rPr>
        <w:t>Corresponde al Congreso hacer las leyes. Por medio de ellas ejerce las siguientes funciones</w:t>
      </w:r>
      <w:r w:rsidR="00F9536C" w:rsidRPr="00A24884">
        <w:rPr>
          <w:rFonts w:ascii="Arial" w:hAnsi="Arial" w:cs="Arial"/>
        </w:rPr>
        <w:t>”</w:t>
      </w:r>
      <w:r w:rsidR="005A7788" w:rsidRPr="00A24884">
        <w:rPr>
          <w:rFonts w:ascii="Arial" w:hAnsi="Arial" w:cs="Arial"/>
        </w:rPr>
        <w:t>: 1. Interpretar, reformar y derogar las leyes.</w:t>
      </w:r>
    </w:p>
    <w:p w:rsidR="00A12665" w:rsidRDefault="00A12665" w:rsidP="0014204E">
      <w:pPr>
        <w:spacing w:line="360" w:lineRule="auto"/>
        <w:jc w:val="both"/>
        <w:rPr>
          <w:rFonts w:ascii="Arial" w:hAnsi="Arial" w:cs="Arial"/>
        </w:rPr>
      </w:pPr>
    </w:p>
    <w:p w:rsidR="00A12665" w:rsidRPr="00A12665" w:rsidRDefault="00A12665" w:rsidP="00A12665">
      <w:pPr>
        <w:pStyle w:val="Prrafodelista"/>
        <w:numPr>
          <w:ilvl w:val="0"/>
          <w:numId w:val="21"/>
        </w:numPr>
        <w:spacing w:line="360" w:lineRule="auto"/>
        <w:jc w:val="both"/>
        <w:rPr>
          <w:rFonts w:ascii="Arial" w:hAnsi="Arial" w:cs="Arial"/>
          <w:b/>
        </w:rPr>
      </w:pPr>
      <w:r>
        <w:rPr>
          <w:rFonts w:ascii="Arial" w:hAnsi="Arial" w:cs="Arial"/>
          <w:b/>
        </w:rPr>
        <w:t xml:space="preserve">JUSTIFICACIÓN PROYECTO DE LEY </w:t>
      </w:r>
    </w:p>
    <w:p w:rsidR="005A7788" w:rsidRPr="00A24884" w:rsidRDefault="005A7788" w:rsidP="0014204E">
      <w:pPr>
        <w:spacing w:line="360" w:lineRule="auto"/>
        <w:jc w:val="both"/>
        <w:rPr>
          <w:rFonts w:ascii="Arial" w:hAnsi="Arial" w:cs="Arial"/>
        </w:rPr>
      </w:pPr>
    </w:p>
    <w:p w:rsidR="005A7788" w:rsidRPr="00A24884" w:rsidRDefault="00710349" w:rsidP="00710349">
      <w:pPr>
        <w:pStyle w:val="Ttulo2"/>
        <w:spacing w:line="360" w:lineRule="auto"/>
        <w:ind w:left="360"/>
        <w:rPr>
          <w:rFonts w:ascii="Arial" w:hAnsi="Arial" w:cs="Arial"/>
          <w:szCs w:val="24"/>
        </w:rPr>
      </w:pPr>
      <w:bookmarkStart w:id="2" w:name="_Toc14336228"/>
      <w:r>
        <w:rPr>
          <w:rFonts w:ascii="Arial" w:hAnsi="Arial" w:cs="Arial"/>
          <w:szCs w:val="24"/>
        </w:rPr>
        <w:t xml:space="preserve">4.1. </w:t>
      </w:r>
      <w:r w:rsidR="00BC6D8A" w:rsidRPr="00A24884">
        <w:rPr>
          <w:rFonts w:ascii="Arial" w:hAnsi="Arial" w:cs="Arial"/>
          <w:szCs w:val="24"/>
        </w:rPr>
        <w:t>VISIÓN HISTÓRICA DEL CAMPESINADO EN COLOMBIA</w:t>
      </w:r>
      <w:bookmarkEnd w:id="2"/>
    </w:p>
    <w:p w:rsidR="0023766B" w:rsidRPr="00A24884" w:rsidRDefault="0023766B" w:rsidP="0014204E">
      <w:pPr>
        <w:spacing w:line="360" w:lineRule="auto"/>
        <w:jc w:val="both"/>
        <w:rPr>
          <w:rFonts w:ascii="Arial" w:hAnsi="Arial" w:cs="Arial"/>
        </w:rPr>
      </w:pPr>
    </w:p>
    <w:p w:rsidR="00981E66" w:rsidRPr="00A24884" w:rsidRDefault="00981E66" w:rsidP="0014204E">
      <w:pPr>
        <w:spacing w:line="360" w:lineRule="auto"/>
        <w:jc w:val="both"/>
        <w:rPr>
          <w:rFonts w:ascii="Arial" w:hAnsi="Arial" w:cs="Arial"/>
        </w:rPr>
      </w:pPr>
      <w:r w:rsidRPr="00A24884">
        <w:rPr>
          <w:rFonts w:ascii="Arial" w:hAnsi="Arial" w:cs="Arial"/>
        </w:rPr>
        <w:t>Para hablar del campesinado en Colombia debemos de referirnos a quien o quienes fueron los primeros en ocupar nuestro territorio (Colombia), entonces diríamos que según los arqueólogos, sociólogos e historiadores, Colombia fue paso obligado de migraciones humanas y de animales, es así como se conocen diferentes vías de acceso y salida de los primeros grupos humanos, para mencionar algunos, las costas del atlántico y del pacífico, los ríos magdalena y cauca que comunican con las costas y el interior,  el Orinoco para los llanos orientales y Venezuela, el rio  Amazonas que sirvió de penetración a muchos grupos provenientes posiblemente de Brasil, Perú y Ecuador.</w:t>
      </w:r>
      <w:r w:rsidR="0023766B" w:rsidRPr="00A24884">
        <w:rPr>
          <w:rFonts w:ascii="Arial" w:hAnsi="Arial" w:cs="Arial"/>
        </w:rPr>
        <w:t xml:space="preserve"> </w:t>
      </w:r>
      <w:r w:rsidR="0023766B" w:rsidRPr="00A24884">
        <w:rPr>
          <w:rFonts w:ascii="Arial" w:hAnsi="Arial" w:cs="Arial"/>
        </w:rPr>
        <w:fldChar w:fldCharType="begin" w:fldLock="1"/>
      </w:r>
      <w:r w:rsidR="00D34FE9">
        <w:rPr>
          <w:rFonts w:ascii="Arial" w:hAnsi="Arial" w:cs="Arial"/>
        </w:rPr>
        <w:instrText>ADDIN CSL_CITATION {"citationItems":[{"id":"ITEM-1","itemData":{"DOI":"10.5209/CMPL.30764","ISSN":"1131-6993","abstract":"La transición Pleistoceno/Holoceno fue un tiempo crítico ambiental en el cual se produjo la dispersión humana del último continente en ser poblado, América del Sur Los primeros colonos, que buscaban lugares para establecerse, fueron desafiados en América por la enorme variabilidad ambiental y los profundos y repentinos cambios climáticos de los momentos de la transición. Este articulo trata de ese proceso de poblamiento en la Patagonia, donde las ocupaciones humanas más antiguas están datadas entre 13.5 y 10.5 ka AP en tres diferentes focos geográficos: (a) las cuencas andinas de la vertiente Pacifica; (b) la cuenca del Macizo del Deseado; y (c) la cuenca magallánico-fueguina. Siguiendo los datos arqueológicos y paleoambientales (polen, faunas, sedimentos) y los fechados radiocarbónicos se proponen hipótesis sobre las formas de la colonización y la movilidad humana durante el final de la última gran glaciación y el Holoceno medio. El ingreso de los primeros grupos de cazadores-recolectores podría haber ocurrido por dos rutas diferentes, el borde Pacífico y la vertiente Atlántica. Desde ambos litorales y remontando los ríos hacia el interior del territorio los grupos habrían alcanzado en forma diferida ambos flancos cordilleranos. La alta movilidad de los primeros grupos humanos habría sido la clave para enfrentar el desafío de la colonización en esas altas latitudes.","author":[{"dropping-particle":"","family":"Salemme","given":"Mónica","non-dropping-particle":"","parse-names":false,"suffix":""},{"dropping-particle":"","family":"Miotti","given":"Laura","non-dropping-particle":"","parse-names":false,"suffix":""}],"container-title":"Complutum","id":"ITEM-1","issued":{"date-parts":[["2004"]]},"title":"Poblamiento, movilidad y territorios entre las sociedades cazadoras-recolectoras de Patagonia","type":"article-journal"},"uris":["http://www.mendeley.com/documents/?uuid=5615eb5d-98c2-413e-928d-64eed1a91302"]}],"mendeley":{"formattedCitation":"(Salemme &amp; Miotti, 2004)","plainTextFormattedCitation":"(Salemme &amp; Miotti, 2004)","previouslyFormattedCitation":"(Salemme &amp; Miotti, 2004)"},"properties":{"noteIndex":0},"schema":"https://github.com/citation-style-language/schema/raw/master/csl-citation.json"}</w:instrText>
      </w:r>
      <w:r w:rsidR="0023766B" w:rsidRPr="00A24884">
        <w:rPr>
          <w:rFonts w:ascii="Arial" w:hAnsi="Arial" w:cs="Arial"/>
        </w:rPr>
        <w:fldChar w:fldCharType="separate"/>
      </w:r>
      <w:r w:rsidR="00DC4044" w:rsidRPr="00DC4044">
        <w:rPr>
          <w:rFonts w:ascii="Arial" w:hAnsi="Arial" w:cs="Arial"/>
          <w:noProof/>
        </w:rPr>
        <w:t>(Salemme &amp; Miotti, 2004)</w:t>
      </w:r>
      <w:r w:rsidR="0023766B" w:rsidRPr="00A24884">
        <w:rPr>
          <w:rFonts w:ascii="Arial" w:hAnsi="Arial" w:cs="Arial"/>
        </w:rPr>
        <w:fldChar w:fldCharType="end"/>
      </w:r>
    </w:p>
    <w:p w:rsidR="0023766B" w:rsidRPr="00A24884" w:rsidRDefault="0023766B" w:rsidP="0014204E">
      <w:pPr>
        <w:spacing w:line="360" w:lineRule="auto"/>
        <w:jc w:val="both"/>
        <w:rPr>
          <w:rFonts w:ascii="Arial" w:hAnsi="Arial" w:cs="Arial"/>
        </w:rPr>
      </w:pPr>
    </w:p>
    <w:p w:rsidR="0023766B" w:rsidRPr="00A24884" w:rsidRDefault="0023766B" w:rsidP="0014204E">
      <w:pPr>
        <w:spacing w:line="360" w:lineRule="auto"/>
        <w:jc w:val="both"/>
        <w:rPr>
          <w:rFonts w:ascii="Arial" w:hAnsi="Arial" w:cs="Arial"/>
        </w:rPr>
      </w:pPr>
      <w:r w:rsidRPr="00A24884">
        <w:rPr>
          <w:rFonts w:ascii="Arial" w:hAnsi="Arial" w:cs="Arial"/>
          <w:spacing w:val="9"/>
          <w:shd w:val="clear" w:color="auto" w:fill="FFFFFF"/>
        </w:rPr>
        <w:t xml:space="preserve">Aunque en Colombia existe poca información relacionada con las ocupaciones humanas anteriores a 12.000 AP; </w:t>
      </w:r>
      <w:r w:rsidR="000132EB" w:rsidRPr="00A24884">
        <w:rPr>
          <w:rFonts w:ascii="Arial" w:hAnsi="Arial" w:cs="Arial"/>
        </w:rPr>
        <w:t>a</w:t>
      </w:r>
      <w:r w:rsidRPr="00A24884">
        <w:rPr>
          <w:rFonts w:ascii="Arial" w:hAnsi="Arial" w:cs="Arial"/>
        </w:rPr>
        <w:t xml:space="preserve">lgunos hallazgos encontrados en la sabana de Bogotá dan cuenta de grupos de cazadores-recolectores procedentes del norte del continente, más o menos de 20.000 y 15.000 AP. </w:t>
      </w:r>
      <w:r w:rsidRPr="00A24884">
        <w:rPr>
          <w:rFonts w:ascii="Arial" w:hAnsi="Arial" w:cs="Arial"/>
        </w:rPr>
        <w:fldChar w:fldCharType="begin" w:fldLock="1"/>
      </w:r>
      <w:r w:rsidR="00D34FE9">
        <w:rPr>
          <w:rFonts w:ascii="Arial" w:hAnsi="Arial" w:cs="Arial"/>
        </w:rPr>
        <w:instrText>ADDIN CSL_CITATION {"citationItems":[{"id":"ITEM-1","itemData":{"ISSN":"1029-2004","abstract":"En este artículo se presentan los principales datos y refl exiones asociados al poblamiento inicial del noroccidente de Sudamérica debido a su signifi cado estratégico en el marco continental, se destacará la variabilidad cultural y se enfatizarán los cambios de paisajes en el transcurso del tiempo. En Colombia existe muy poca información relevante relacionada con las ocupaciones anterio- res a 12.000 AP; en contraste, la información es abundante en cuanto al número de contextos tempranos durante la transición Pleistoceno-Holoceno. La variabilidad entre los conjuntos líticos unifaciales y bifaciales reportados en distintas regiones fi siográ- fi cas plantea propuestas de modelos alternativos sobre el poblamiento temprano a escala regional. Considerando la importancia del valle interandino del río Magdalena, se recalcan los contextos arqueológicos e información paleoambiental. Asimismo, se destacan los impactos ambientales que demuestran por qué no perduraron las evidencias del Pleniglacial, lo que podría deberse a efectos asociados no solo al cambio climático global, sino, en particular, a causa del vulcanismo. Este trabajo resalta los hallazgos y cronologías de los conjuntos líticos bifaciales del valle del Magdalena en relación con la arqueología temprana del noroccidente de Sudamérica","author":[{"dropping-particle":"","family":"López","given":"Carlos","non-dropping-particle":"","parse-names":false,"suffix":""},{"dropping-particle":"","family":"Cano","given":"Martha Cecilia","non-dropping-particle":"","parse-names":false,"suffix":""}],"container-title":"Boletín de Antropología PUCP","id":"ITEM-1","issued":{"date-parts":[["2011"]]},"title":"En torno a los primeros poblamientos en el noroccidente de Sudamérica: acercamientos desde el valle interandino del Magdalena, Colombia","type":"article"},"uris":["http://www.mendeley.com/documents/?uuid=fe44d6af-3ffa-4486-9367-aec5b0b0b9a3"]}],"mendeley":{"formattedCitation":"(López &amp; Cano, 2011)","plainTextFormattedCitation":"(López &amp; Cano, 2011)","previouslyFormattedCitation":"(López &amp; Cano, 2011)"},"properties":{"noteIndex":0},"schema":"https://github.com/citation-style-language/schema/raw/master/csl-citation.json"}</w:instrText>
      </w:r>
      <w:r w:rsidRPr="00A24884">
        <w:rPr>
          <w:rFonts w:ascii="Arial" w:hAnsi="Arial" w:cs="Arial"/>
        </w:rPr>
        <w:fldChar w:fldCharType="separate"/>
      </w:r>
      <w:r w:rsidR="00DC4044" w:rsidRPr="00DC4044">
        <w:rPr>
          <w:rFonts w:ascii="Arial" w:hAnsi="Arial" w:cs="Arial"/>
          <w:noProof/>
        </w:rPr>
        <w:t>(López &amp; Cano, 2011)</w:t>
      </w:r>
      <w:r w:rsidRPr="00A24884">
        <w:rPr>
          <w:rFonts w:ascii="Arial" w:hAnsi="Arial" w:cs="Arial"/>
        </w:rPr>
        <w:fldChar w:fldCharType="end"/>
      </w:r>
    </w:p>
    <w:p w:rsidR="0023766B" w:rsidRPr="00A24884" w:rsidRDefault="0023766B" w:rsidP="0014204E">
      <w:pPr>
        <w:spacing w:line="360" w:lineRule="auto"/>
        <w:jc w:val="both"/>
        <w:rPr>
          <w:rFonts w:ascii="Arial" w:hAnsi="Arial" w:cs="Arial"/>
        </w:rPr>
      </w:pPr>
    </w:p>
    <w:p w:rsidR="00981E66" w:rsidRPr="00A24884" w:rsidRDefault="00981E66" w:rsidP="0014204E">
      <w:pPr>
        <w:spacing w:line="360" w:lineRule="auto"/>
        <w:jc w:val="both"/>
        <w:rPr>
          <w:rFonts w:ascii="Arial" w:hAnsi="Arial" w:cs="Arial"/>
        </w:rPr>
      </w:pPr>
      <w:r w:rsidRPr="00A24884">
        <w:rPr>
          <w:rFonts w:ascii="Arial" w:hAnsi="Arial" w:cs="Arial"/>
        </w:rPr>
        <w:t>Grupos procedentes de Oceanía también p</w:t>
      </w:r>
      <w:r w:rsidR="000132EB" w:rsidRPr="00A24884">
        <w:rPr>
          <w:rFonts w:ascii="Arial" w:hAnsi="Arial" w:cs="Arial"/>
        </w:rPr>
        <w:t xml:space="preserve">oblaron territorios </w:t>
      </w:r>
      <w:r w:rsidR="00092828" w:rsidRPr="00A24884">
        <w:rPr>
          <w:rFonts w:ascii="Arial" w:hAnsi="Arial" w:cs="Arial"/>
        </w:rPr>
        <w:t>colombianos</w:t>
      </w:r>
      <w:r w:rsidR="000132EB" w:rsidRPr="00A24884">
        <w:rPr>
          <w:rFonts w:ascii="Arial" w:hAnsi="Arial" w:cs="Arial"/>
        </w:rPr>
        <w:t xml:space="preserve">, en donde </w:t>
      </w:r>
      <w:r w:rsidRPr="00A24884">
        <w:rPr>
          <w:rFonts w:ascii="Arial" w:hAnsi="Arial" w:cs="Arial"/>
        </w:rPr>
        <w:t xml:space="preserve">algunos arqueólogos encuentran similitudes físicas y culturales con grupos indígenas. Una primera migración </w:t>
      </w:r>
      <w:r w:rsidRPr="00A24884">
        <w:rPr>
          <w:rFonts w:ascii="Arial" w:hAnsi="Arial" w:cs="Arial"/>
          <w:b/>
        </w:rPr>
        <w:t>mesoamericana</w:t>
      </w:r>
      <w:r w:rsidRPr="00A24884">
        <w:rPr>
          <w:rFonts w:ascii="Arial" w:hAnsi="Arial" w:cs="Arial"/>
        </w:rPr>
        <w:t xml:space="preserve"> proveniente de </w:t>
      </w:r>
      <w:r w:rsidRPr="00A24884">
        <w:rPr>
          <w:rFonts w:ascii="Arial" w:hAnsi="Arial" w:cs="Arial"/>
          <w:b/>
        </w:rPr>
        <w:t>México</w:t>
      </w:r>
      <w:r w:rsidRPr="00A24884">
        <w:rPr>
          <w:rFonts w:ascii="Arial" w:hAnsi="Arial" w:cs="Arial"/>
        </w:rPr>
        <w:t xml:space="preserve"> hacia el año 1200 </w:t>
      </w:r>
      <w:r w:rsidR="000132EB" w:rsidRPr="00A24884">
        <w:rPr>
          <w:rFonts w:ascii="Arial" w:hAnsi="Arial" w:cs="Arial"/>
        </w:rPr>
        <w:t xml:space="preserve">AP, </w:t>
      </w:r>
      <w:r w:rsidRPr="00A24884">
        <w:rPr>
          <w:rFonts w:ascii="Arial" w:hAnsi="Arial" w:cs="Arial"/>
        </w:rPr>
        <w:t xml:space="preserve"> una segunda también </w:t>
      </w:r>
      <w:r w:rsidRPr="00A24884">
        <w:rPr>
          <w:rFonts w:ascii="Arial" w:hAnsi="Arial" w:cs="Arial"/>
          <w:b/>
        </w:rPr>
        <w:t>mexicana</w:t>
      </w:r>
      <w:r w:rsidRPr="00A24884">
        <w:rPr>
          <w:rFonts w:ascii="Arial" w:hAnsi="Arial" w:cs="Arial"/>
        </w:rPr>
        <w:t xml:space="preserve"> posiblemente proveniente del pueblo </w:t>
      </w:r>
      <w:r w:rsidRPr="00A24884">
        <w:rPr>
          <w:rFonts w:ascii="Arial" w:hAnsi="Arial" w:cs="Arial"/>
          <w:b/>
        </w:rPr>
        <w:t>Preolmeca</w:t>
      </w:r>
      <w:r w:rsidRPr="00A24884">
        <w:rPr>
          <w:rFonts w:ascii="Arial" w:hAnsi="Arial" w:cs="Arial"/>
        </w:rPr>
        <w:t xml:space="preserve">  llego a la costa sur del pacífico; los pueblos de lengua </w:t>
      </w:r>
      <w:r w:rsidRPr="00A24884">
        <w:rPr>
          <w:rFonts w:ascii="Arial" w:hAnsi="Arial" w:cs="Arial"/>
          <w:b/>
        </w:rPr>
        <w:t>ShibSha, Chibcha, Mosca o Muisca</w:t>
      </w:r>
      <w:r w:rsidRPr="00A24884">
        <w:rPr>
          <w:rFonts w:ascii="Arial" w:hAnsi="Arial" w:cs="Arial"/>
        </w:rPr>
        <w:t xml:space="preserve"> llegaron un poco antes de nuestra era, procedentes de </w:t>
      </w:r>
      <w:r w:rsidRPr="00A24884">
        <w:rPr>
          <w:rFonts w:ascii="Arial" w:hAnsi="Arial" w:cs="Arial"/>
          <w:b/>
        </w:rPr>
        <w:t>Honduras</w:t>
      </w:r>
      <w:r w:rsidRPr="00A24884">
        <w:rPr>
          <w:rFonts w:ascii="Arial" w:hAnsi="Arial" w:cs="Arial"/>
        </w:rPr>
        <w:t xml:space="preserve"> y </w:t>
      </w:r>
      <w:r w:rsidRPr="00A24884">
        <w:rPr>
          <w:rFonts w:ascii="Arial" w:hAnsi="Arial" w:cs="Arial"/>
          <w:b/>
        </w:rPr>
        <w:t>Nicaragua</w:t>
      </w:r>
      <w:r w:rsidR="000132EB" w:rsidRPr="00A24884">
        <w:rPr>
          <w:rFonts w:ascii="Arial" w:hAnsi="Arial" w:cs="Arial"/>
        </w:rPr>
        <w:t>, l</w:t>
      </w:r>
      <w:r w:rsidRPr="00A24884">
        <w:rPr>
          <w:rFonts w:ascii="Arial" w:hAnsi="Arial" w:cs="Arial"/>
        </w:rPr>
        <w:t>os grupos de lengua Arawak salen del norte del Brasil se acentu</w:t>
      </w:r>
      <w:r w:rsidR="000132EB" w:rsidRPr="00A24884">
        <w:rPr>
          <w:rFonts w:ascii="Arial" w:hAnsi="Arial" w:cs="Arial"/>
        </w:rPr>
        <w:t>aron en los llanos orientales, l</w:t>
      </w:r>
      <w:r w:rsidRPr="00A24884">
        <w:rPr>
          <w:rFonts w:ascii="Arial" w:hAnsi="Arial" w:cs="Arial"/>
        </w:rPr>
        <w:t xml:space="preserve">os de lengua Caribe que arribaron del norte del Brasil después de las Antillas pasaron a la costa atlántica de Colombia y luego penetraron hacia el interior por el rio Magdalena, estos pueblos se localizan en climas cálidos y templados, Los descendientes de los quechuas que a finales del siglo XV, invadieron el actual Departamento de Nariño  convirtieron esta región en una provincia de Imperio Inca.  </w:t>
      </w:r>
      <w:r w:rsidR="0023766B" w:rsidRPr="00A24884">
        <w:rPr>
          <w:rFonts w:ascii="Arial" w:hAnsi="Arial" w:cs="Arial"/>
        </w:rPr>
        <w:fldChar w:fldCharType="begin" w:fldLock="1"/>
      </w:r>
      <w:r w:rsidR="00D34FE9">
        <w:rPr>
          <w:rFonts w:ascii="Arial" w:hAnsi="Arial" w:cs="Arial"/>
        </w:rPr>
        <w:instrText>ADDIN CSL_CITATION {"citationItems":[{"id":"ITEM-1","itemData":{"DOI":"10.5209/CMPL.30764","ISSN":"1131-6993","abstract":"La transición Pleistoceno/Holoceno fue un tiempo crítico ambiental en el cual se produjo la dispersión humana del último continente en ser poblado, América del Sur Los primeros colonos, que buscaban lugares para establecerse, fueron desafiados en América por la enorme variabilidad ambiental y los profundos y repentinos cambios climáticos de los momentos de la transición. Este articulo trata de ese proceso de poblamiento en la Patagonia, donde las ocupaciones humanas más antiguas están datadas entre 13.5 y 10.5 ka AP en tres diferentes focos geográficos: (a) las cuencas andinas de la vertiente Pacifica; (b) la cuenca del Macizo del Deseado; y (c) la cuenca magallánico-fueguina. Siguiendo los datos arqueológicos y paleoambientales (polen, faunas, sedimentos) y los fechados radiocarbónicos se proponen hipótesis sobre las formas de la colonización y la movilidad humana durante el final de la última gran glaciación y el Holoceno medio. El ingreso de los primeros grupos de cazadores-recolectores podría haber ocurrido por dos rutas diferentes, el borde Pacífico y la vertiente Atlántica. Desde ambos litorales y remontando los ríos hacia el interior del territorio los grupos habrían alcanzado en forma diferida ambos flancos cordilleranos. La alta movilidad de los primeros grupos humanos habría sido la clave para enfrentar el desafío de la colonización en esas altas latitudes.","author":[{"dropping-particle":"","family":"Salemme","given":"Mónica","non-dropping-particle":"","parse-names":false,"suffix":""},{"dropping-particle":"","family":"Miotti","given":"Laura","non-dropping-particle":"","parse-names":false,"suffix":""}],"container-title":"Complutum","id":"ITEM-1","issued":{"date-parts":[["2004"]]},"title":"Poblamiento, movilidad y territorios entre las sociedades cazadoras-recolectoras de Patagonia","type":"article-journal"},"uris":["http://www.mendeley.com/documents/?uuid=5615eb5d-98c2-413e-928d-64eed1a91302"]}],"mendeley":{"formattedCitation":"(Salemme &amp; Miotti, 2004)","plainTextFormattedCitation":"(Salemme &amp; Miotti, 2004)","previouslyFormattedCitation":"(Salemme &amp; Miotti, 2004)"},"properties":{"noteIndex":0},"schema":"https://github.com/citation-style-language/schema/raw/master/csl-citation.json"}</w:instrText>
      </w:r>
      <w:r w:rsidR="0023766B" w:rsidRPr="00A24884">
        <w:rPr>
          <w:rFonts w:ascii="Arial" w:hAnsi="Arial" w:cs="Arial"/>
        </w:rPr>
        <w:fldChar w:fldCharType="separate"/>
      </w:r>
      <w:r w:rsidR="00DC4044" w:rsidRPr="00DC4044">
        <w:rPr>
          <w:rFonts w:ascii="Arial" w:hAnsi="Arial" w:cs="Arial"/>
          <w:noProof/>
        </w:rPr>
        <w:t>(Salemme &amp; Miotti, 2004)</w:t>
      </w:r>
      <w:r w:rsidR="0023766B" w:rsidRPr="00A24884">
        <w:rPr>
          <w:rFonts w:ascii="Arial" w:hAnsi="Arial" w:cs="Arial"/>
        </w:rPr>
        <w:fldChar w:fldCharType="end"/>
      </w:r>
    </w:p>
    <w:p w:rsidR="0023766B" w:rsidRPr="00A24884" w:rsidRDefault="0023766B" w:rsidP="0014204E">
      <w:pPr>
        <w:spacing w:line="360" w:lineRule="auto"/>
        <w:jc w:val="both"/>
        <w:rPr>
          <w:rFonts w:ascii="Arial" w:hAnsi="Arial" w:cs="Arial"/>
        </w:rPr>
      </w:pPr>
    </w:p>
    <w:p w:rsidR="00981E66" w:rsidRPr="00A24884" w:rsidRDefault="00981E66" w:rsidP="0014204E">
      <w:pPr>
        <w:spacing w:line="360" w:lineRule="auto"/>
        <w:jc w:val="both"/>
        <w:rPr>
          <w:rFonts w:ascii="Arial" w:hAnsi="Arial" w:cs="Arial"/>
        </w:rPr>
      </w:pPr>
      <w:r w:rsidRPr="00A24884">
        <w:rPr>
          <w:rFonts w:ascii="Arial" w:hAnsi="Arial" w:cs="Arial"/>
        </w:rPr>
        <w:t xml:space="preserve">Como hemos visto los diferentes pueblos acentuados en </w:t>
      </w:r>
      <w:r w:rsidR="00335E24" w:rsidRPr="00A24884">
        <w:rPr>
          <w:rFonts w:ascii="Arial" w:hAnsi="Arial" w:cs="Arial"/>
        </w:rPr>
        <w:t>Colombia,</w:t>
      </w:r>
      <w:r w:rsidRPr="00A24884">
        <w:rPr>
          <w:rFonts w:ascii="Arial" w:hAnsi="Arial" w:cs="Arial"/>
        </w:rPr>
        <w:t xml:space="preserve"> se fueron organizando en diferentes territorio</w:t>
      </w:r>
      <w:r w:rsidR="00527A82" w:rsidRPr="00A24884">
        <w:rPr>
          <w:rFonts w:ascii="Arial" w:hAnsi="Arial" w:cs="Arial"/>
        </w:rPr>
        <w:t>s</w:t>
      </w:r>
      <w:r w:rsidRPr="00A24884">
        <w:rPr>
          <w:rFonts w:ascii="Arial" w:hAnsi="Arial" w:cs="Arial"/>
        </w:rPr>
        <w:t xml:space="preserve"> de acuerdo a su modo de vestir, cultura, lengua</w:t>
      </w:r>
      <w:r w:rsidR="00527A82" w:rsidRPr="00A24884">
        <w:rPr>
          <w:rFonts w:ascii="Arial" w:hAnsi="Arial" w:cs="Arial"/>
        </w:rPr>
        <w:t xml:space="preserve">, </w:t>
      </w:r>
      <w:r w:rsidRPr="00A24884">
        <w:rPr>
          <w:rFonts w:ascii="Arial" w:hAnsi="Arial" w:cs="Arial"/>
        </w:rPr>
        <w:t>alimentación, podríamos argumentar que se hizo a</w:t>
      </w:r>
      <w:r w:rsidR="00527A82" w:rsidRPr="00A24884">
        <w:rPr>
          <w:rFonts w:ascii="Arial" w:hAnsi="Arial" w:cs="Arial"/>
        </w:rPr>
        <w:t xml:space="preserve"> </w:t>
      </w:r>
      <w:r w:rsidR="000132EB" w:rsidRPr="00A24884">
        <w:rPr>
          <w:rFonts w:ascii="Arial" w:hAnsi="Arial" w:cs="Arial"/>
        </w:rPr>
        <w:t>través</w:t>
      </w:r>
      <w:r w:rsidRPr="00A24884">
        <w:rPr>
          <w:rFonts w:ascii="Arial" w:hAnsi="Arial" w:cs="Arial"/>
        </w:rPr>
        <w:t xml:space="preserve">  de una </w:t>
      </w:r>
      <w:r w:rsidRPr="00A24884">
        <w:rPr>
          <w:rFonts w:ascii="Arial" w:hAnsi="Arial" w:cs="Arial"/>
          <w:b/>
        </w:rPr>
        <w:t xml:space="preserve">regionalización </w:t>
      </w:r>
      <w:r w:rsidRPr="00A24884">
        <w:rPr>
          <w:rFonts w:ascii="Arial" w:hAnsi="Arial" w:cs="Arial"/>
        </w:rPr>
        <w:t xml:space="preserve">planificada tal vez, que trajo beneficios a cada uno de los pueblos que se fueron desprendiendo de los primeros grupos étnicos llegados a Colombia; Así las cosas podemos asegurar que la comunidad primitiva alrededor del 500 </w:t>
      </w:r>
      <w:r w:rsidR="00527A82" w:rsidRPr="00A24884">
        <w:rPr>
          <w:rFonts w:ascii="Arial" w:hAnsi="Arial" w:cs="Arial"/>
        </w:rPr>
        <w:t>AP</w:t>
      </w:r>
      <w:r w:rsidRPr="00A24884">
        <w:rPr>
          <w:rFonts w:ascii="Arial" w:hAnsi="Arial" w:cs="Arial"/>
        </w:rPr>
        <w:t xml:space="preserve">, gracias al cultivo maíz gramínea que se adaptaba fácilmente a todo tipo de clima se inicia en su conformación social un cambio fundamental, se pasa de una sociedad </w:t>
      </w:r>
      <w:r w:rsidRPr="00A24884">
        <w:rPr>
          <w:rFonts w:ascii="Arial" w:hAnsi="Arial" w:cs="Arial"/>
          <w:b/>
        </w:rPr>
        <w:t>trivial</w:t>
      </w:r>
      <w:r w:rsidRPr="00A24884">
        <w:rPr>
          <w:rFonts w:ascii="Arial" w:hAnsi="Arial" w:cs="Arial"/>
        </w:rPr>
        <w:t xml:space="preserve"> </w:t>
      </w:r>
      <w:r w:rsidRPr="00A24884">
        <w:rPr>
          <w:rFonts w:ascii="Arial" w:hAnsi="Arial" w:cs="Arial"/>
          <w:b/>
        </w:rPr>
        <w:t>igualitaria</w:t>
      </w:r>
      <w:r w:rsidRPr="00A24884">
        <w:rPr>
          <w:rFonts w:ascii="Arial" w:hAnsi="Arial" w:cs="Arial"/>
        </w:rPr>
        <w:t xml:space="preserve"> a pequeños reinos, en los que aparecen diferencias sociales eso sí sin la existencia de la propiedad privada, dándole paso a lo que hoy conocemos con el nombre de </w:t>
      </w:r>
      <w:r w:rsidRPr="00A24884">
        <w:rPr>
          <w:rFonts w:ascii="Arial" w:hAnsi="Arial" w:cs="Arial"/>
          <w:b/>
        </w:rPr>
        <w:t>“Cacicazgo”</w:t>
      </w:r>
      <w:r w:rsidRPr="00A24884">
        <w:rPr>
          <w:rFonts w:ascii="Arial" w:hAnsi="Arial" w:cs="Arial"/>
        </w:rPr>
        <w:t xml:space="preserve"> prolongándose hasta la llegada de los españole</w:t>
      </w:r>
      <w:r w:rsidR="00527A82" w:rsidRPr="00A24884">
        <w:rPr>
          <w:rFonts w:ascii="Arial" w:hAnsi="Arial" w:cs="Arial"/>
        </w:rPr>
        <w:t>s; e</w:t>
      </w:r>
      <w:r w:rsidRPr="00A24884">
        <w:rPr>
          <w:rFonts w:ascii="Arial" w:hAnsi="Arial" w:cs="Arial"/>
        </w:rPr>
        <w:t>l cacicazgo estaba conformado por barias tribus, comparándolo con nuestros días diríamos una provincia con sus diferentes regiones, un Departamento con sus Municipios.</w:t>
      </w:r>
      <w:r w:rsidR="009C4EBD" w:rsidRPr="00A24884">
        <w:rPr>
          <w:rFonts w:ascii="Arial" w:hAnsi="Arial" w:cs="Arial"/>
        </w:rPr>
        <w:fldChar w:fldCharType="begin" w:fldLock="1"/>
      </w:r>
      <w:r w:rsidR="00D34FE9">
        <w:rPr>
          <w:rFonts w:ascii="Arial" w:hAnsi="Arial" w:cs="Arial"/>
        </w:rPr>
        <w:instrText>ADDIN CSL_CITATION {"citationItems":[{"id":"ITEM-1","itemData":{"ISBN":"9580465096","PMID":"4578218","abstract":"País fragmentado : continuidad y cambio en la geografía económica de Colombia / - El trasfondo indígena - La conquista - Los primeros asentamientos españoles - Economía y sociedad, 1590-1780 - Las crisis de autoridad, 1700-1808 - La independencia, 1808-1825 - La Colombia de Bolívar, 1819-1831 - La Nueva Granada, 1831-1845 - La era liberal : 1845-1876 - Ni libertad ni orden - La Colombia cafetera, 1903-1946 - País de ciudades - Del orden neoconservador al interregno - La violencia política en la segunda mitad del siglo XX.","author":[{"dropping-particle":"","family":"Palacios","given":"Marco","non-dropping-particle":"","parse-names":false,"suffix":""},{"dropping-particle":"","family":"Safford","given":"Frank","non-dropping-particle":"","parse-names":false,"suffix":""}],"container-title":"Colección Vitral","id":"ITEM-1","issued":{"date-parts":[["2002"]]},"title":"Colombia : país fragmentado, sociedad dividida : su historia","type":"book"},"uris":["http://www.mendeley.com/documents/?uuid=5915468d-f9bc-451c-9517-d7c82a3db87d"]}],"mendeley":{"formattedCitation":"(Palacios &amp; Safford, 2002)","plainTextFormattedCitation":"(Palacios &amp; Safford, 2002)","previouslyFormattedCitation":"(Palacios &amp; Safford, 2002)"},"properties":{"noteIndex":0},"schema":"https://github.com/citation-style-language/schema/raw/master/csl-citation.json"}</w:instrText>
      </w:r>
      <w:r w:rsidR="009C4EBD" w:rsidRPr="00A24884">
        <w:rPr>
          <w:rFonts w:ascii="Arial" w:hAnsi="Arial" w:cs="Arial"/>
        </w:rPr>
        <w:fldChar w:fldCharType="separate"/>
      </w:r>
      <w:r w:rsidR="00DC4044" w:rsidRPr="00DC4044">
        <w:rPr>
          <w:rFonts w:ascii="Arial" w:hAnsi="Arial" w:cs="Arial"/>
          <w:noProof/>
        </w:rPr>
        <w:t>(Palacios &amp; Safford, 2002)</w:t>
      </w:r>
      <w:r w:rsidR="009C4EBD" w:rsidRPr="00A24884">
        <w:rPr>
          <w:rFonts w:ascii="Arial" w:hAnsi="Arial" w:cs="Arial"/>
        </w:rPr>
        <w:fldChar w:fldCharType="end"/>
      </w:r>
    </w:p>
    <w:p w:rsidR="005975E8" w:rsidRPr="00A24884" w:rsidRDefault="005975E8" w:rsidP="0014204E">
      <w:pPr>
        <w:spacing w:line="360" w:lineRule="auto"/>
        <w:jc w:val="both"/>
        <w:rPr>
          <w:rFonts w:ascii="Arial" w:hAnsi="Arial" w:cs="Arial"/>
        </w:rPr>
      </w:pPr>
    </w:p>
    <w:p w:rsidR="005975E8" w:rsidRPr="00A24884" w:rsidRDefault="005975E8" w:rsidP="0014204E">
      <w:pPr>
        <w:spacing w:line="360" w:lineRule="auto"/>
        <w:jc w:val="both"/>
        <w:rPr>
          <w:rFonts w:ascii="Arial" w:hAnsi="Arial" w:cs="Arial"/>
        </w:rPr>
      </w:pPr>
      <w:r w:rsidRPr="00A24884">
        <w:rPr>
          <w:rFonts w:ascii="Arial" w:hAnsi="Arial" w:cs="Arial"/>
        </w:rPr>
        <w:t xml:space="preserve">Solo hasta 1821 con la expedición la ley 1ª </w:t>
      </w:r>
      <w:r w:rsidRPr="00A24884">
        <w:rPr>
          <w:rFonts w:ascii="Arial" w:hAnsi="Arial" w:cs="Arial"/>
          <w:b/>
          <w:i/>
        </w:rPr>
        <w:t>“Sobre extinción de los tributos de los indígenas, distribución de sus resguardos y exenciones que se les conceden”</w:t>
      </w:r>
      <w:r w:rsidRPr="00A24884">
        <w:rPr>
          <w:rFonts w:ascii="Arial" w:hAnsi="Arial" w:cs="Arial"/>
        </w:rPr>
        <w:t xml:space="preserve"> se pretendió que quienes labraban la tierra y pagaban tributo  fueran los dueños absolutos de las pequeñas extensiones sobrantes en los repartos de territorios. Pero es solo hasta 1832 que se reglamentó la forma de realizar la parcelación, titulación limitando el dominio de dicha propiedad a veinte años antes de poderla vender o enajenar, de esta forma se vio concentrada la población campesina en el sector rural que de acuerdo a datos del censo de 1905, la tasa de crecimiento anual oscilaba alrededor de 13 personas por cada mil habitantes; capitales como Bogotá alcanzaba los 100.000 habitantes, mientras que en el año de 1938 el 70 % de la población residía en el campo y sólo el 15 % en núcleos de más de 10.000 habitantes, al finalizar el siglo XX Colombia tenía una población de 30 millones de los cuales el 30 % de la población nacional era rural. </w:t>
      </w:r>
      <w:r w:rsidRPr="00A24884">
        <w:rPr>
          <w:rFonts w:ascii="Arial" w:hAnsi="Arial" w:cs="Arial"/>
        </w:rPr>
        <w:fldChar w:fldCharType="begin" w:fldLock="1"/>
      </w:r>
      <w:r w:rsidR="00D34FE9">
        <w:rPr>
          <w:rFonts w:ascii="Arial" w:hAnsi="Arial" w:cs="Arial"/>
        </w:rPr>
        <w:instrText>ADDIN CSL_CITATION {"citationItems":[{"id":"ITEM-1","itemData":{"abstract":"Esta compilación de escritos de Absalón Machado sobre la reforma agraria intentan dar cuenta de la evolución de un pensamiento sobre el tema y la ratificación de ideas que han tomado bastante fuerza en las dos últimas décadas.","author":[{"dropping-particle":"","family":"Machado","given":"Absalón","non-dropping-particle":"","parse-names":false,"suffix":""}],"container-title":"Centro de Investigaciones para el Desarrollo","id":"ITEM-1","issued":{"date-parts":[["2009"]]},"title":"La reforma rural, una deuda social y política","type":"article-journal"},"uris":["http://www.mendeley.com/documents/?uuid=c4010382-6d3d-4260-9b43-60cbe4247b85"]}],"mendeley":{"formattedCitation":"(Machado, 2009)","plainTextFormattedCitation":"(Machado, 2009)","previouslyFormattedCitation":"(Machado, 2009)"},"properties":{"noteIndex":0},"schema":"https://github.com/citation-style-language/schema/raw/master/csl-citation.json"}</w:instrText>
      </w:r>
      <w:r w:rsidRPr="00A24884">
        <w:rPr>
          <w:rFonts w:ascii="Arial" w:hAnsi="Arial" w:cs="Arial"/>
        </w:rPr>
        <w:fldChar w:fldCharType="separate"/>
      </w:r>
      <w:r w:rsidR="00DC4044" w:rsidRPr="00DC4044">
        <w:rPr>
          <w:rFonts w:ascii="Arial" w:hAnsi="Arial" w:cs="Arial"/>
          <w:noProof/>
        </w:rPr>
        <w:t>(Machado, 2009)</w:t>
      </w:r>
      <w:r w:rsidRPr="00A24884">
        <w:rPr>
          <w:rFonts w:ascii="Arial" w:hAnsi="Arial" w:cs="Arial"/>
        </w:rPr>
        <w:fldChar w:fldCharType="end"/>
      </w:r>
    </w:p>
    <w:p w:rsidR="005975E8" w:rsidRPr="00A24884" w:rsidRDefault="005975E8" w:rsidP="0014204E">
      <w:pPr>
        <w:spacing w:line="360" w:lineRule="auto"/>
        <w:jc w:val="both"/>
        <w:rPr>
          <w:rFonts w:ascii="Arial" w:hAnsi="Arial" w:cs="Arial"/>
        </w:rPr>
      </w:pPr>
    </w:p>
    <w:p w:rsidR="00335E24" w:rsidRPr="00A24884" w:rsidRDefault="00335E24" w:rsidP="0014204E">
      <w:pPr>
        <w:spacing w:line="360" w:lineRule="auto"/>
        <w:jc w:val="both"/>
        <w:rPr>
          <w:rFonts w:ascii="Arial" w:eastAsia="Calibri" w:hAnsi="Arial" w:cs="Arial"/>
        </w:rPr>
      </w:pPr>
    </w:p>
    <w:p w:rsidR="00981E66" w:rsidRPr="00A24884" w:rsidRDefault="00981E66" w:rsidP="0014204E">
      <w:pPr>
        <w:spacing w:line="360" w:lineRule="auto"/>
        <w:jc w:val="both"/>
        <w:rPr>
          <w:rFonts w:ascii="Arial" w:eastAsia="Calibri" w:hAnsi="Arial" w:cs="Arial"/>
        </w:rPr>
      </w:pPr>
      <w:r w:rsidRPr="00A24884">
        <w:rPr>
          <w:rFonts w:ascii="Arial" w:eastAsia="Calibri" w:hAnsi="Arial" w:cs="Arial"/>
        </w:rPr>
        <w:t xml:space="preserve">Esto nos da la referencia que los campesinos y trabajadores rurales son los aborígenes o naturales, los primeros pobladores del campo, considerando que todo nuestro territorio era </w:t>
      </w:r>
      <w:r w:rsidR="00335E24" w:rsidRPr="00A24884">
        <w:rPr>
          <w:rFonts w:ascii="Arial" w:eastAsia="Calibri" w:hAnsi="Arial" w:cs="Arial"/>
          <w:b/>
        </w:rPr>
        <w:t>rural</w:t>
      </w:r>
      <w:r w:rsidRPr="00A24884">
        <w:rPr>
          <w:rFonts w:ascii="Arial" w:eastAsia="Calibri" w:hAnsi="Arial" w:cs="Arial"/>
        </w:rPr>
        <w:t xml:space="preserve">, con la llegada de los conquistadores, más exactamente en el segundo viaje de Colon en 1499 llega la colonización con </w:t>
      </w:r>
      <w:r w:rsidRPr="00A24884">
        <w:rPr>
          <w:rFonts w:ascii="Arial" w:hAnsi="Arial" w:cs="Arial"/>
          <w:b/>
        </w:rPr>
        <w:t xml:space="preserve">Alonso de Ojeda </w:t>
      </w:r>
      <w:r w:rsidRPr="00A24884">
        <w:rPr>
          <w:rFonts w:ascii="Arial" w:hAnsi="Arial" w:cs="Arial"/>
        </w:rPr>
        <w:t xml:space="preserve">nacido en Cuenca, perteneciente a Castilla la Nueva en España, acompañado de </w:t>
      </w:r>
      <w:r w:rsidRPr="00A24884">
        <w:rPr>
          <w:rFonts w:ascii="Arial" w:hAnsi="Arial" w:cs="Arial"/>
          <w:b/>
        </w:rPr>
        <w:t>Juan de la Cosa Y Américo Vespucio</w:t>
      </w:r>
      <w:r w:rsidRPr="00A24884">
        <w:rPr>
          <w:rFonts w:ascii="Arial" w:hAnsi="Arial" w:cs="Arial"/>
        </w:rPr>
        <w:t xml:space="preserve">, </w:t>
      </w:r>
      <w:r w:rsidRPr="00A24884">
        <w:rPr>
          <w:rFonts w:ascii="Arial" w:eastAsia="Calibri" w:hAnsi="Arial" w:cs="Arial"/>
        </w:rPr>
        <w:t>se introducen</w:t>
      </w:r>
      <w:r w:rsidR="00527A82" w:rsidRPr="00A24884">
        <w:rPr>
          <w:rFonts w:ascii="Arial" w:eastAsia="Calibri" w:hAnsi="Arial" w:cs="Arial"/>
        </w:rPr>
        <w:t xml:space="preserve"> costumbres, la minería, </w:t>
      </w:r>
      <w:r w:rsidRPr="00A24884">
        <w:rPr>
          <w:rFonts w:ascii="Arial" w:eastAsia="Calibri" w:hAnsi="Arial" w:cs="Arial"/>
        </w:rPr>
        <w:t xml:space="preserve"> nuevas plantas, técnicas de cosecha, y se empieza </w:t>
      </w:r>
      <w:r w:rsidR="00527A82" w:rsidRPr="00A24884">
        <w:rPr>
          <w:rFonts w:ascii="Arial" w:eastAsia="Calibri" w:hAnsi="Arial" w:cs="Arial"/>
        </w:rPr>
        <w:t xml:space="preserve">a </w:t>
      </w:r>
      <w:r w:rsidR="00527A82" w:rsidRPr="00A24884">
        <w:rPr>
          <w:rFonts w:ascii="Arial" w:eastAsia="Calibri" w:hAnsi="Arial" w:cs="Arial"/>
          <w:b/>
        </w:rPr>
        <w:t>redistribuir</w:t>
      </w:r>
      <w:r w:rsidR="00527A82" w:rsidRPr="00A24884">
        <w:rPr>
          <w:rFonts w:ascii="Arial" w:eastAsia="Calibri" w:hAnsi="Arial" w:cs="Arial"/>
        </w:rPr>
        <w:t xml:space="preserve"> la tierra</w:t>
      </w:r>
      <w:r w:rsidRPr="00A24884">
        <w:rPr>
          <w:rFonts w:ascii="Arial" w:eastAsia="Calibri" w:hAnsi="Arial" w:cs="Arial"/>
        </w:rPr>
        <w:t xml:space="preserve">, se forman las encomiendas de terrenos y se le asigna a los curas, siervos, y militares de la Corona junto a un grupo de aborígenes, se crean los </w:t>
      </w:r>
      <w:r w:rsidR="00527A82" w:rsidRPr="00A24884">
        <w:rPr>
          <w:rFonts w:ascii="Arial" w:eastAsia="Calibri" w:hAnsi="Arial" w:cs="Arial"/>
          <w:b/>
        </w:rPr>
        <w:t>resguardos</w:t>
      </w:r>
      <w:r w:rsidR="00527A82" w:rsidRPr="00A24884">
        <w:rPr>
          <w:rFonts w:ascii="Arial" w:eastAsia="Calibri" w:hAnsi="Arial" w:cs="Arial"/>
        </w:rPr>
        <w:t xml:space="preserve"> y se dan los primeros d</w:t>
      </w:r>
      <w:r w:rsidRPr="00A24884">
        <w:rPr>
          <w:rFonts w:ascii="Arial" w:eastAsia="Calibri" w:hAnsi="Arial" w:cs="Arial"/>
        </w:rPr>
        <w:t>esplazamientos de lo</w:t>
      </w:r>
      <w:r w:rsidR="00527A82" w:rsidRPr="00A24884">
        <w:rPr>
          <w:rFonts w:ascii="Arial" w:eastAsia="Calibri" w:hAnsi="Arial" w:cs="Arial"/>
        </w:rPr>
        <w:t>s n</w:t>
      </w:r>
      <w:r w:rsidRPr="00A24884">
        <w:rPr>
          <w:rFonts w:ascii="Arial" w:eastAsia="Calibri" w:hAnsi="Arial" w:cs="Arial"/>
        </w:rPr>
        <w:t>aturales hacia los años de 1500 a 1600, los despojan de su heredad y son llevados a esta concentración de indios que formaban en cada una de las comarcas establecidas y reglamentadas por los Reyes Católicos.</w:t>
      </w:r>
      <w:r w:rsidR="000132EB" w:rsidRPr="00A24884">
        <w:rPr>
          <w:rFonts w:ascii="Arial" w:eastAsia="Calibri" w:hAnsi="Arial" w:cs="Arial"/>
        </w:rPr>
        <w:t xml:space="preserve"> </w:t>
      </w:r>
      <w:r w:rsidRPr="00A24884">
        <w:rPr>
          <w:rFonts w:ascii="Arial" w:eastAsia="Calibri" w:hAnsi="Arial" w:cs="Arial"/>
        </w:rPr>
        <w:lastRenderedPageBreak/>
        <w:t>En la época colonial se dan la externalidades del campo, con la puesta en marcha de los pequeños poblados y sus diferentes formas de movilizarse se empiezan  a construir diferentes caminos de herradura para comunicarse un pueblo con otro, o simplemente adecuan los ya existentes.</w:t>
      </w:r>
      <w:r w:rsidR="009C4EBD" w:rsidRPr="00A24884">
        <w:rPr>
          <w:rFonts w:ascii="Arial" w:eastAsia="Calibri" w:hAnsi="Arial" w:cs="Arial"/>
        </w:rPr>
        <w:fldChar w:fldCharType="begin" w:fldLock="1"/>
      </w:r>
      <w:r w:rsidR="00D34FE9">
        <w:rPr>
          <w:rFonts w:ascii="Arial" w:eastAsia="Calibri" w:hAnsi="Arial" w:cs="Arial"/>
        </w:rPr>
        <w:instrText>ADDIN CSL_CITATION {"citationItems":[{"id":"ITEM-1","itemData":{"ISBN":"9580465096","PMID":"4578218","abstract":"País fragmentado : continuidad y cambio en la geografía económica de Colombia / - El trasfondo indígena - La conquista - Los primeros asentamientos españoles - Economía y sociedad, 1590-1780 - Las crisis de autoridad, 1700-1808 - La independencia, 1808-1825 - La Colombia de Bolívar, 1819-1831 - La Nueva Granada, 1831-1845 - La era liberal : 1845-1876 - Ni libertad ni orden - La Colombia cafetera, 1903-1946 - País de ciudades - Del orden neoconservador al interregno - La violencia política en la segunda mitad del siglo XX.","author":[{"dropping-particle":"","family":"Palacios","given":"Marco","non-dropping-particle":"","parse-names":false,"suffix":""},{"dropping-particle":"","family":"Safford","given":"Frank","non-dropping-particle":"","parse-names":false,"suffix":""}],"container-title":"Colección Vitral","id":"ITEM-1","issued":{"date-parts":[["2002"]]},"title":"Colombia : país fragmentado, sociedad dividida : su historia","type":"book"},"uris":["http://www.mendeley.com/documents/?uuid=5915468d-f9bc-451c-9517-d7c82a3db87d"]}],"mendeley":{"formattedCitation":"(Palacios &amp; Safford, 2002)","plainTextFormattedCitation":"(Palacios &amp; Safford, 2002)","previouslyFormattedCitation":"(Palacios &amp; Safford, 2002)"},"properties":{"noteIndex":0},"schema":"https://github.com/citation-style-language/schema/raw/master/csl-citation.json"}</w:instrText>
      </w:r>
      <w:r w:rsidR="009C4EBD" w:rsidRPr="00A24884">
        <w:rPr>
          <w:rFonts w:ascii="Arial" w:eastAsia="Calibri" w:hAnsi="Arial" w:cs="Arial"/>
        </w:rPr>
        <w:fldChar w:fldCharType="separate"/>
      </w:r>
      <w:r w:rsidR="00DC4044" w:rsidRPr="00DC4044">
        <w:rPr>
          <w:rFonts w:ascii="Arial" w:eastAsia="Calibri" w:hAnsi="Arial" w:cs="Arial"/>
          <w:noProof/>
        </w:rPr>
        <w:t>(Palacios &amp; Safford, 2002)</w:t>
      </w:r>
      <w:r w:rsidR="009C4EBD" w:rsidRPr="00A24884">
        <w:rPr>
          <w:rFonts w:ascii="Arial" w:eastAsia="Calibri" w:hAnsi="Arial" w:cs="Arial"/>
        </w:rPr>
        <w:fldChar w:fldCharType="end"/>
      </w:r>
      <w:r w:rsidR="009C4EBD" w:rsidRPr="00A24884">
        <w:rPr>
          <w:rFonts w:ascii="Arial" w:eastAsia="Calibri" w:hAnsi="Arial" w:cs="Arial"/>
        </w:rPr>
        <w:t>.</w:t>
      </w:r>
    </w:p>
    <w:p w:rsidR="00280F3C" w:rsidRDefault="00280F3C" w:rsidP="0014204E">
      <w:pPr>
        <w:spacing w:line="360" w:lineRule="auto"/>
        <w:jc w:val="both"/>
        <w:rPr>
          <w:rFonts w:ascii="Arial" w:hAnsi="Arial" w:cs="Arial"/>
        </w:rPr>
      </w:pPr>
    </w:p>
    <w:p w:rsidR="00280F3C" w:rsidRPr="00A24884" w:rsidRDefault="00280F3C" w:rsidP="0014204E">
      <w:pPr>
        <w:spacing w:line="360" w:lineRule="auto"/>
        <w:jc w:val="both"/>
        <w:rPr>
          <w:rFonts w:ascii="Arial" w:hAnsi="Arial" w:cs="Arial"/>
        </w:rPr>
      </w:pPr>
      <w:r>
        <w:rPr>
          <w:rFonts w:ascii="Arial" w:hAnsi="Arial" w:cs="Arial"/>
        </w:rPr>
        <w:t>Las características actuales evidencian que</w:t>
      </w:r>
      <w:r w:rsidRPr="00A24884">
        <w:rPr>
          <w:rFonts w:ascii="Arial" w:hAnsi="Arial" w:cs="Arial"/>
        </w:rPr>
        <w:t xml:space="preserve"> la tasa de pobreza </w:t>
      </w:r>
      <w:r>
        <w:rPr>
          <w:rFonts w:ascii="Arial" w:hAnsi="Arial" w:cs="Arial"/>
        </w:rPr>
        <w:t xml:space="preserve">para el 2015 </w:t>
      </w:r>
      <w:r w:rsidRPr="00A24884">
        <w:rPr>
          <w:rFonts w:ascii="Arial" w:hAnsi="Arial" w:cs="Arial"/>
        </w:rPr>
        <w:t>en el campo fue del 40,3 %, casi el doble de la de las cabeceras, que fue del 24,1 %. Y la tasa de pobreza extrema, es decir, la indigencia alcanzó el 18 % de la población rural, cuatro veces por encima de la tasa de las cabeceras (4,9 %). La situación de pobreza rural se explica, en parte, por las condiciones laborales de su población, cuyos ingresos son insuficientes para adquirir una canasta básica de bienes. En 2015, el promedio de ingreso laboral en la zona rural fue de $439.571, frente a $1.048.367 en las cabeceras. De acuerdo con el Censo Nacional Agropecuario (CNA), el sector agropecuario colombiano se ha caracterizado por tener un gran número de Unidades Productivas Agropecuarias (UPA) con poca área, en contraste con un número bastante reducido de grandes unidades de producción con mucha área disponible. El 69,9 % de las UPA tiene menos de cinco hectáreas, y ocupan menos del 5 % del área total censada. Y solo el 0,4 % de estas tienen 500 hectáreas o más, o sea el 40,1 % del área total censada.</w:t>
      </w:r>
      <w:r w:rsidR="000A23F0">
        <w:rPr>
          <w:rFonts w:ascii="Arial" w:hAnsi="Arial" w:cs="Arial"/>
        </w:rPr>
        <w:fldChar w:fldCharType="begin" w:fldLock="1"/>
      </w:r>
      <w:r w:rsidR="00360AD0">
        <w:rPr>
          <w:rFonts w:ascii="Arial" w:hAnsi="Arial" w:cs="Arial"/>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sidR="000A23F0">
        <w:rPr>
          <w:rFonts w:ascii="Arial" w:hAnsi="Arial" w:cs="Arial"/>
        </w:rPr>
        <w:fldChar w:fldCharType="separate"/>
      </w:r>
      <w:r w:rsidR="000A23F0" w:rsidRPr="000A23F0">
        <w:rPr>
          <w:rFonts w:ascii="Arial" w:hAnsi="Arial" w:cs="Arial"/>
          <w:noProof/>
        </w:rPr>
        <w:t>(DANE, 2018)</w:t>
      </w:r>
      <w:r w:rsidR="000A23F0">
        <w:rPr>
          <w:rFonts w:ascii="Arial" w:hAnsi="Arial" w:cs="Arial"/>
        </w:rPr>
        <w:fldChar w:fldCharType="end"/>
      </w:r>
    </w:p>
    <w:p w:rsidR="009C4EBD" w:rsidRPr="00A24884" w:rsidRDefault="009C4EBD" w:rsidP="0014204E">
      <w:pPr>
        <w:spacing w:line="360" w:lineRule="auto"/>
        <w:jc w:val="both"/>
        <w:rPr>
          <w:rFonts w:ascii="Arial" w:eastAsia="Calibri" w:hAnsi="Arial" w:cs="Arial"/>
        </w:rPr>
      </w:pPr>
    </w:p>
    <w:p w:rsidR="005A11AE" w:rsidRPr="00A24884" w:rsidRDefault="006223D6" w:rsidP="0014204E">
      <w:pPr>
        <w:spacing w:line="360" w:lineRule="auto"/>
        <w:jc w:val="both"/>
        <w:rPr>
          <w:rFonts w:ascii="Arial" w:eastAsiaTheme="minorHAnsi" w:hAnsi="Arial" w:cs="Arial"/>
          <w:lang w:eastAsia="en-US"/>
        </w:rPr>
      </w:pPr>
      <w:r w:rsidRPr="00A24884">
        <w:rPr>
          <w:rFonts w:ascii="Arial" w:hAnsi="Arial" w:cs="Arial"/>
        </w:rPr>
        <w:t>El campesino y campesina actual viene siendo reconocido</w:t>
      </w:r>
      <w:r w:rsidR="008A4173" w:rsidRPr="00A24884">
        <w:rPr>
          <w:rFonts w:ascii="Arial" w:hAnsi="Arial" w:cs="Arial"/>
        </w:rPr>
        <w:t xml:space="preserve"> por múltiples organizaciones de carácter internacional y nacional,</w:t>
      </w:r>
      <w:r w:rsidRPr="00A24884">
        <w:rPr>
          <w:rFonts w:ascii="Arial" w:hAnsi="Arial" w:cs="Arial"/>
        </w:rPr>
        <w:t xml:space="preserve"> bajo la aplicación de indicadores de pobreza, desarrollo humano, concentración de la propiedad rural, índices de calidad de vida,</w:t>
      </w:r>
      <w:r w:rsidR="008A4173" w:rsidRPr="00A24884">
        <w:rPr>
          <w:rFonts w:ascii="Arial" w:hAnsi="Arial" w:cs="Arial"/>
        </w:rPr>
        <w:t xml:space="preserve"> nivel educativo, esperanza de vida,</w:t>
      </w:r>
      <w:r w:rsidRPr="00A24884">
        <w:rPr>
          <w:rFonts w:ascii="Arial" w:hAnsi="Arial" w:cs="Arial"/>
        </w:rPr>
        <w:t xml:space="preserve"> entre otros </w:t>
      </w:r>
      <w:r w:rsidR="0036255F" w:rsidRPr="00A24884">
        <w:rPr>
          <w:rFonts w:ascii="Arial" w:hAnsi="Arial" w:cs="Arial"/>
        </w:rPr>
        <w:t>que permiten identificar la vulnerabilidad de las economías rurales familiares y de las poblaciones</w:t>
      </w:r>
      <w:r w:rsidR="005A11AE" w:rsidRPr="00A24884">
        <w:rPr>
          <w:rFonts w:ascii="Arial" w:hAnsi="Arial" w:cs="Arial"/>
        </w:rPr>
        <w:t xml:space="preserve"> campesinas que las constituyen además de mirar en prospectiva las políticas públicas, el contexto de la globalización frente a los productos agropecuarios,  los efectos del cabo climático, la deforestación, la erosión, pérdida de biodiversidad,  </w:t>
      </w:r>
      <w:r w:rsidR="005A11AE" w:rsidRPr="00A24884">
        <w:rPr>
          <w:rFonts w:ascii="Arial" w:eastAsiaTheme="minorHAnsi" w:hAnsi="Arial" w:cs="Arial"/>
          <w:lang w:eastAsia="en-US"/>
        </w:rPr>
        <w:t xml:space="preserve">lo cual viene modificando los parámetros de los sistemas </w:t>
      </w:r>
      <w:r w:rsidR="005A11AE" w:rsidRPr="00A24884">
        <w:rPr>
          <w:rFonts w:ascii="Arial" w:eastAsiaTheme="minorHAnsi" w:hAnsi="Arial" w:cs="Arial"/>
          <w:lang w:eastAsia="en-US"/>
        </w:rPr>
        <w:lastRenderedPageBreak/>
        <w:t xml:space="preserve">productivos y la ubicación de las poblaciones campesinas en las áreas rurales, los centros poblados y las cabeceras municipales, así como el futuro de sociedades rurales en donde no se ha podido superar </w:t>
      </w:r>
      <w:r w:rsidR="00BE7F9E" w:rsidRPr="00A24884">
        <w:rPr>
          <w:rFonts w:ascii="Arial" w:eastAsiaTheme="minorHAnsi" w:hAnsi="Arial" w:cs="Arial"/>
          <w:lang w:eastAsia="en-US"/>
        </w:rPr>
        <w:t>el</w:t>
      </w:r>
      <w:r w:rsidR="005A11AE" w:rsidRPr="00A24884">
        <w:rPr>
          <w:rFonts w:ascii="Arial" w:eastAsiaTheme="minorHAnsi" w:hAnsi="Arial" w:cs="Arial"/>
          <w:lang w:eastAsia="en-US"/>
        </w:rPr>
        <w:t xml:space="preserve"> conflicto armado interno que deja como principales víctimas a los campesinos</w:t>
      </w:r>
      <w:r w:rsidR="0008539D" w:rsidRPr="00A24884">
        <w:rPr>
          <w:rFonts w:ascii="Arial" w:eastAsiaTheme="minorHAnsi" w:hAnsi="Arial" w:cs="Arial"/>
          <w:lang w:eastAsia="en-US"/>
        </w:rPr>
        <w:t xml:space="preserve"> ahondando los cinturones de pobreza y miseria</w:t>
      </w:r>
      <w:r w:rsidR="005A11AE" w:rsidRPr="00A24884">
        <w:rPr>
          <w:rFonts w:ascii="Arial" w:eastAsiaTheme="minorHAnsi" w:hAnsi="Arial" w:cs="Arial"/>
          <w:lang w:eastAsia="en-US"/>
        </w:rPr>
        <w:t>.</w:t>
      </w:r>
      <w:r w:rsidR="0008539D" w:rsidRPr="00A24884">
        <w:rPr>
          <w:rFonts w:ascii="Arial" w:eastAsiaTheme="minorHAnsi" w:hAnsi="Arial" w:cs="Arial"/>
          <w:lang w:eastAsia="en-US"/>
        </w:rPr>
        <w:t xml:space="preserve"> </w:t>
      </w:r>
      <w:r w:rsidR="00AE3EC9" w:rsidRPr="00A24884">
        <w:rPr>
          <w:rFonts w:ascii="Arial" w:eastAsiaTheme="minorHAnsi" w:hAnsi="Arial" w:cs="Arial"/>
          <w:lang w:eastAsia="en-US"/>
        </w:rPr>
        <w:fldChar w:fldCharType="begin" w:fldLock="1"/>
      </w:r>
      <w:r w:rsidR="00D34FE9">
        <w:rPr>
          <w:rFonts w:ascii="Arial" w:eastAsiaTheme="minorHAnsi" w:hAnsi="Arial" w:cs="Arial"/>
          <w:lang w:eastAsia="en-US"/>
        </w:rPr>
        <w:instrText>ADDIN CSL_CITATION {"citationItems":[{"id":"ITEM-1","itemData":{"ISSN":"0120-159X","abstract":"Los campesinos y las campesinas han sido históricamente sometidos a distintas formas de injusticia, menosprecio y exclusión. Las teorías del reconocimiento se convierten,así, en una importante herramienta para la comprensión de esta situación. Este artículo presenta una síntesis de algunos de los principales planteamientos de Charles Taylor,Axel Honneth, Nancy Fraser y Boaventura de Sousa Santos en torno al reconocimiento y contrasta algunas de sus posturas, especialmente la que concierne a la importancia atribuidaa la relación entre reconocimiento e identidad y la que tiene que ver con la relación entre reconocimiento y redistribución. En aquellos casos que se considera pertinente, seseñalan los elementos de mayor relevancia para la mejor comprensión de la realidad que vive el campesinado colombiano, para retomar algunas discusiones que se han dado en el país en torno a esta temática.","author":[{"dropping-particle":"","family":"Matijasevic Arcila","given":"María","non-dropping-particle":"","parse-names":false,"suffix":""},{"dropping-particle":"","family":"Ruiz Silva","given":"Alexander","non-dropping-particle":"","parse-names":false,"suffix":""}],"container-title":"Revista colombiana de sociología","id":"ITEM-1","issued":{"date-parts":[["2012"]]},"title":"Teorías del reconocimiento en la comprensión de la problemática de los campesinos y las campesinas en Colombia","type":"article-journal"},"uris":["http://www.mendeley.com/documents/?uuid=157033c6-9d45-4016-8008-4a1114ff81b7"]}],"mendeley":{"formattedCitation":"(Matijasevic Arcila &amp; Ruiz Silva, 2012)","plainTextFormattedCitation":"(Matijasevic Arcila &amp; Ruiz Silva, 2012)","previouslyFormattedCitation":"(Matijasevic Arcila &amp; Ruiz Silva, 2012)"},"properties":{"noteIndex":0},"schema":"https://github.com/citation-style-language/schema/raw/master/csl-citation.json"}</w:instrText>
      </w:r>
      <w:r w:rsidR="00AE3EC9" w:rsidRPr="00A24884">
        <w:rPr>
          <w:rFonts w:ascii="Arial" w:eastAsiaTheme="minorHAnsi" w:hAnsi="Arial" w:cs="Arial"/>
          <w:lang w:eastAsia="en-US"/>
        </w:rPr>
        <w:fldChar w:fldCharType="separate"/>
      </w:r>
      <w:r w:rsidR="00DC4044" w:rsidRPr="00DC4044">
        <w:rPr>
          <w:rFonts w:ascii="Arial" w:eastAsiaTheme="minorHAnsi" w:hAnsi="Arial" w:cs="Arial"/>
          <w:noProof/>
          <w:lang w:eastAsia="en-US"/>
        </w:rPr>
        <w:t>(Matijasevic Arcila &amp; Ruiz Silva, 2012)</w:t>
      </w:r>
      <w:r w:rsidR="00AE3EC9" w:rsidRPr="00A24884">
        <w:rPr>
          <w:rFonts w:ascii="Arial" w:eastAsiaTheme="minorHAnsi" w:hAnsi="Arial" w:cs="Arial"/>
          <w:lang w:eastAsia="en-US"/>
        </w:rPr>
        <w:fldChar w:fldCharType="end"/>
      </w:r>
    </w:p>
    <w:p w:rsidR="005A11AE" w:rsidRPr="00A24884" w:rsidRDefault="005A11AE" w:rsidP="0014204E">
      <w:pPr>
        <w:autoSpaceDE w:val="0"/>
        <w:autoSpaceDN w:val="0"/>
        <w:adjustRightInd w:val="0"/>
        <w:spacing w:line="360" w:lineRule="auto"/>
        <w:jc w:val="both"/>
        <w:rPr>
          <w:rFonts w:ascii="Arial" w:eastAsiaTheme="minorHAnsi" w:hAnsi="Arial" w:cs="Arial"/>
          <w:lang w:eastAsia="en-US"/>
        </w:rPr>
      </w:pPr>
    </w:p>
    <w:p w:rsidR="005A11AE" w:rsidRPr="00A24884" w:rsidRDefault="005A11AE" w:rsidP="0014204E">
      <w:pPr>
        <w:autoSpaceDE w:val="0"/>
        <w:autoSpaceDN w:val="0"/>
        <w:adjustRightInd w:val="0"/>
        <w:spacing w:line="360" w:lineRule="auto"/>
        <w:jc w:val="both"/>
        <w:rPr>
          <w:rFonts w:ascii="Arial" w:eastAsiaTheme="minorHAnsi" w:hAnsi="Arial" w:cs="Arial"/>
          <w:lang w:eastAsia="en-US"/>
        </w:rPr>
      </w:pPr>
    </w:p>
    <w:p w:rsidR="005A7788" w:rsidRPr="00A24884" w:rsidRDefault="00661DC3" w:rsidP="0014204E">
      <w:pPr>
        <w:spacing w:line="360" w:lineRule="auto"/>
        <w:jc w:val="both"/>
        <w:rPr>
          <w:rFonts w:ascii="Arial" w:hAnsi="Arial" w:cs="Arial"/>
        </w:rPr>
      </w:pPr>
      <w:r w:rsidRPr="00A24884">
        <w:rPr>
          <w:rFonts w:ascii="Arial" w:hAnsi="Arial" w:cs="Arial"/>
        </w:rPr>
        <w:t>Actualmente 595 millones de personas habitan en América Latina, de las cuales el 20.5% viven en zonas rurales; y d</w:t>
      </w:r>
      <w:r w:rsidR="008A4173" w:rsidRPr="00A24884">
        <w:rPr>
          <w:rFonts w:ascii="Arial" w:hAnsi="Arial" w:cs="Arial"/>
        </w:rPr>
        <w:t xml:space="preserve">e acuerdo </w:t>
      </w:r>
      <w:r w:rsidR="004B52E0" w:rsidRPr="00A24884">
        <w:rPr>
          <w:rFonts w:ascii="Arial" w:hAnsi="Arial" w:cs="Arial"/>
        </w:rPr>
        <w:t>a los resultados del</w:t>
      </w:r>
      <w:r w:rsidR="008A4173" w:rsidRPr="00A24884">
        <w:rPr>
          <w:rFonts w:ascii="Arial" w:hAnsi="Arial" w:cs="Arial"/>
        </w:rPr>
        <w:t xml:space="preserve"> Censo</w:t>
      </w:r>
      <w:r w:rsidR="004B52E0" w:rsidRPr="00A24884">
        <w:rPr>
          <w:rFonts w:ascii="Arial" w:hAnsi="Arial" w:cs="Arial"/>
        </w:rPr>
        <w:t xml:space="preserve"> Nacional Agropecuario de 2014 </w:t>
      </w:r>
      <w:r w:rsidR="00487612">
        <w:rPr>
          <w:rFonts w:ascii="Arial" w:hAnsi="Arial" w:cs="Arial"/>
        </w:rPr>
        <w:t>teniendo en cue</w:t>
      </w:r>
      <w:r w:rsidR="0020005F" w:rsidRPr="00A24884">
        <w:rPr>
          <w:rFonts w:ascii="Arial" w:hAnsi="Arial" w:cs="Arial"/>
        </w:rPr>
        <w:t xml:space="preserve">nta las características sociodemográficas de los productores tenemos que </w:t>
      </w:r>
      <w:r w:rsidR="008A4173" w:rsidRPr="00A24884">
        <w:rPr>
          <w:rFonts w:ascii="Arial" w:hAnsi="Arial" w:cs="Arial"/>
        </w:rPr>
        <w:t>existen 2,7 millones de productores en Colombia, de los cuales, 724 mil son residentes</w:t>
      </w:r>
      <w:r w:rsidR="004B52E0" w:rsidRPr="00A24884">
        <w:rPr>
          <w:rFonts w:ascii="Arial" w:hAnsi="Arial" w:cs="Arial"/>
        </w:rPr>
        <w:t xml:space="preserve"> del área rural dispersa</w:t>
      </w:r>
      <w:r w:rsidR="008A4173" w:rsidRPr="00A24884">
        <w:rPr>
          <w:rFonts w:ascii="Arial" w:hAnsi="Arial" w:cs="Arial"/>
        </w:rPr>
        <w:t xml:space="preserve">, </w:t>
      </w:r>
      <w:r w:rsidR="004B52E0" w:rsidRPr="00A24884">
        <w:rPr>
          <w:rFonts w:ascii="Arial" w:hAnsi="Arial" w:cs="Arial"/>
        </w:rPr>
        <w:t xml:space="preserve">de igual forma </w:t>
      </w:r>
      <w:r w:rsidR="008A4173" w:rsidRPr="00A24884">
        <w:rPr>
          <w:rFonts w:ascii="Arial" w:hAnsi="Arial" w:cs="Arial"/>
        </w:rPr>
        <w:t xml:space="preserve">530 </w:t>
      </w:r>
      <w:r w:rsidR="0020005F" w:rsidRPr="00A24884">
        <w:rPr>
          <w:rFonts w:ascii="Arial" w:hAnsi="Arial" w:cs="Arial"/>
        </w:rPr>
        <w:t>mil son</w:t>
      </w:r>
      <w:r w:rsidR="008A4173" w:rsidRPr="00A24884">
        <w:rPr>
          <w:rFonts w:ascii="Arial" w:hAnsi="Arial" w:cs="Arial"/>
        </w:rPr>
        <w:t xml:space="preserve"> jefes d</w:t>
      </w:r>
      <w:r w:rsidR="0020005F" w:rsidRPr="00A24884">
        <w:rPr>
          <w:rFonts w:ascii="Arial" w:hAnsi="Arial" w:cs="Arial"/>
        </w:rPr>
        <w:t>e hogar, principalmente hombres, equivalentes al</w:t>
      </w:r>
      <w:r w:rsidR="00F90B24" w:rsidRPr="00A24884">
        <w:rPr>
          <w:rFonts w:ascii="Arial" w:hAnsi="Arial" w:cs="Arial"/>
        </w:rPr>
        <w:t xml:space="preserve"> 63,4%, mientras que </w:t>
      </w:r>
      <w:r w:rsidR="0020005F" w:rsidRPr="00A24884">
        <w:rPr>
          <w:rFonts w:ascii="Arial" w:hAnsi="Arial" w:cs="Arial"/>
        </w:rPr>
        <w:t>306 mil, equivalente al</w:t>
      </w:r>
      <w:r w:rsidR="00F90B24" w:rsidRPr="00A24884">
        <w:rPr>
          <w:rFonts w:ascii="Arial" w:hAnsi="Arial" w:cs="Arial"/>
        </w:rPr>
        <w:t xml:space="preserve"> 36,6% son mujeres.</w:t>
      </w:r>
      <w:r w:rsidR="00AC747C" w:rsidRPr="00A24884">
        <w:rPr>
          <w:rFonts w:ascii="Arial" w:hAnsi="Arial" w:cs="Arial"/>
        </w:rPr>
        <w:t xml:space="preserve"> Ver gráfico 1.</w:t>
      </w:r>
      <w:r w:rsidR="00F90B24" w:rsidRPr="00A24884">
        <w:rPr>
          <w:rFonts w:ascii="Arial" w:hAnsi="Arial" w:cs="Arial"/>
        </w:rPr>
        <w:t xml:space="preserve"> </w:t>
      </w:r>
      <w:r w:rsidR="0055290D" w:rsidRPr="00A24884">
        <w:rPr>
          <w:rFonts w:ascii="Arial" w:hAnsi="Arial" w:cs="Arial"/>
        </w:rPr>
        <w:fldChar w:fldCharType="begin" w:fldLock="1"/>
      </w:r>
      <w:r w:rsidR="00D34FE9">
        <w:rPr>
          <w:rFonts w:ascii="Arial" w:hAnsi="Arial" w:cs="Arial"/>
        </w:rPr>
        <w:instrText>ADDIN CSL_CITATION {"citationItems":[{"id":"ITEM-1","itemData":{"DOI":"http://dx.doi.org/10.18235/0000836","abstract":"Este trabajo utiliza, por primera vez, los microdatos del Censo Nacional Agropecuario del 2014 para evaluar el impacto del otorgamiento de crédito en el sector agropecuario. A través de un análisis de Propensity Score Matching, se estudia el efecto en algunas variables que son de interés para los formuladores de políticas públicas, entre ellas el rendimiento de la finca, medido en toneladas de producción por hectárea, y el Índice de Pobreza Multidimensional (IPM). En general, los resultados sugieren que los diversos tipos de crédito tienen un efecto positivo y significativo sobre el rendimiento (entre 3% y 28%), el cual es explicado principalmente por el impacto sobre los cultivos de ciclo más corto (transitorios). Por otra parte, el otorgamiento del crédito, con algunas excepciones notables, reduce el Índice de pobreza en una magnitud de 0.3 puntos porcentuales. Este efecto es similar entre cultivos con diferentes ciclos de producción.","author":[{"dropping-particle":"","family":"Echavarría","given":"JJ","non-dropping-particle":"","parse-names":false,"suffix":""},{"dropping-particle":"","family":"Villamizar-Villegas","given":"M","non-dropping-particle":"","parse-names":false,"suffix":""}],"id":"ITEM-1","issued":{"date-parts":[["2017"]]},"number-of-pages":"46","publisher-place":"Whashington","title":"Impacto del crédito sobre el Agro en Colombia: Evidencia del nuevo Censo Nacional Agropecuario","type":"report"},"uris":["http://www.mendeley.com/documents/?uuid=449cd0fb-9c8a-3613-bf97-056e0d7ce757"]}],"mendeley":{"formattedCitation":"(Echavarría &amp; Villamizar-Villegas, 2017)","plainTextFormattedCitation":"(Echavarría &amp; Villamizar-Villegas, 2017)","previouslyFormattedCitation":"(Echavarría &amp; Villamizar-Villegas, 2017)"},"properties":{"noteIndex":0},"schema":"https://github.com/citation-style-language/schema/raw/master/csl-citation.json"}</w:instrText>
      </w:r>
      <w:r w:rsidR="0055290D" w:rsidRPr="00A24884">
        <w:rPr>
          <w:rFonts w:ascii="Arial" w:hAnsi="Arial" w:cs="Arial"/>
        </w:rPr>
        <w:fldChar w:fldCharType="separate"/>
      </w:r>
      <w:r w:rsidR="00DC4044" w:rsidRPr="00DC4044">
        <w:rPr>
          <w:rFonts w:ascii="Arial" w:hAnsi="Arial" w:cs="Arial"/>
          <w:noProof/>
        </w:rPr>
        <w:t>(Echavarría &amp; Villamizar-Villegas, 2017)</w:t>
      </w:r>
      <w:r w:rsidR="0055290D" w:rsidRPr="00A24884">
        <w:rPr>
          <w:rFonts w:ascii="Arial" w:hAnsi="Arial" w:cs="Arial"/>
        </w:rPr>
        <w:fldChar w:fldCharType="end"/>
      </w:r>
      <w:r w:rsidR="00460DD6" w:rsidRPr="00A24884">
        <w:rPr>
          <w:rFonts w:ascii="Arial" w:hAnsi="Arial" w:cs="Arial"/>
        </w:rPr>
        <w:t>.</w:t>
      </w:r>
    </w:p>
    <w:p w:rsidR="00460DD6" w:rsidRPr="00A24884" w:rsidRDefault="00487612" w:rsidP="0014204E">
      <w:pPr>
        <w:pStyle w:val="Ttulo2"/>
        <w:spacing w:line="360" w:lineRule="auto"/>
        <w:rPr>
          <w:rFonts w:ascii="Arial" w:hAnsi="Arial" w:cs="Arial"/>
          <w:szCs w:val="24"/>
        </w:rPr>
      </w:pPr>
      <w:bookmarkStart w:id="3" w:name="_Toc14336229"/>
      <w:r>
        <w:rPr>
          <w:noProof/>
          <w:lang w:eastAsia="es-CO"/>
        </w:rPr>
        <mc:AlternateContent>
          <mc:Choice Requires="wps">
            <w:drawing>
              <wp:anchor distT="0" distB="0" distL="114300" distR="114300" simplePos="0" relativeHeight="251665408" behindDoc="1" locked="0" layoutInCell="1" allowOverlap="1" wp14:anchorId="385AB1ED" wp14:editId="0A68B368">
                <wp:simplePos x="0" y="0"/>
                <wp:positionH relativeFrom="column">
                  <wp:posOffset>970280</wp:posOffset>
                </wp:positionH>
                <wp:positionV relativeFrom="paragraph">
                  <wp:posOffset>3348355</wp:posOffset>
                </wp:positionV>
                <wp:extent cx="3006725" cy="635"/>
                <wp:effectExtent l="0" t="0" r="0" b="0"/>
                <wp:wrapTight wrapText="bothSides">
                  <wp:wrapPolygon edited="0">
                    <wp:start x="0" y="0"/>
                    <wp:lineTo x="0" y="21600"/>
                    <wp:lineTo x="21600" y="21600"/>
                    <wp:lineTo x="21600" y="0"/>
                  </wp:wrapPolygon>
                </wp:wrapTight>
                <wp:docPr id="10" name="Cuadro de texto 10"/>
                <wp:cNvGraphicFramePr/>
                <a:graphic xmlns:a="http://schemas.openxmlformats.org/drawingml/2006/main">
                  <a:graphicData uri="http://schemas.microsoft.com/office/word/2010/wordprocessingShape">
                    <wps:wsp>
                      <wps:cNvSpPr txBox="1"/>
                      <wps:spPr>
                        <a:xfrm>
                          <a:off x="0" y="0"/>
                          <a:ext cx="3006725" cy="635"/>
                        </a:xfrm>
                        <a:prstGeom prst="rect">
                          <a:avLst/>
                        </a:prstGeom>
                        <a:solidFill>
                          <a:prstClr val="white"/>
                        </a:solidFill>
                        <a:ln>
                          <a:noFill/>
                        </a:ln>
                      </wps:spPr>
                      <wps:txbx>
                        <w:txbxContent>
                          <w:p w:rsidR="00115B73" w:rsidRPr="00487612" w:rsidRDefault="00115B73" w:rsidP="00487612">
                            <w:pPr>
                              <w:pStyle w:val="Descripcin"/>
                              <w:jc w:val="center"/>
                              <w:rPr>
                                <w:rFonts w:ascii="Arial" w:hAnsi="Arial" w:cs="Arial"/>
                                <w:b/>
                                <w:bCs/>
                                <w:noProof/>
                                <w:color w:val="auto"/>
                                <w:sz w:val="24"/>
                                <w:szCs w:val="24"/>
                              </w:rPr>
                            </w:pPr>
                            <w:r w:rsidRPr="00487612">
                              <w:rPr>
                                <w:rFonts w:ascii="Arial" w:hAnsi="Arial" w:cs="Arial"/>
                                <w:color w:val="auto"/>
                              </w:rPr>
                              <w:t xml:space="preserve">Grafico </w:t>
                            </w:r>
                            <w:r w:rsidRPr="00487612">
                              <w:rPr>
                                <w:rFonts w:ascii="Arial" w:hAnsi="Arial" w:cs="Arial"/>
                                <w:color w:val="auto"/>
                              </w:rPr>
                              <w:fldChar w:fldCharType="begin"/>
                            </w:r>
                            <w:r w:rsidRPr="00487612">
                              <w:rPr>
                                <w:rFonts w:ascii="Arial" w:hAnsi="Arial" w:cs="Arial"/>
                                <w:color w:val="auto"/>
                              </w:rPr>
                              <w:instrText xml:space="preserve"> SEQ Grafico \* ARABIC </w:instrText>
                            </w:r>
                            <w:r w:rsidRPr="00487612">
                              <w:rPr>
                                <w:rFonts w:ascii="Arial" w:hAnsi="Arial" w:cs="Arial"/>
                                <w:color w:val="auto"/>
                              </w:rPr>
                              <w:fldChar w:fldCharType="separate"/>
                            </w:r>
                            <w:r w:rsidR="002453E8">
                              <w:rPr>
                                <w:rFonts w:ascii="Arial" w:hAnsi="Arial" w:cs="Arial"/>
                                <w:noProof/>
                                <w:color w:val="auto"/>
                              </w:rPr>
                              <w:t>1</w:t>
                            </w:r>
                            <w:r w:rsidRPr="00487612">
                              <w:rPr>
                                <w:rFonts w:ascii="Arial" w:hAnsi="Arial" w:cs="Arial"/>
                                <w:color w:val="auto"/>
                              </w:rPr>
                              <w:fldChar w:fldCharType="end"/>
                            </w:r>
                            <w:r w:rsidRPr="00487612">
                              <w:rPr>
                                <w:rFonts w:ascii="Arial" w:hAnsi="Arial" w:cs="Arial"/>
                                <w:color w:val="auto"/>
                              </w:rPr>
                              <w:t>. Distribución hombres y mujeres área rural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85AB1ED" id="_x0000_t202" coordsize="21600,21600" o:spt="202" path="m,l,21600r21600,l21600,xe">
                <v:stroke joinstyle="miter"/>
                <v:path gradientshapeok="t" o:connecttype="rect"/>
              </v:shapetype>
              <v:shape id="Cuadro de texto 10" o:spid="_x0000_s1026" type="#_x0000_t202" style="position:absolute;left:0;text-align:left;margin-left:76.4pt;margin-top:263.65pt;width:236.75pt;height:.05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" stroked="f">
                <v:textbox style="mso-fit-shape-to-text:t" inset="0,0,0,0">
                  <w:txbxContent>
                    <w:p w:rsidR="00115B73" w:rsidRPr="00487612" w:rsidRDefault="00115B73" w:rsidP="00487612">
                      <w:pPr>
                        <w:pStyle w:val="Descripcin"/>
                        <w:jc w:val="center"/>
                        <w:rPr>
                          <w:rFonts w:ascii="Arial" w:hAnsi="Arial" w:cs="Arial"/>
                          <w:b/>
                          <w:bCs/>
                          <w:noProof/>
                          <w:color w:val="auto"/>
                          <w:sz w:val="24"/>
                          <w:szCs w:val="24"/>
                        </w:rPr>
                      </w:pPr>
                      <w:r w:rsidRPr="00487612">
                        <w:rPr>
                          <w:rFonts w:ascii="Arial" w:hAnsi="Arial" w:cs="Arial"/>
                          <w:color w:val="auto"/>
                        </w:rPr>
                        <w:t xml:space="preserve">Grafico </w:t>
                      </w:r>
                      <w:r w:rsidRPr="00487612">
                        <w:rPr>
                          <w:rFonts w:ascii="Arial" w:hAnsi="Arial" w:cs="Arial"/>
                          <w:color w:val="auto"/>
                        </w:rPr>
                        <w:fldChar w:fldCharType="begin"/>
                      </w:r>
                      <w:r w:rsidRPr="00487612">
                        <w:rPr>
                          <w:rFonts w:ascii="Arial" w:hAnsi="Arial" w:cs="Arial"/>
                          <w:color w:val="auto"/>
                        </w:rPr>
                        <w:instrText xml:space="preserve"> SEQ Grafico \* ARABIC </w:instrText>
                      </w:r>
                      <w:r w:rsidRPr="00487612">
                        <w:rPr>
                          <w:rFonts w:ascii="Arial" w:hAnsi="Arial" w:cs="Arial"/>
                          <w:color w:val="auto"/>
                        </w:rPr>
                        <w:fldChar w:fldCharType="separate"/>
                      </w:r>
                      <w:r w:rsidR="002453E8">
                        <w:rPr>
                          <w:rFonts w:ascii="Arial" w:hAnsi="Arial" w:cs="Arial"/>
                          <w:noProof/>
                          <w:color w:val="auto"/>
                        </w:rPr>
                        <w:t>1</w:t>
                      </w:r>
                      <w:r w:rsidRPr="00487612">
                        <w:rPr>
                          <w:rFonts w:ascii="Arial" w:hAnsi="Arial" w:cs="Arial"/>
                          <w:color w:val="auto"/>
                        </w:rPr>
                        <w:fldChar w:fldCharType="end"/>
                      </w:r>
                      <w:r w:rsidRPr="00487612">
                        <w:rPr>
                          <w:rFonts w:ascii="Arial" w:hAnsi="Arial" w:cs="Arial"/>
                          <w:color w:val="auto"/>
                        </w:rPr>
                        <w:t>. Distribución hombres y mujeres área rural</w:t>
                      </w:r>
                    </w:p>
                  </w:txbxContent>
                </v:textbox>
                <w10:wrap type="tight"/>
              </v:shape>
            </w:pict>
          </mc:Fallback>
        </mc:AlternateContent>
      </w:r>
      <w:r w:rsidR="00BC6D8A" w:rsidRPr="00A24884">
        <w:rPr>
          <w:rFonts w:ascii="Arial" w:hAnsi="Arial" w:cs="Arial"/>
          <w:noProof/>
          <w:szCs w:val="24"/>
          <w:lang w:eastAsia="es-CO"/>
        </w:rPr>
        <w:drawing>
          <wp:anchor distT="0" distB="0" distL="114300" distR="114300" simplePos="0" relativeHeight="251658240" behindDoc="1" locked="0" layoutInCell="1" allowOverlap="1" wp14:anchorId="6DB75C3E" wp14:editId="2E5AB0F5">
            <wp:simplePos x="0" y="0"/>
            <wp:positionH relativeFrom="column">
              <wp:posOffset>970280</wp:posOffset>
            </wp:positionH>
            <wp:positionV relativeFrom="paragraph">
              <wp:posOffset>90805</wp:posOffset>
            </wp:positionV>
            <wp:extent cx="3006725" cy="3200400"/>
            <wp:effectExtent l="0" t="0" r="3175" b="0"/>
            <wp:wrapTight wrapText="bothSides">
              <wp:wrapPolygon edited="0">
                <wp:start x="0" y="0"/>
                <wp:lineTo x="0" y="21471"/>
                <wp:lineTo x="21486" y="21471"/>
                <wp:lineTo x="21486"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06725" cy="3200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C747C" w:rsidRPr="00A24884" w:rsidRDefault="00AC747C" w:rsidP="0014204E">
      <w:pPr>
        <w:spacing w:line="360" w:lineRule="auto"/>
        <w:jc w:val="both"/>
        <w:rPr>
          <w:rFonts w:ascii="Arial" w:hAnsi="Arial" w:cs="Arial"/>
        </w:rPr>
      </w:pPr>
    </w:p>
    <w:p w:rsidR="00AC747C" w:rsidRPr="00A24884" w:rsidRDefault="00AC747C" w:rsidP="0014204E">
      <w:pPr>
        <w:spacing w:line="360" w:lineRule="auto"/>
        <w:jc w:val="both"/>
        <w:rPr>
          <w:rFonts w:ascii="Arial" w:hAnsi="Arial" w:cs="Arial"/>
        </w:rPr>
      </w:pPr>
    </w:p>
    <w:p w:rsidR="00AC747C" w:rsidRPr="00A24884" w:rsidRDefault="00AC747C" w:rsidP="0014204E">
      <w:pPr>
        <w:spacing w:line="360" w:lineRule="auto"/>
        <w:jc w:val="both"/>
        <w:rPr>
          <w:rFonts w:ascii="Arial" w:hAnsi="Arial" w:cs="Arial"/>
        </w:rPr>
      </w:pPr>
    </w:p>
    <w:p w:rsidR="00AC747C" w:rsidRPr="00A24884" w:rsidRDefault="00AC747C" w:rsidP="0014204E">
      <w:pPr>
        <w:pStyle w:val="Ttulo2"/>
        <w:spacing w:line="360" w:lineRule="auto"/>
        <w:rPr>
          <w:rFonts w:ascii="Arial" w:hAnsi="Arial" w:cs="Arial"/>
          <w:szCs w:val="24"/>
        </w:rPr>
      </w:pPr>
    </w:p>
    <w:p w:rsidR="00AC747C" w:rsidRPr="00A24884" w:rsidRDefault="00AC747C" w:rsidP="0014204E">
      <w:pPr>
        <w:pStyle w:val="Ttulo2"/>
        <w:spacing w:line="360" w:lineRule="auto"/>
        <w:rPr>
          <w:rFonts w:ascii="Arial" w:hAnsi="Arial" w:cs="Arial"/>
          <w:szCs w:val="24"/>
        </w:rPr>
      </w:pPr>
    </w:p>
    <w:p w:rsidR="00AC747C" w:rsidRDefault="00AC747C" w:rsidP="0014204E">
      <w:pPr>
        <w:pStyle w:val="Ttulo2"/>
        <w:spacing w:line="360" w:lineRule="auto"/>
        <w:rPr>
          <w:rFonts w:ascii="Arial" w:hAnsi="Arial" w:cs="Arial"/>
          <w:szCs w:val="24"/>
        </w:rPr>
      </w:pPr>
    </w:p>
    <w:p w:rsidR="00BC6D8A" w:rsidRDefault="00BC6D8A" w:rsidP="00BC6D8A"/>
    <w:p w:rsidR="00BC6D8A" w:rsidRDefault="00BC6D8A" w:rsidP="00BC6D8A"/>
    <w:p w:rsidR="00BC6D8A" w:rsidRPr="00BC6D8A" w:rsidRDefault="00BC6D8A" w:rsidP="00BC6D8A"/>
    <w:p w:rsidR="00AC747C" w:rsidRDefault="00AC747C" w:rsidP="0014204E">
      <w:pPr>
        <w:pStyle w:val="Ttulo2"/>
        <w:spacing w:line="360" w:lineRule="auto"/>
        <w:rPr>
          <w:rFonts w:ascii="Arial" w:hAnsi="Arial" w:cs="Arial"/>
          <w:szCs w:val="24"/>
        </w:rPr>
      </w:pPr>
    </w:p>
    <w:p w:rsidR="00A12665" w:rsidRDefault="00A12665" w:rsidP="00A12665"/>
    <w:p w:rsidR="00A12665" w:rsidRDefault="00A12665" w:rsidP="00A12665"/>
    <w:p w:rsidR="00A12665" w:rsidRDefault="00A12665" w:rsidP="00A12665"/>
    <w:p w:rsidR="00710349" w:rsidRDefault="00710349" w:rsidP="00A12665"/>
    <w:p w:rsidR="00710349" w:rsidRPr="00A12665" w:rsidRDefault="00710349" w:rsidP="00A12665"/>
    <w:p w:rsidR="00C873EF" w:rsidRPr="0046089D" w:rsidRDefault="00BC6D8A" w:rsidP="00710349">
      <w:pPr>
        <w:pStyle w:val="Ttulo3"/>
        <w:numPr>
          <w:ilvl w:val="1"/>
          <w:numId w:val="24"/>
        </w:numPr>
        <w:spacing w:line="360" w:lineRule="auto"/>
        <w:rPr>
          <w:rFonts w:ascii="Arial" w:hAnsi="Arial" w:cs="Arial"/>
          <w:b/>
        </w:rPr>
      </w:pPr>
      <w:bookmarkStart w:id="4" w:name="_Toc14336236"/>
      <w:r w:rsidRPr="0046089D">
        <w:rPr>
          <w:rFonts w:ascii="Arial" w:hAnsi="Arial" w:cs="Arial"/>
          <w:b/>
        </w:rPr>
        <w:t>CRISIS DEL AGRO EN COLOMBIA</w:t>
      </w:r>
      <w:bookmarkEnd w:id="4"/>
    </w:p>
    <w:p w:rsidR="00C873EF" w:rsidRPr="00C873EF" w:rsidRDefault="00C873EF" w:rsidP="0014204E">
      <w:pPr>
        <w:spacing w:line="360" w:lineRule="auto"/>
        <w:jc w:val="both"/>
        <w:rPr>
          <w:rFonts w:ascii="Arial" w:hAnsi="Arial" w:cs="Arial"/>
          <w:color w:val="FF0000"/>
        </w:rPr>
      </w:pPr>
    </w:p>
    <w:p w:rsidR="00C873EF" w:rsidRPr="0046089D" w:rsidRDefault="00C873EF" w:rsidP="0014204E">
      <w:pPr>
        <w:shd w:val="clear" w:color="auto" w:fill="FFFFFF"/>
        <w:spacing w:line="360" w:lineRule="auto"/>
        <w:jc w:val="both"/>
        <w:rPr>
          <w:rFonts w:ascii="Arial" w:hAnsi="Arial" w:cs="Arial"/>
          <w:i/>
          <w:lang w:eastAsia="es-CO"/>
        </w:rPr>
      </w:pPr>
      <w:r w:rsidRPr="0046089D">
        <w:rPr>
          <w:rFonts w:ascii="Arial" w:hAnsi="Arial" w:cs="Arial"/>
          <w:i/>
          <w:lang w:eastAsia="es-CO"/>
        </w:rPr>
        <w:t>La existencia de una crisis endémica en el sector agrario ha sido ampliamente referenciada por autores como Fajardo (2014, 2015)</w:t>
      </w:r>
      <w:r w:rsidR="0046089D" w:rsidRPr="0046089D">
        <w:rPr>
          <w:rFonts w:ascii="Arial" w:hAnsi="Arial" w:cs="Arial"/>
          <w:i/>
          <w:lang w:eastAsia="es-CO"/>
        </w:rPr>
        <w:t>,</w:t>
      </w:r>
      <w:r w:rsidRPr="0046089D">
        <w:rPr>
          <w:rFonts w:ascii="Arial" w:hAnsi="Arial" w:cs="Arial"/>
          <w:i/>
          <w:lang w:eastAsia="es-CO"/>
        </w:rPr>
        <w:t xml:space="preserve"> Molano (2015a)</w:t>
      </w:r>
      <w:r w:rsidR="0046089D" w:rsidRPr="0046089D">
        <w:rPr>
          <w:rFonts w:ascii="Arial" w:hAnsi="Arial" w:cs="Arial"/>
          <w:i/>
          <w:lang w:eastAsia="es-CO"/>
        </w:rPr>
        <w:t xml:space="preserve"> </w:t>
      </w:r>
      <w:r w:rsidRPr="0046089D">
        <w:rPr>
          <w:rFonts w:ascii="Arial" w:hAnsi="Arial" w:cs="Arial"/>
          <w:i/>
          <w:lang w:eastAsia="es-CO"/>
        </w:rPr>
        <w:t>Machado (1998), Ocampo (2015)</w:t>
      </w:r>
      <w:r w:rsidR="0046089D" w:rsidRPr="0046089D">
        <w:rPr>
          <w:rFonts w:ascii="Arial" w:hAnsi="Arial" w:cs="Arial"/>
          <w:i/>
          <w:lang w:eastAsia="es-CO"/>
        </w:rPr>
        <w:t>,</w:t>
      </w:r>
      <w:r w:rsidRPr="0046089D">
        <w:rPr>
          <w:rFonts w:ascii="Arial" w:hAnsi="Arial" w:cs="Arial"/>
          <w:i/>
          <w:lang w:eastAsia="es-CO"/>
        </w:rPr>
        <w:t xml:space="preserve"> Giraldo (2014, 2010), entre otros. En síntesis, puede ser demostrada por los siguientes elementos: </w:t>
      </w:r>
    </w:p>
    <w:p w:rsidR="007F43AC" w:rsidRDefault="007F43AC" w:rsidP="007F43AC">
      <w:pPr>
        <w:shd w:val="clear" w:color="auto" w:fill="FFFFFF"/>
        <w:spacing w:after="200" w:line="360" w:lineRule="auto"/>
        <w:jc w:val="both"/>
        <w:rPr>
          <w:rFonts w:ascii="Arial" w:hAnsi="Arial" w:cs="Arial"/>
          <w:i/>
          <w:lang w:eastAsia="es-CO"/>
        </w:rPr>
      </w:pPr>
    </w:p>
    <w:p w:rsidR="00C873EF" w:rsidRPr="007F43AC" w:rsidRDefault="0046089D"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7F43AC">
        <w:rPr>
          <w:rFonts w:ascii="Arial" w:hAnsi="Arial" w:cs="Arial"/>
          <w:i/>
          <w:lang w:eastAsia="es-CO"/>
        </w:rPr>
        <w:t>A</w:t>
      </w:r>
      <w:r w:rsidR="00C873EF" w:rsidRPr="007F43AC">
        <w:rPr>
          <w:rFonts w:ascii="Arial" w:hAnsi="Arial" w:cs="Arial"/>
          <w:i/>
          <w:lang w:eastAsia="es-CO"/>
        </w:rPr>
        <w:t xml:space="preserve">usencia y/o acceso precario a la propiedad de la tierra para los pequeños </w:t>
      </w:r>
      <w:r w:rsidRPr="007F43AC">
        <w:rPr>
          <w:rFonts w:ascii="Arial" w:hAnsi="Arial" w:cs="Arial"/>
          <w:i/>
          <w:lang w:eastAsia="es-CO"/>
        </w:rPr>
        <w:t>productores y concentración</w:t>
      </w:r>
      <w:r w:rsidR="00C873EF" w:rsidRPr="007F43AC">
        <w:rPr>
          <w:rFonts w:ascii="Arial" w:hAnsi="Arial" w:cs="Arial"/>
          <w:i/>
          <w:lang w:eastAsia="es-CO"/>
        </w:rPr>
        <w:t xml:space="preserve"> de la propiedad por parte de consorcios empresariales. De acuerdo con el Tercer Censo Nacional Agrario, “69,9% de las Unidades de Producción Agropecuaria (UPA) tiene menos</w:t>
      </w:r>
      <w:r w:rsidR="00C873EF" w:rsidRPr="007F43AC">
        <w:rPr>
          <w:rFonts w:ascii="Arial" w:hAnsi="Arial" w:cs="Arial"/>
          <w:i/>
        </w:rPr>
        <w:t xml:space="preserve"> </w:t>
      </w:r>
      <w:r w:rsidR="00C873EF" w:rsidRPr="007F43AC">
        <w:rPr>
          <w:rFonts w:ascii="Arial" w:hAnsi="Arial" w:cs="Arial"/>
          <w:i/>
          <w:lang w:eastAsia="es-CO"/>
        </w:rPr>
        <w:t xml:space="preserve">de 5 hectáreas y ocupa solo el 5 por ciento del área censada, mientras que terrenos de más de 500 hectáreas están en manos del 0,4 de los propietarios y representan el 41,1 por ciento de las 113 millones de hectáreas censadas” </w:t>
      </w:r>
      <w:r w:rsidRPr="007F43AC">
        <w:rPr>
          <w:rFonts w:ascii="Arial" w:hAnsi="Arial" w:cs="Arial"/>
          <w:i/>
          <w:lang w:eastAsia="es-CO"/>
        </w:rPr>
        <w:fldChar w:fldCharType="begin" w:fldLock="1"/>
      </w:r>
      <w:r w:rsidR="00176427" w:rsidRPr="007F43AC">
        <w:rPr>
          <w:rFonts w:ascii="Arial" w:hAnsi="Arial" w:cs="Arial"/>
          <w:i/>
          <w:lang w:eastAsia="es-CO"/>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sidRPr="007F43AC">
        <w:rPr>
          <w:rFonts w:ascii="Arial" w:hAnsi="Arial" w:cs="Arial"/>
          <w:i/>
          <w:lang w:eastAsia="es-CO"/>
        </w:rPr>
        <w:fldChar w:fldCharType="separate"/>
      </w:r>
      <w:r w:rsidRPr="007F43AC">
        <w:rPr>
          <w:rFonts w:ascii="Arial" w:hAnsi="Arial" w:cs="Arial"/>
          <w:noProof/>
          <w:lang w:eastAsia="es-CO"/>
        </w:rPr>
        <w:t>(DANE, 2018)</w:t>
      </w:r>
      <w:r w:rsidRPr="007F43AC">
        <w:rPr>
          <w:rFonts w:ascii="Arial" w:hAnsi="Arial" w:cs="Arial"/>
          <w:i/>
          <w:lang w:eastAsia="es-CO"/>
        </w:rPr>
        <w:fldChar w:fldCharType="end"/>
      </w:r>
    </w:p>
    <w:p w:rsidR="00C873EF" w:rsidRPr="007F43AC" w:rsidRDefault="00C873EF"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7F43AC">
        <w:rPr>
          <w:rFonts w:ascii="Arial" w:hAnsi="Arial" w:cs="Arial"/>
          <w:i/>
          <w:lang w:eastAsia="es-CO"/>
        </w:rPr>
        <w:t>Los Tratados de Libre Comercio (TLCs) firmados por el Estado Colombiano con los Estados Unidos de América (EUA) y con la Unión Europea, han generado una competencia desventajosa para los productores agr</w:t>
      </w:r>
      <w:r w:rsidR="0046089D" w:rsidRPr="007F43AC">
        <w:rPr>
          <w:rFonts w:ascii="Arial" w:hAnsi="Arial" w:cs="Arial"/>
          <w:i/>
          <w:lang w:eastAsia="es-CO"/>
        </w:rPr>
        <w:t>arios nacionales</w:t>
      </w:r>
      <w:r w:rsidRPr="007F43AC">
        <w:rPr>
          <w:rFonts w:ascii="Arial" w:hAnsi="Arial" w:cs="Arial"/>
          <w:i/>
          <w:lang w:eastAsia="es-CO"/>
        </w:rPr>
        <w:t>, fenómeno agudizado por un proceso de desmontaje del aparato institucional de acompañamiento a los sectores agropecuarios.</w:t>
      </w:r>
    </w:p>
    <w:p w:rsidR="007F43AC" w:rsidRDefault="00C873EF"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46089D">
        <w:rPr>
          <w:rFonts w:ascii="Arial" w:hAnsi="Arial" w:cs="Arial"/>
          <w:i/>
          <w:lang w:eastAsia="es-CO"/>
        </w:rPr>
        <w:t>La irresolución del problema del desplazamiento forzado, en efecto, aunque existe un elevado nivel de subregistro en la población desplazada, el desarraigo ha afectado a 3,6 millone</w:t>
      </w:r>
      <w:r w:rsidR="0046089D" w:rsidRPr="0046089D">
        <w:rPr>
          <w:rFonts w:ascii="Arial" w:hAnsi="Arial" w:cs="Arial"/>
          <w:i/>
          <w:lang w:eastAsia="es-CO"/>
        </w:rPr>
        <w:t xml:space="preserve">s de personas, 836.000 familias, </w:t>
      </w:r>
      <w:r w:rsidRPr="0046089D">
        <w:rPr>
          <w:rFonts w:ascii="Arial" w:hAnsi="Arial" w:cs="Arial"/>
          <w:i/>
          <w:lang w:eastAsia="es-CO"/>
        </w:rPr>
        <w:t xml:space="preserve">quienes fueron despojadas de 6.638.195 ha desde antes de 1998 hasta el año 2010, equivalentes al 12,8% del territorio nacional, situación que priva permanentemente del ejercicio del derecho sobre los bienes materiales e in-materiales del sujeto despojado, entre ellos, el derecho a la seguridad y la soberanía alimentaria. Vale señalar que según el PNUD el despojo en el 73% de </w:t>
      </w:r>
      <w:r w:rsidRPr="0046089D">
        <w:rPr>
          <w:rFonts w:ascii="Arial" w:hAnsi="Arial" w:cs="Arial"/>
          <w:i/>
          <w:lang w:eastAsia="es-CO"/>
        </w:rPr>
        <w:lastRenderedPageBreak/>
        <w:t>los casos afectó a los pequeños propietarios (propiedades menores de 20 ha), mientras que los medianos propietarios (menos de 500 ha) fueron afectados en 26,6%.</w:t>
      </w:r>
      <w:r w:rsidR="00176427">
        <w:rPr>
          <w:rFonts w:ascii="Arial" w:hAnsi="Arial" w:cs="Arial"/>
          <w:i/>
          <w:lang w:eastAsia="es-CO"/>
        </w:rPr>
        <w:fldChar w:fldCharType="begin" w:fldLock="1"/>
      </w:r>
      <w:r w:rsidR="000A23F0">
        <w:rPr>
          <w:rFonts w:ascii="Arial" w:hAnsi="Arial" w:cs="Arial"/>
          <w:i/>
          <w:lang w:eastAsia="es-CO"/>
        </w:rPr>
        <w:instrText>ADDIN CSL_CITATION {"citationItems":[{"id":"ITEM-1","itemData":{"ISBN":"978-958-8447-63-6","abstract":"Este Informe es una contribución al debate nacional e internacional sobre la reforma rural transformadora que necesita Colombia, además de reparar a las víctimas y restituir las tierras despojadas o abandonadas en el contexto del conflicto. El Informe indaga por los obstáculos y oportunidades para el desarrollo humano en el contexto de la globalización de los mercados; la concentra-ción de la propiedad rural; los conflictos por uso y tenencia del suelo y del subsuelo; las dinámicas de expansión o reducción de la frontera agrícola; la pobreza extrema, la inequidad de géneros; la inexistencia de mínimos de ciudadanía; la vulnerabilidad ambiental; la explotación de recursos forestales, mineros y energéticos; el uso inapropiado de tecnologías o la dificultad de acceder a ellas; el diseño de la institucionalidad que atiende al mundo rural, la heterogeneidad de la sociedad rural y el desconocimiento de sus dinámicas, fortalezas y debilidades. Aquí no encontrará el lector un compendio ni un recetario sobre todos los problemas que afectan el desarrollo rural, pero sí énfasis en asuntos críticos que deben ser superados para avanzar hacia una modernización incluyente, pasando por cambios profundos en la economía, la sociedad y la política que no dan más espera. El Estado y sectores mayoritarios de la sociedad han reconocido cuán grave fue haber frustrado hace cuatro décadas una reforma agraria tradicional, pero al comenzar 2011 se registraba un índice alarmante de concentración de la tierra, el 64% del campesinado vivía en condicio-nes de pobreza y las cifras oficiales daban cuenta de 3,6 millones de personas en situación de desplazamiento, durante los últimos trece años. En cuatro décadas, ni el Estado ni quienes pretendieron suplantarlo o con-frontarlo, fueron capaces de transformar un orden social violento, excluyente y antidemocrático que cobró como princi-pales víctimas a las mujeres rurales, los pueblos indígenas, el campesinado y las comunidades afrocolombianas. Enhorabuena, el sector rural y sus po-bladores son hoy el centro de atención nacional e internacional y empiezan a ser valorados de nuevo con todo su potencial productivo, social, político, ambiental y cultural, sin el cual no será posible el desa-rrollo humano de la sociedad colombiana en su conjunto y la inserción plena del país en el mundo globalizado. Colombia es más rural de lo que se cree, pero cuenta hoy con más hectáreas en minería que en producción de alimentos. El gobierno firma tratados …","author":[{"dropping-particle":"","family":"INDH","given":"PNUD","non-dropping-particle":"","parse-names":false,"suffix":""}],"id":"ITEM-1","issued":{"date-parts":[["2011"]]},"number-of-pages":"120","publisher-place":"Bogotá","title":"Colombia rural Razones para la esperanza","type":"book"},"uris":["http://www.mendeley.com/documents/?uuid=ea3681d4-4605-3554-b86c-5ad9d75fcc3c"]}],"mendeley":{"formattedCitation":"(INDH, 2011)","plainTextFormattedCitation":"(INDH, 2011)","previouslyFormattedCitation":"(INDH, 2011)"},"properties":{"noteIndex":0},"schema":"https://github.com/citation-style-language/schema/raw/master/csl-citation.json"}</w:instrText>
      </w:r>
      <w:r w:rsidR="00176427">
        <w:rPr>
          <w:rFonts w:ascii="Arial" w:hAnsi="Arial" w:cs="Arial"/>
          <w:i/>
          <w:lang w:eastAsia="es-CO"/>
        </w:rPr>
        <w:fldChar w:fldCharType="separate"/>
      </w:r>
      <w:r w:rsidR="00176427" w:rsidRPr="00176427">
        <w:rPr>
          <w:rFonts w:ascii="Arial" w:hAnsi="Arial" w:cs="Arial"/>
          <w:noProof/>
          <w:lang w:eastAsia="es-CO"/>
        </w:rPr>
        <w:t>(INDH, 2011)</w:t>
      </w:r>
      <w:r w:rsidR="00176427">
        <w:rPr>
          <w:rFonts w:ascii="Arial" w:hAnsi="Arial" w:cs="Arial"/>
          <w:i/>
          <w:lang w:eastAsia="es-CO"/>
        </w:rPr>
        <w:fldChar w:fldCharType="end"/>
      </w:r>
    </w:p>
    <w:p w:rsidR="007F43AC" w:rsidRDefault="00C873EF"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7F43AC">
        <w:rPr>
          <w:rFonts w:ascii="Arial" w:hAnsi="Arial" w:cs="Arial"/>
          <w:i/>
          <w:lang w:eastAsia="es-CO"/>
        </w:rPr>
        <w:t>La pobreza rural que ha llevado a que Colombia sea uno de los países de Latinoamérica y del mundo con mayores niveles de desigualdad en la propiedad de la tierra, expresado en un índice de Gini de 0,875</w:t>
      </w:r>
      <w:r w:rsidR="0046089D" w:rsidRPr="007F43AC">
        <w:rPr>
          <w:rFonts w:ascii="Arial" w:hAnsi="Arial" w:cs="Arial"/>
          <w:i/>
          <w:lang w:eastAsia="es-CO"/>
        </w:rPr>
        <w:t xml:space="preserve"> </w:t>
      </w:r>
    </w:p>
    <w:p w:rsidR="007F43AC" w:rsidRDefault="00C873EF"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7F43AC">
        <w:rPr>
          <w:rFonts w:ascii="Arial" w:hAnsi="Arial" w:cs="Arial"/>
          <w:i/>
          <w:lang w:eastAsia="es-CO"/>
        </w:rPr>
        <w:t xml:space="preserve"> La situación de insuficiencia alimentaria, como lo corrobora el Informe Nacional de Desarrollo Humano, que define que el Coeficiente de Autosuficiencia Alimentaria disminuyó de 1,04% a 0,95% entre 1991 y 2008. “Si el coeficiente es menor que 1, no existe tal autosuficiencia y es preciso  cubrir  el  déficit  de  alimentos  con  importaciones  proveni</w:t>
      </w:r>
      <w:r w:rsidR="0046089D" w:rsidRPr="007F43AC">
        <w:rPr>
          <w:rFonts w:ascii="Arial" w:hAnsi="Arial" w:cs="Arial"/>
          <w:i/>
          <w:lang w:eastAsia="es-CO"/>
        </w:rPr>
        <w:t xml:space="preserve">entes  del  mercado  externo” </w:t>
      </w:r>
      <w:r w:rsidR="00176427" w:rsidRPr="007F43AC">
        <w:rPr>
          <w:rFonts w:ascii="Arial" w:hAnsi="Arial" w:cs="Arial"/>
          <w:i/>
          <w:lang w:eastAsia="es-CO"/>
        </w:rPr>
        <w:fldChar w:fldCharType="begin" w:fldLock="1"/>
      </w:r>
      <w:r w:rsidR="00176427" w:rsidRPr="007F43AC">
        <w:rPr>
          <w:rFonts w:ascii="Arial" w:hAnsi="Arial" w:cs="Arial"/>
          <w:i/>
          <w:lang w:eastAsia="es-CO"/>
        </w:rPr>
        <w:instrText>ADDIN CSL_CITATION {"citationItems":[{"id":"ITEM-1","itemData":{"ISBN":"978-958-8447-63-6","abstract":"Este Informe es una contribución al debate nacional e internacional sobre la reforma rural transformadora que necesita Colombia, además de reparar a las víctimas y restituir las tierras despojadas o abandonadas en el contexto del conflicto. El Informe indaga por los obstáculos y oportunidades para el desarrollo humano en el contexto de la globalización de los mercados; la concentra-ción de la propiedad rural; los conflictos por uso y tenencia del suelo y del subsuelo; las dinámicas de expansión o reducción de la frontera agrícola; la pobreza extrema, la inequidad de géneros; la inexistencia de mínimos de ciudadanía; la vulnerabilidad ambiental; la explotación de recursos forestales, mineros y energéticos; el uso inapropiado de tecnologías o la dificultad de acceder a ellas; el diseño de la institucionalidad que atiende al mundo rural, la heterogeneidad de la sociedad rural y el desconocimiento de sus dinámicas, fortalezas y debilidades. Aquí no encontrará el lector un compendio ni un recetario sobre todos los problemas que afectan el desarrollo rural, pero sí énfasis en asuntos críticos que deben ser superados para avanzar hacia una modernización incluyente, pasando por cambios profundos en la economía, la sociedad y la política que no dan más espera. El Estado y sectores mayoritarios de la sociedad han reconocido cuán grave fue haber frustrado hace cuatro décadas una reforma agraria tradicional, pero al comenzar 2011 se registraba un índice alarmante de concentración de la tierra, el 64% del campesinado vivía en condicio-nes de pobreza y las cifras oficiales daban cuenta de 3,6 millones de personas en situación de desplazamiento, durante los últimos trece años. En cuatro décadas, ni el Estado ni quienes pretendieron suplantarlo o con-frontarlo, fueron capaces de transformar un orden social violento, excluyente y antidemocrático que cobró como princi-pales víctimas a las mujeres rurales, los pueblos indígenas, el campesinado y las comunidades afrocolombianas. Enhorabuena, el sector rural y sus po-bladores son hoy el centro de atención nacional e internacional y empiezan a ser valorados de nuevo con todo su potencial productivo, social, político, ambiental y cultural, sin el cual no será posible el desa-rrollo humano de la sociedad colombiana en su conjunto y la inserción plena del país en el mundo globalizado. Colombia es más rural de lo que se cree, pero cuenta hoy con más hectáreas en minería que en producción de alimentos. El gobierno firma tratados …","author":[{"dropping-particle":"","family":"INDH","given":"PNUD","non-dropping-particle":"","parse-names":false,"suffix":""}],"id":"ITEM-1","issued":{"date-parts":[["2011"]]},"number-of-pages":"120","publisher-place":"Bogotá","title":"Colombia rural Razones para la esperanza","type":"book"},"uris":["http://www.mendeley.com/documents/?uuid=ea3681d4-4605-3554-b86c-5ad9d75fcc3c"]}],"mendeley":{"formattedCitation":"(INDH, 2011)","plainTextFormattedCitation":"(INDH, 2011)","previouslyFormattedCitation":"(INDH, 2011)"},"properties":{"noteIndex":0},"schema":"https://github.com/citation-style-language/schema/raw/master/csl-citation.json"}</w:instrText>
      </w:r>
      <w:r w:rsidR="00176427" w:rsidRPr="007F43AC">
        <w:rPr>
          <w:rFonts w:ascii="Arial" w:hAnsi="Arial" w:cs="Arial"/>
          <w:i/>
          <w:lang w:eastAsia="es-CO"/>
        </w:rPr>
        <w:fldChar w:fldCharType="separate"/>
      </w:r>
      <w:r w:rsidR="00176427" w:rsidRPr="007F43AC">
        <w:rPr>
          <w:rFonts w:ascii="Arial" w:hAnsi="Arial" w:cs="Arial"/>
          <w:noProof/>
          <w:lang w:eastAsia="es-CO"/>
        </w:rPr>
        <w:t>(INDH, 2011)</w:t>
      </w:r>
      <w:r w:rsidR="00176427" w:rsidRPr="007F43AC">
        <w:rPr>
          <w:rFonts w:ascii="Arial" w:hAnsi="Arial" w:cs="Arial"/>
          <w:i/>
          <w:lang w:eastAsia="es-CO"/>
        </w:rPr>
        <w:fldChar w:fldCharType="end"/>
      </w:r>
      <w:r w:rsidR="0046089D" w:rsidRPr="007F43AC">
        <w:rPr>
          <w:rFonts w:ascii="Arial" w:hAnsi="Arial" w:cs="Arial"/>
          <w:i/>
          <w:lang w:eastAsia="es-CO"/>
        </w:rPr>
        <w:t xml:space="preserve"> </w:t>
      </w:r>
    </w:p>
    <w:p w:rsidR="00C873EF" w:rsidRPr="007F43AC" w:rsidRDefault="00C873EF" w:rsidP="007F43AC">
      <w:pPr>
        <w:pStyle w:val="Prrafodelista"/>
        <w:numPr>
          <w:ilvl w:val="0"/>
          <w:numId w:val="4"/>
        </w:numPr>
        <w:shd w:val="clear" w:color="auto" w:fill="FFFFFF"/>
        <w:spacing w:after="200" w:line="360" w:lineRule="auto"/>
        <w:ind w:left="284"/>
        <w:jc w:val="both"/>
        <w:rPr>
          <w:rFonts w:ascii="Arial" w:hAnsi="Arial" w:cs="Arial"/>
          <w:i/>
          <w:lang w:eastAsia="es-CO"/>
        </w:rPr>
      </w:pPr>
      <w:r w:rsidRPr="007F43AC">
        <w:rPr>
          <w:rFonts w:ascii="Arial" w:hAnsi="Arial" w:cs="Arial"/>
          <w:i/>
          <w:lang w:eastAsia="es-CO"/>
        </w:rPr>
        <w:t xml:space="preserve">La negativa a respetar los derechos a la territorialidad campesina, indígena y afrocolombiana, como quiera que el Estado, le ha apostado al aceleramiento del modelo de “reprimarización” eco-nómica a través de la denominada locomotora minero-energética, que se demuestra por el aumento significativo en las licencias otorgadas que ocupan un área de 5,8 millones de ha, superior en 1,73 veces al destinado a labores agrícolas; una situación similar ocurre en lo que respecta al uso del suelo en pastos, mientras que entre 1995 y 1999, el área destinada a labores netamente agrícolas disminuyó en 862.060 ha, las destinadas a pastos aumentaron en </w:t>
      </w:r>
      <w:r w:rsidR="0046089D" w:rsidRPr="007F43AC">
        <w:rPr>
          <w:rFonts w:ascii="Arial" w:hAnsi="Arial" w:cs="Arial"/>
          <w:i/>
          <w:lang w:eastAsia="es-CO"/>
        </w:rPr>
        <w:t>8.872.192 ha</w:t>
      </w:r>
      <w:r w:rsidRPr="007F43AC">
        <w:rPr>
          <w:rFonts w:ascii="Arial" w:hAnsi="Arial" w:cs="Arial"/>
          <w:i/>
          <w:lang w:eastAsia="es-CO"/>
        </w:rPr>
        <w:t>”.</w:t>
      </w:r>
      <w:r w:rsidR="00176427" w:rsidRPr="007F43AC">
        <w:rPr>
          <w:rFonts w:ascii="Arial" w:hAnsi="Arial" w:cs="Arial"/>
          <w:i/>
          <w:lang w:eastAsia="es-CO"/>
        </w:rPr>
        <w:fldChar w:fldCharType="begin" w:fldLock="1"/>
      </w:r>
      <w:r w:rsidR="00176427" w:rsidRPr="007F43AC">
        <w:rPr>
          <w:rFonts w:ascii="Arial" w:hAnsi="Arial" w:cs="Arial"/>
          <w:i/>
          <w:lang w:eastAsia="es-CO"/>
        </w:rPr>
        <w:instrText>ADDIN CSL_CITATION {"citationItems":[{"id":"ITEM-1","itemData":{"ISBN":"978-958-8447-63-6","abstract":"Este Informe es una contribución al debate nacional e internacional sobre la reforma rural transformadora que necesita Colombia, además de reparar a las víctimas y restituir las tierras despojadas o abandonadas en el contexto del conflicto. El Informe indaga por los obstáculos y oportunidades para el desarrollo humano en el contexto de la globalización de los mercados; la concentra-ción de la propiedad rural; los conflictos por uso y tenencia del suelo y del subsuelo; las dinámicas de expansión o reducción de la frontera agrícola; la pobreza extrema, la inequidad de géneros; la inexistencia de mínimos de ciudadanía; la vulnerabilidad ambiental; la explotación de recursos forestales, mineros y energéticos; el uso inapropiado de tecnologías o la dificultad de acceder a ellas; el diseño de la institucionalidad que atiende al mundo rural, la heterogeneidad de la sociedad rural y el desconocimiento de sus dinámicas, fortalezas y debilidades. Aquí no encontrará el lector un compendio ni un recetario sobre todos los problemas que afectan el desarrollo rural, pero sí énfasis en asuntos críticos que deben ser superados para avanzar hacia una modernización incluyente, pasando por cambios profundos en la economía, la sociedad y la política que no dan más espera. El Estado y sectores mayoritarios de la sociedad han reconocido cuán grave fue haber frustrado hace cuatro décadas una reforma agraria tradicional, pero al comenzar 2011 se registraba un índice alarmante de concentración de la tierra, el 64% del campesinado vivía en condicio-nes de pobreza y las cifras oficiales daban cuenta de 3,6 millones de personas en situación de desplazamiento, durante los últimos trece años. En cuatro décadas, ni el Estado ni quienes pretendieron suplantarlo o con-frontarlo, fueron capaces de transformar un orden social violento, excluyente y antidemocrático que cobró como princi-pales víctimas a las mujeres rurales, los pueblos indígenas, el campesinado y las comunidades afrocolombianas. Enhorabuena, el sector rural y sus po-bladores son hoy el centro de atención nacional e internacional y empiezan a ser valorados de nuevo con todo su potencial productivo, social, político, ambiental y cultural, sin el cual no será posible el desa-rrollo humano de la sociedad colombiana en su conjunto y la inserción plena del país en el mundo globalizado. Colombia es más rural de lo que se cree, pero cuenta hoy con más hectáreas en minería que en producción de alimentos. El gobierno firma tratados …","author":[{"dropping-particle":"","family":"INDH","given":"PNUD","non-dropping-particle":"","parse-names":false,"suffix":""}],"id":"ITEM-1","issued":{"date-parts":[["2011"]]},"number-of-pages":"120","publisher-place":"Bogotá","title":"Colombia rural Razones para la esperanza","type":"book"},"uris":["http://www.mendeley.com/documents/?uuid=ea3681d4-4605-3554-b86c-5ad9d75fcc3c"]}],"mendeley":{"formattedCitation":"(INDH, 2011)","plainTextFormattedCitation":"(INDH, 2011)","previouslyFormattedCitation":"(INDH, 2011)"},"properties":{"noteIndex":0},"schema":"https://github.com/citation-style-language/schema/raw/master/csl-citation.json"}</w:instrText>
      </w:r>
      <w:r w:rsidR="00176427" w:rsidRPr="007F43AC">
        <w:rPr>
          <w:rFonts w:ascii="Arial" w:hAnsi="Arial" w:cs="Arial"/>
          <w:i/>
          <w:lang w:eastAsia="es-CO"/>
        </w:rPr>
        <w:fldChar w:fldCharType="separate"/>
      </w:r>
      <w:r w:rsidR="00176427" w:rsidRPr="007F43AC">
        <w:rPr>
          <w:rFonts w:ascii="Arial" w:hAnsi="Arial" w:cs="Arial"/>
          <w:noProof/>
          <w:lang w:eastAsia="es-CO"/>
        </w:rPr>
        <w:t>(INDH, 2011)</w:t>
      </w:r>
      <w:r w:rsidR="00176427" w:rsidRPr="007F43AC">
        <w:rPr>
          <w:rFonts w:ascii="Arial" w:hAnsi="Arial" w:cs="Arial"/>
          <w:i/>
          <w:lang w:eastAsia="es-CO"/>
        </w:rPr>
        <w:fldChar w:fldCharType="end"/>
      </w:r>
    </w:p>
    <w:p w:rsidR="00A12665" w:rsidRDefault="00A12665" w:rsidP="00A12665">
      <w:pPr>
        <w:pStyle w:val="Ttulo2"/>
        <w:spacing w:line="360" w:lineRule="auto"/>
        <w:rPr>
          <w:rFonts w:ascii="Arial" w:hAnsi="Arial" w:cs="Arial"/>
          <w:b w:val="0"/>
          <w:bCs w:val="0"/>
          <w:i/>
          <w:color w:val="FF0000"/>
          <w:szCs w:val="24"/>
        </w:rPr>
      </w:pPr>
    </w:p>
    <w:p w:rsidR="005A7788" w:rsidRPr="00A24884" w:rsidRDefault="00A12665" w:rsidP="00710349">
      <w:pPr>
        <w:pStyle w:val="Ttulo2"/>
        <w:spacing w:line="360" w:lineRule="auto"/>
        <w:ind w:left="284"/>
        <w:rPr>
          <w:rFonts w:ascii="Arial" w:hAnsi="Arial" w:cs="Arial"/>
          <w:szCs w:val="24"/>
        </w:rPr>
      </w:pPr>
      <w:r>
        <w:rPr>
          <w:rFonts w:ascii="Arial" w:hAnsi="Arial" w:cs="Arial"/>
          <w:szCs w:val="24"/>
        </w:rPr>
        <w:t>4.</w:t>
      </w:r>
      <w:r w:rsidR="00710349">
        <w:rPr>
          <w:rFonts w:ascii="Arial" w:hAnsi="Arial" w:cs="Arial"/>
          <w:szCs w:val="24"/>
        </w:rPr>
        <w:t xml:space="preserve">3. </w:t>
      </w:r>
      <w:r w:rsidR="00BC6D8A" w:rsidRPr="00A24884">
        <w:rPr>
          <w:rFonts w:ascii="Arial" w:hAnsi="Arial" w:cs="Arial"/>
          <w:szCs w:val="24"/>
        </w:rPr>
        <w:t>ESTÁNDARES DEL SISTEMA UNIVERSAL DE DERECHOS HUMANOS</w:t>
      </w:r>
      <w:bookmarkEnd w:id="3"/>
    </w:p>
    <w:p w:rsidR="005A7788" w:rsidRPr="00A24884" w:rsidRDefault="005A7788" w:rsidP="0014204E">
      <w:pPr>
        <w:pStyle w:val="Prrafodelista"/>
        <w:spacing w:line="360" w:lineRule="auto"/>
        <w:jc w:val="both"/>
        <w:rPr>
          <w:rFonts w:ascii="Arial" w:hAnsi="Arial" w:cs="Arial"/>
        </w:rPr>
      </w:pPr>
    </w:p>
    <w:p w:rsidR="005A7788" w:rsidRPr="00A24884" w:rsidRDefault="00135698" w:rsidP="0014204E">
      <w:pPr>
        <w:spacing w:line="360" w:lineRule="auto"/>
        <w:jc w:val="both"/>
        <w:rPr>
          <w:rFonts w:ascii="Arial" w:hAnsi="Arial" w:cs="Arial"/>
        </w:rPr>
      </w:pPr>
      <w:r w:rsidRPr="00A24884">
        <w:rPr>
          <w:rFonts w:ascii="Arial" w:hAnsi="Arial" w:cs="Arial"/>
        </w:rPr>
        <w:t xml:space="preserve">En el ámbito </w:t>
      </w:r>
      <w:r w:rsidR="005A7788" w:rsidRPr="00A24884">
        <w:rPr>
          <w:rFonts w:ascii="Arial" w:hAnsi="Arial" w:cs="Arial"/>
        </w:rPr>
        <w:t xml:space="preserve">internacional los campesinos han sido vulnerados por su condición, es por ello que múltiples organizaciones </w:t>
      </w:r>
      <w:r w:rsidR="006B04C2" w:rsidRPr="00A24884">
        <w:rPr>
          <w:rFonts w:ascii="Arial" w:hAnsi="Arial" w:cs="Arial"/>
        </w:rPr>
        <w:t>c</w:t>
      </w:r>
      <w:r w:rsidRPr="00A24884">
        <w:rPr>
          <w:rFonts w:ascii="Arial" w:hAnsi="Arial" w:cs="Arial"/>
        </w:rPr>
        <w:t xml:space="preserve">osmopolitas </w:t>
      </w:r>
      <w:r w:rsidR="005A7788" w:rsidRPr="00A24884">
        <w:rPr>
          <w:rFonts w:ascii="Arial" w:hAnsi="Arial" w:cs="Arial"/>
        </w:rPr>
        <w:t>han realizado diversos estudios enfocados al reconocimiento de su enfoque diferencial, garantía de los derechos campesinos y re</w:t>
      </w:r>
      <w:r w:rsidR="006B04C2" w:rsidRPr="00A24884">
        <w:rPr>
          <w:rFonts w:ascii="Arial" w:hAnsi="Arial" w:cs="Arial"/>
        </w:rPr>
        <w:t xml:space="preserve">ivindicación de dicha población. A </w:t>
      </w:r>
      <w:r w:rsidR="007178D4" w:rsidRPr="00A24884">
        <w:rPr>
          <w:rFonts w:ascii="Arial" w:hAnsi="Arial" w:cs="Arial"/>
        </w:rPr>
        <w:t>continuación,</w:t>
      </w:r>
      <w:r w:rsidR="006B04C2" w:rsidRPr="00A24884">
        <w:rPr>
          <w:rFonts w:ascii="Arial" w:hAnsi="Arial" w:cs="Arial"/>
        </w:rPr>
        <w:t xml:space="preserve"> resaltamos </w:t>
      </w:r>
    </w:p>
    <w:p w:rsidR="006B04C2" w:rsidRPr="00A24884" w:rsidRDefault="006B04C2" w:rsidP="0014204E">
      <w:pPr>
        <w:spacing w:line="360" w:lineRule="auto"/>
        <w:jc w:val="both"/>
        <w:rPr>
          <w:rFonts w:ascii="Arial" w:hAnsi="Arial" w:cs="Arial"/>
          <w:b/>
        </w:rPr>
      </w:pPr>
    </w:p>
    <w:p w:rsidR="005A7788" w:rsidRPr="00A24884" w:rsidRDefault="00376618" w:rsidP="0014204E">
      <w:pPr>
        <w:pStyle w:val="Ttulo3"/>
        <w:spacing w:line="360" w:lineRule="auto"/>
        <w:rPr>
          <w:rFonts w:ascii="Arial" w:hAnsi="Arial" w:cs="Arial"/>
          <w:b/>
        </w:rPr>
      </w:pPr>
      <w:r>
        <w:rPr>
          <w:rFonts w:ascii="Arial" w:hAnsi="Arial" w:cs="Arial"/>
          <w:b/>
        </w:rPr>
        <w:lastRenderedPageBreak/>
        <w:t>4</w:t>
      </w:r>
      <w:r w:rsidR="00710349">
        <w:rPr>
          <w:rFonts w:ascii="Arial" w:hAnsi="Arial" w:cs="Arial"/>
          <w:b/>
        </w:rPr>
        <w:t xml:space="preserve">.4. </w:t>
      </w:r>
      <w:bookmarkStart w:id="5" w:name="_Toc14336230"/>
      <w:r w:rsidR="005A7788" w:rsidRPr="00A24884">
        <w:rPr>
          <w:rFonts w:ascii="Arial" w:hAnsi="Arial" w:cs="Arial"/>
          <w:b/>
        </w:rPr>
        <w:t>Declaración de los derechos de los campesinos</w:t>
      </w:r>
      <w:bookmarkEnd w:id="5"/>
    </w:p>
    <w:p w:rsidR="00A96AA4" w:rsidRPr="00A24884" w:rsidRDefault="00A96AA4" w:rsidP="00A12665">
      <w:pPr>
        <w:spacing w:line="360" w:lineRule="auto"/>
        <w:jc w:val="both"/>
        <w:rPr>
          <w:rFonts w:ascii="Arial" w:hAnsi="Arial" w:cs="Arial"/>
        </w:rPr>
      </w:pPr>
    </w:p>
    <w:p w:rsidR="009B6E97" w:rsidRPr="00A24884" w:rsidRDefault="00C523BE" w:rsidP="0079383E">
      <w:pPr>
        <w:spacing w:line="360" w:lineRule="auto"/>
        <w:ind w:left="142"/>
        <w:jc w:val="both"/>
        <w:rPr>
          <w:rFonts w:ascii="Arial" w:hAnsi="Arial" w:cs="Arial"/>
          <w:shd w:val="clear" w:color="auto" w:fill="FFFFFF"/>
        </w:rPr>
      </w:pPr>
      <w:r w:rsidRPr="00A24884">
        <w:rPr>
          <w:rFonts w:ascii="Arial" w:hAnsi="Arial" w:cs="Arial"/>
        </w:rPr>
        <w:t xml:space="preserve">Han sido múltiples organizaciones entre las que se cuentan </w:t>
      </w:r>
      <w:r w:rsidRPr="00A24884">
        <w:rPr>
          <w:rFonts w:ascii="Arial" w:hAnsi="Arial" w:cs="Arial"/>
          <w:shd w:val="clear" w:color="auto" w:fill="FFFFFF"/>
        </w:rPr>
        <w:t xml:space="preserve">el Centre Europe – Tiers Monde (CETIM), FIAN Internacional, quienes buscaron consolidar un camino hacia el reconocimiento de los derechos de los campesinos desde los años 90 y solo hasta el 2008 </w:t>
      </w:r>
      <w:r w:rsidR="009B6E97" w:rsidRPr="00A24884">
        <w:rPr>
          <w:rFonts w:ascii="Arial" w:hAnsi="Arial" w:cs="Arial"/>
          <w:shd w:val="clear" w:color="auto" w:fill="FFFFFF"/>
        </w:rPr>
        <w:t>presentaron ante la Organización de las Naciones Unidas (ONU), la “</w:t>
      </w:r>
      <w:r w:rsidR="009B6E97" w:rsidRPr="00A24884">
        <w:rPr>
          <w:rStyle w:val="nfasis"/>
          <w:rFonts w:ascii="Arial" w:hAnsi="Arial" w:cs="Arial"/>
          <w:shd w:val="clear" w:color="auto" w:fill="FFFFFF"/>
        </w:rPr>
        <w:t>Declaración de los derechos de las campesinas y campesinos”</w:t>
      </w:r>
      <w:r w:rsidR="009B6E97" w:rsidRPr="00A24884">
        <w:rPr>
          <w:rFonts w:ascii="Arial" w:hAnsi="Arial" w:cs="Arial"/>
          <w:shd w:val="clear" w:color="auto" w:fill="FFFFFF"/>
        </w:rPr>
        <w:t>,  la cual fue discutida desde el año 2012 durante cinco sesiones de trabajo intergubernamental en el seno del Consejo de Derechos Humanos del organismo.</w:t>
      </w:r>
      <w:r w:rsidR="00E97110" w:rsidRPr="00A24884">
        <w:rPr>
          <w:rFonts w:ascii="Arial" w:hAnsi="Arial" w:cs="Arial"/>
          <w:shd w:val="clear" w:color="auto" w:fill="FFFFFF"/>
        </w:rPr>
        <w:t xml:space="preserve"> </w:t>
      </w:r>
      <w:r w:rsidR="00E97110" w:rsidRPr="00A24884">
        <w:rPr>
          <w:rFonts w:ascii="Arial" w:hAnsi="Arial" w:cs="Arial"/>
          <w:shd w:val="clear" w:color="auto" w:fill="FFFFFF"/>
        </w:rPr>
        <w:fldChar w:fldCharType="begin" w:fldLock="1"/>
      </w:r>
      <w:r w:rsidR="00D34FE9">
        <w:rPr>
          <w:rFonts w:ascii="Arial" w:hAnsi="Arial" w:cs="Arial"/>
          <w:shd w:val="clear" w:color="auto" w:fill="FFFFFF"/>
        </w:rPr>
        <w:instrText>ADDIN CSL_CITATION {"citationItems":[{"id":"ITEM-1","itemData":{"URL":"https://www.dejusticia.org/la-declaracion-de-derechos-campesinos-si-podria-proteger-al-campesinado-colombiano/","abstract":"Desde Dejusticia y la Red Nacional de Agricultura Familiar celebramos la adopción de la Declaración de las Naciones Unidas sobre los Derechos de los Campesinos y Otras Personas que Trabajan en las Zonas Rurales.","author":[{"dropping-particle":"","family":"Dejusticia","given":"","non-dropping-particle":"","parse-names":false,"suffix":""}],"id":"ITEM-1","issued":{"date-parts":[["2018"]]},"page":"4","title":"La Declaración de Derechos Campesinos sí podría proteger al campesinado colombiano | Dejusticia","type":"webpage"},"uris":["http://www.mendeley.com/documents/?uuid=fdde507e-8a13-3a25-8392-63fc398c6f37"]}],"mendeley":{"formattedCitation":"(Dejusticia, 2018)","plainTextFormattedCitation":"(Dejusticia, 2018)","previouslyFormattedCitation":"(Dejusticia, 2018)"},"properties":{"noteIndex":0},"schema":"https://github.com/citation-style-language/schema/raw/master/csl-citation.json"}</w:instrText>
      </w:r>
      <w:r w:rsidR="00E97110" w:rsidRPr="00A24884">
        <w:rPr>
          <w:rFonts w:ascii="Arial" w:hAnsi="Arial" w:cs="Arial"/>
          <w:shd w:val="clear" w:color="auto" w:fill="FFFFFF"/>
        </w:rPr>
        <w:fldChar w:fldCharType="separate"/>
      </w:r>
      <w:r w:rsidR="00DC4044" w:rsidRPr="00DC4044">
        <w:rPr>
          <w:rFonts w:ascii="Arial" w:hAnsi="Arial" w:cs="Arial"/>
          <w:noProof/>
          <w:shd w:val="clear" w:color="auto" w:fill="FFFFFF"/>
        </w:rPr>
        <w:t>(Dejusticia, 2018)</w:t>
      </w:r>
      <w:r w:rsidR="00E97110" w:rsidRPr="00A24884">
        <w:rPr>
          <w:rFonts w:ascii="Arial" w:hAnsi="Arial" w:cs="Arial"/>
          <w:shd w:val="clear" w:color="auto" w:fill="FFFFFF"/>
        </w:rPr>
        <w:fldChar w:fldCharType="end"/>
      </w:r>
    </w:p>
    <w:p w:rsidR="008D7D30" w:rsidRPr="00A24884" w:rsidRDefault="00C523BE" w:rsidP="0079383E">
      <w:pPr>
        <w:spacing w:line="360" w:lineRule="auto"/>
        <w:ind w:left="142"/>
        <w:jc w:val="both"/>
        <w:rPr>
          <w:rFonts w:ascii="Arial" w:hAnsi="Arial" w:cs="Arial"/>
        </w:rPr>
      </w:pPr>
      <w:r w:rsidRPr="00A24884">
        <w:rPr>
          <w:rFonts w:ascii="Arial" w:hAnsi="Arial" w:cs="Arial"/>
          <w:shd w:val="clear" w:color="auto" w:fill="FFFFFF"/>
        </w:rPr>
        <w:t xml:space="preserve">  </w:t>
      </w:r>
    </w:p>
    <w:p w:rsidR="00206D87" w:rsidRPr="00A24884" w:rsidRDefault="006B04C2" w:rsidP="0079383E">
      <w:pPr>
        <w:spacing w:line="360" w:lineRule="auto"/>
        <w:ind w:left="142"/>
        <w:jc w:val="both"/>
        <w:rPr>
          <w:rStyle w:val="Textoennegrita"/>
          <w:rFonts w:ascii="Arial" w:hAnsi="Arial" w:cs="Arial"/>
          <w:b w:val="0"/>
          <w:shd w:val="clear" w:color="auto" w:fill="FFFFFF"/>
        </w:rPr>
      </w:pPr>
      <w:r w:rsidRPr="00A24884">
        <w:rPr>
          <w:rFonts w:ascii="Arial" w:hAnsi="Arial" w:cs="Arial"/>
        </w:rPr>
        <w:t xml:space="preserve">El 17 de diciembre de 2018, </w:t>
      </w:r>
      <w:r w:rsidRPr="00A24884">
        <w:rPr>
          <w:rFonts w:ascii="Arial" w:hAnsi="Arial" w:cs="Arial"/>
          <w:shd w:val="clear" w:color="auto" w:fill="FFFFFF"/>
        </w:rPr>
        <w:t>la Asamblea General de la Organización de las Naciones Unidas (ONU) en su 73° Período de Sesiones</w:t>
      </w:r>
      <w:r w:rsidRPr="00A24884">
        <w:rPr>
          <w:rFonts w:ascii="Arial" w:hAnsi="Arial" w:cs="Arial"/>
          <w:b/>
          <w:shd w:val="clear" w:color="auto" w:fill="FFFFFF"/>
        </w:rPr>
        <w:t> </w:t>
      </w:r>
      <w:r w:rsidRPr="00A24884">
        <w:rPr>
          <w:rStyle w:val="Textoennegrita"/>
          <w:rFonts w:ascii="Arial" w:hAnsi="Arial" w:cs="Arial"/>
          <w:b w:val="0"/>
          <w:shd w:val="clear" w:color="auto" w:fill="FFFFFF"/>
        </w:rPr>
        <w:t>adoptó formalmente la “declaración sobre los Derechos de los campesinos y otras personas que trabajan en las zonas rurales”, dicha declaración, se convierte en la</w:t>
      </w:r>
      <w:r w:rsidR="00206D87" w:rsidRPr="00A24884">
        <w:rPr>
          <w:rStyle w:val="Textoennegrita"/>
          <w:rFonts w:ascii="Arial" w:hAnsi="Arial" w:cs="Arial"/>
          <w:b w:val="0"/>
          <w:shd w:val="clear" w:color="auto" w:fill="FFFFFF"/>
        </w:rPr>
        <w:t xml:space="preserve"> fuente para la construcción de políticas públicas, encaminadas a fortalecer </w:t>
      </w:r>
      <w:r w:rsidR="00A96AA4" w:rsidRPr="00A24884">
        <w:rPr>
          <w:rStyle w:val="Textoennegrita"/>
          <w:rFonts w:ascii="Arial" w:hAnsi="Arial" w:cs="Arial"/>
          <w:b w:val="0"/>
          <w:shd w:val="clear" w:color="auto" w:fill="FFFFFF"/>
        </w:rPr>
        <w:t>principalmente tres</w:t>
      </w:r>
      <w:r w:rsidR="00206D87" w:rsidRPr="00A24884">
        <w:rPr>
          <w:rStyle w:val="Textoennegrita"/>
          <w:rFonts w:ascii="Arial" w:hAnsi="Arial" w:cs="Arial"/>
          <w:b w:val="0"/>
          <w:shd w:val="clear" w:color="auto" w:fill="FFFFFF"/>
        </w:rPr>
        <w:t xml:space="preserve"> derechos vitales como lo son: el derecho a las semillas, el </w:t>
      </w:r>
      <w:r w:rsidR="009B6E97" w:rsidRPr="00A24884">
        <w:rPr>
          <w:rStyle w:val="Textoennegrita"/>
          <w:rFonts w:ascii="Arial" w:hAnsi="Arial" w:cs="Arial"/>
          <w:b w:val="0"/>
          <w:shd w:val="clear" w:color="auto" w:fill="FFFFFF"/>
        </w:rPr>
        <w:t>derecho al</w:t>
      </w:r>
      <w:r w:rsidR="00206D87" w:rsidRPr="00A24884">
        <w:rPr>
          <w:rStyle w:val="Textoennegrita"/>
          <w:rFonts w:ascii="Arial" w:hAnsi="Arial" w:cs="Arial"/>
          <w:b w:val="0"/>
          <w:shd w:val="clear" w:color="auto" w:fill="FFFFFF"/>
        </w:rPr>
        <w:t xml:space="preserve"> </w:t>
      </w:r>
      <w:r w:rsidR="00710349">
        <w:rPr>
          <w:rStyle w:val="Textoennegrita"/>
          <w:rFonts w:ascii="Arial" w:hAnsi="Arial" w:cs="Arial"/>
          <w:b w:val="0"/>
          <w:shd w:val="clear" w:color="auto" w:fill="FFFFFF"/>
        </w:rPr>
        <w:t>a</w:t>
      </w:r>
      <w:r w:rsidR="00206D87" w:rsidRPr="00A24884">
        <w:rPr>
          <w:rStyle w:val="Textoennegrita"/>
          <w:rFonts w:ascii="Arial" w:hAnsi="Arial" w:cs="Arial"/>
          <w:b w:val="0"/>
          <w:shd w:val="clear" w:color="auto" w:fill="FFFFFF"/>
        </w:rPr>
        <w:t>gua y el derecho a la tierra</w:t>
      </w:r>
      <w:r w:rsidR="00AB524D" w:rsidRPr="00A24884">
        <w:rPr>
          <w:rStyle w:val="Textoennegrita"/>
          <w:rFonts w:ascii="Arial" w:hAnsi="Arial" w:cs="Arial"/>
          <w:b w:val="0"/>
          <w:shd w:val="clear" w:color="auto" w:fill="FFFFFF"/>
        </w:rPr>
        <w:t xml:space="preserve">. El documento aprobado contiene 28 artículos distribuidos en 6 ejes fundamentales: “ </w:t>
      </w:r>
      <w:r w:rsidR="00AB524D" w:rsidRPr="00A24884">
        <w:rPr>
          <w:rStyle w:val="Textoennegrita"/>
          <w:rFonts w:ascii="Arial" w:hAnsi="Arial" w:cs="Arial"/>
          <w:i/>
          <w:shd w:val="clear" w:color="auto" w:fill="FFFFFF"/>
        </w:rPr>
        <w:t>i)</w:t>
      </w:r>
      <w:r w:rsidR="00AB524D" w:rsidRPr="00A24884">
        <w:rPr>
          <w:rFonts w:ascii="Arial" w:hAnsi="Arial" w:cs="Arial"/>
          <w:i/>
          <w:shd w:val="clear" w:color="auto" w:fill="FFFFFF"/>
        </w:rPr>
        <w:t> derecho a un nivel de vida adecuado; </w:t>
      </w:r>
      <w:r w:rsidR="00AB524D" w:rsidRPr="00A24884">
        <w:rPr>
          <w:rStyle w:val="Textoennegrita"/>
          <w:rFonts w:ascii="Arial" w:hAnsi="Arial" w:cs="Arial"/>
          <w:i/>
          <w:shd w:val="clear" w:color="auto" w:fill="FFFFFF"/>
        </w:rPr>
        <w:t>ii)</w:t>
      </w:r>
      <w:r w:rsidR="00AB524D" w:rsidRPr="00A24884">
        <w:rPr>
          <w:rFonts w:ascii="Arial" w:hAnsi="Arial" w:cs="Arial"/>
          <w:i/>
          <w:shd w:val="clear" w:color="auto" w:fill="FFFFFF"/>
        </w:rPr>
        <w:t> derecho a la soberanía alimentaria, lucha contra el cambio climático y conservación de la biodiversidad; </w:t>
      </w:r>
      <w:r w:rsidR="00AB524D" w:rsidRPr="00A24884">
        <w:rPr>
          <w:rStyle w:val="Textoennegrita"/>
          <w:rFonts w:ascii="Arial" w:hAnsi="Arial" w:cs="Arial"/>
          <w:i/>
          <w:shd w:val="clear" w:color="auto" w:fill="FFFFFF"/>
        </w:rPr>
        <w:t>iii)</w:t>
      </w:r>
      <w:r w:rsidR="00AB524D" w:rsidRPr="00A24884">
        <w:rPr>
          <w:rFonts w:ascii="Arial" w:hAnsi="Arial" w:cs="Arial"/>
          <w:i/>
          <w:shd w:val="clear" w:color="auto" w:fill="FFFFFF"/>
        </w:rPr>
        <w:t>adopción de reformas agrarias estructurales y protección frente al acaparamiento de tierras; </w:t>
      </w:r>
      <w:r w:rsidR="00AB524D" w:rsidRPr="00A24884">
        <w:rPr>
          <w:rStyle w:val="Textoennegrita"/>
          <w:rFonts w:ascii="Arial" w:hAnsi="Arial" w:cs="Arial"/>
          <w:i/>
          <w:shd w:val="clear" w:color="auto" w:fill="FFFFFF"/>
        </w:rPr>
        <w:t>iv)</w:t>
      </w:r>
      <w:r w:rsidR="00AB524D" w:rsidRPr="00A24884">
        <w:rPr>
          <w:rFonts w:ascii="Arial" w:hAnsi="Arial" w:cs="Arial"/>
          <w:i/>
          <w:shd w:val="clear" w:color="auto" w:fill="FFFFFF"/>
        </w:rPr>
        <w:t> derecho a que las y los campesinos puedan conservar, utilizar, intercambiar y/o vender sus semillas; </w:t>
      </w:r>
      <w:r w:rsidR="00AB524D" w:rsidRPr="00A24884">
        <w:rPr>
          <w:rStyle w:val="Textoennegrita"/>
          <w:rFonts w:ascii="Arial" w:hAnsi="Arial" w:cs="Arial"/>
          <w:i/>
          <w:shd w:val="clear" w:color="auto" w:fill="FFFFFF"/>
        </w:rPr>
        <w:t>v)</w:t>
      </w:r>
      <w:r w:rsidR="00AB524D" w:rsidRPr="00A24884">
        <w:rPr>
          <w:rFonts w:ascii="Arial" w:hAnsi="Arial" w:cs="Arial"/>
          <w:i/>
          <w:shd w:val="clear" w:color="auto" w:fill="FFFFFF"/>
        </w:rPr>
        <w:t> derecho a recibir una remuneración digna por sus cosechas y trabajo, y </w:t>
      </w:r>
      <w:r w:rsidR="00AB524D" w:rsidRPr="00A24884">
        <w:rPr>
          <w:rStyle w:val="Textoennegrita"/>
          <w:rFonts w:ascii="Arial" w:hAnsi="Arial" w:cs="Arial"/>
          <w:i/>
          <w:shd w:val="clear" w:color="auto" w:fill="FFFFFF"/>
        </w:rPr>
        <w:t>vi)</w:t>
      </w:r>
      <w:r w:rsidR="00AB524D" w:rsidRPr="00A24884">
        <w:rPr>
          <w:rFonts w:ascii="Arial" w:hAnsi="Arial" w:cs="Arial"/>
          <w:i/>
          <w:shd w:val="clear" w:color="auto" w:fill="FFFFFF"/>
        </w:rPr>
        <w:t> derechos colectivos para contribuir a la justicia social sin ningún tipo de discriminación</w:t>
      </w:r>
      <w:r w:rsidR="00AB524D" w:rsidRPr="00A24884">
        <w:rPr>
          <w:rFonts w:ascii="Arial" w:hAnsi="Arial" w:cs="Arial"/>
          <w:color w:val="373D3F"/>
          <w:shd w:val="clear" w:color="auto" w:fill="FFFFFF"/>
        </w:rPr>
        <w:t>”</w:t>
      </w:r>
      <w:r w:rsidR="00206D87" w:rsidRPr="00A24884">
        <w:rPr>
          <w:rStyle w:val="Textoennegrita"/>
          <w:rFonts w:ascii="Arial" w:hAnsi="Arial" w:cs="Arial"/>
          <w:b w:val="0"/>
          <w:shd w:val="clear" w:color="auto" w:fill="FFFFFF"/>
        </w:rPr>
        <w:t>.</w:t>
      </w:r>
      <w:r w:rsidR="00E97110" w:rsidRPr="00A24884">
        <w:rPr>
          <w:rStyle w:val="Textoennegrita"/>
          <w:rFonts w:ascii="Arial" w:hAnsi="Arial" w:cs="Arial"/>
          <w:b w:val="0"/>
          <w:shd w:val="clear" w:color="auto" w:fill="FFFFFF"/>
        </w:rPr>
        <w:fldChar w:fldCharType="begin" w:fldLock="1"/>
      </w:r>
      <w:r w:rsidR="00D34FE9">
        <w:rPr>
          <w:rStyle w:val="Textoennegrita"/>
          <w:rFonts w:ascii="Arial" w:hAnsi="Arial" w:cs="Arial"/>
          <w:b w:val="0"/>
          <w:shd w:val="clear" w:color="auto" w:fill="FFFFFF"/>
        </w:rPr>
        <w:instrText>ADDIN CSL_CITATION {"citationItems":[{"id":"ITEM-1","itemData":{"author":[{"dropping-particle":"","family":"ONU","given":"","non-dropping-particle":"","parse-names":false,"suffix":""}],"id":"ITEM-1","issued":{"date-parts":[["2018"]]},"number-of-pages":"14","title":"Human Rights Council Draft United Nations declaration on the rights of peasants and other people working in rural areas","type":"report"},"uris":["http://www.mendeley.com/documents/?uuid=86c24386-d2d8-3dea-81dc-f773f24c755d"]}],"mendeley":{"formattedCitation":"(ONU, 2018)","plainTextFormattedCitation":"(ONU, 2018)","previouslyFormattedCitation":"(ONU, 2018)"},"properties":{"noteIndex":0},"schema":"https://github.com/citation-style-language/schema/raw/master/csl-citation.json"}</w:instrText>
      </w:r>
      <w:r w:rsidR="00E97110" w:rsidRPr="00A24884">
        <w:rPr>
          <w:rStyle w:val="Textoennegrita"/>
          <w:rFonts w:ascii="Arial" w:hAnsi="Arial" w:cs="Arial"/>
          <w:b w:val="0"/>
          <w:shd w:val="clear" w:color="auto" w:fill="FFFFFF"/>
        </w:rPr>
        <w:fldChar w:fldCharType="separate"/>
      </w:r>
      <w:r w:rsidR="00DC4044" w:rsidRPr="00DC4044">
        <w:rPr>
          <w:rStyle w:val="Textoennegrita"/>
          <w:rFonts w:ascii="Arial" w:hAnsi="Arial" w:cs="Arial"/>
          <w:b w:val="0"/>
          <w:noProof/>
          <w:shd w:val="clear" w:color="auto" w:fill="FFFFFF"/>
        </w:rPr>
        <w:t>(ONU, 2018)</w:t>
      </w:r>
      <w:r w:rsidR="00E97110" w:rsidRPr="00A24884">
        <w:rPr>
          <w:rStyle w:val="Textoennegrita"/>
          <w:rFonts w:ascii="Arial" w:hAnsi="Arial" w:cs="Arial"/>
          <w:b w:val="0"/>
          <w:shd w:val="clear" w:color="auto" w:fill="FFFFFF"/>
        </w:rPr>
        <w:fldChar w:fldCharType="end"/>
      </w:r>
    </w:p>
    <w:p w:rsidR="009B6E97" w:rsidRPr="00A24884" w:rsidRDefault="009B6E97" w:rsidP="0079383E">
      <w:pPr>
        <w:spacing w:line="360" w:lineRule="auto"/>
        <w:ind w:left="142"/>
        <w:jc w:val="both"/>
        <w:rPr>
          <w:rStyle w:val="Textoennegrita"/>
          <w:rFonts w:ascii="Arial" w:hAnsi="Arial" w:cs="Arial"/>
          <w:b w:val="0"/>
          <w:shd w:val="clear" w:color="auto" w:fill="FFFFFF"/>
        </w:rPr>
      </w:pPr>
    </w:p>
    <w:p w:rsidR="005A7788" w:rsidRPr="00A24884" w:rsidRDefault="009E3B0A" w:rsidP="0079383E">
      <w:pPr>
        <w:spacing w:line="360" w:lineRule="auto"/>
        <w:ind w:left="142"/>
        <w:jc w:val="both"/>
        <w:rPr>
          <w:rStyle w:val="Textoennegrita"/>
          <w:rFonts w:ascii="Arial" w:hAnsi="Arial" w:cs="Arial"/>
          <w:b w:val="0"/>
          <w:shd w:val="clear" w:color="auto" w:fill="FFFFFF"/>
        </w:rPr>
      </w:pPr>
      <w:r w:rsidRPr="00A24884">
        <w:rPr>
          <w:rStyle w:val="Textoennegrita"/>
          <w:rFonts w:ascii="Arial" w:hAnsi="Arial" w:cs="Arial"/>
          <w:b w:val="0"/>
          <w:shd w:val="clear" w:color="auto" w:fill="FFFFFF"/>
        </w:rPr>
        <w:t xml:space="preserve">Teniendo en cuenta la declaración de derechos de los campesinos del 17 de diciembre de 2018, la cual no es un documento de obligatorio cumplimiento </w:t>
      </w:r>
      <w:r w:rsidR="00F20827" w:rsidRPr="00A24884">
        <w:rPr>
          <w:rStyle w:val="Textoennegrita"/>
          <w:rFonts w:ascii="Arial" w:hAnsi="Arial" w:cs="Arial"/>
          <w:b w:val="0"/>
          <w:shd w:val="clear" w:color="auto" w:fill="FFFFFF"/>
        </w:rPr>
        <w:t xml:space="preserve">pues de 54 abstenciones de la Asamblea, Colombia fue una de ellas y ratifico tal </w:t>
      </w:r>
      <w:r w:rsidR="00F20827" w:rsidRPr="00A24884">
        <w:rPr>
          <w:rStyle w:val="Textoennegrita"/>
          <w:rFonts w:ascii="Arial" w:hAnsi="Arial" w:cs="Arial"/>
          <w:b w:val="0"/>
          <w:shd w:val="clear" w:color="auto" w:fill="FFFFFF"/>
        </w:rPr>
        <w:lastRenderedPageBreak/>
        <w:t xml:space="preserve">decisión el 17 de diciembre en la Asamblea General; por tanto, dicho documento </w:t>
      </w:r>
      <w:r w:rsidRPr="00A24884">
        <w:rPr>
          <w:rStyle w:val="Textoennegrita"/>
          <w:rFonts w:ascii="Arial" w:hAnsi="Arial" w:cs="Arial"/>
          <w:b w:val="0"/>
          <w:shd w:val="clear" w:color="auto" w:fill="FFFFFF"/>
        </w:rPr>
        <w:t>es importante e incide en la normatividad, el trabajo con comunidades campesinas,</w:t>
      </w:r>
      <w:r w:rsidR="00F20827" w:rsidRPr="00A24884">
        <w:rPr>
          <w:rStyle w:val="Textoennegrita"/>
          <w:rFonts w:ascii="Arial" w:hAnsi="Arial" w:cs="Arial"/>
          <w:b w:val="0"/>
          <w:shd w:val="clear" w:color="auto" w:fill="FFFFFF"/>
        </w:rPr>
        <w:t xml:space="preserve"> el fortalecimiento de los proceso organizativos, </w:t>
      </w:r>
      <w:r w:rsidRPr="00A24884">
        <w:rPr>
          <w:rStyle w:val="Textoennegrita"/>
          <w:rFonts w:ascii="Arial" w:hAnsi="Arial" w:cs="Arial"/>
          <w:b w:val="0"/>
          <w:shd w:val="clear" w:color="auto" w:fill="FFFFFF"/>
        </w:rPr>
        <w:t xml:space="preserve"> la reforma rural integral</w:t>
      </w:r>
      <w:r w:rsidR="00F20827" w:rsidRPr="00A24884">
        <w:rPr>
          <w:rStyle w:val="Textoennegrita"/>
          <w:rFonts w:ascii="Arial" w:hAnsi="Arial" w:cs="Arial"/>
          <w:b w:val="0"/>
          <w:shd w:val="clear" w:color="auto" w:fill="FFFFFF"/>
        </w:rPr>
        <w:t>, la paz y la</w:t>
      </w:r>
      <w:r w:rsidRPr="00A24884">
        <w:rPr>
          <w:rStyle w:val="Textoennegrita"/>
          <w:rFonts w:ascii="Arial" w:hAnsi="Arial" w:cs="Arial"/>
          <w:b w:val="0"/>
          <w:shd w:val="clear" w:color="auto" w:fill="FFFFFF"/>
        </w:rPr>
        <w:t xml:space="preserve"> política </w:t>
      </w:r>
      <w:r w:rsidR="00F20827" w:rsidRPr="00A24884">
        <w:rPr>
          <w:rStyle w:val="Textoennegrita"/>
          <w:rFonts w:ascii="Arial" w:hAnsi="Arial" w:cs="Arial"/>
          <w:b w:val="0"/>
          <w:shd w:val="clear" w:color="auto" w:fill="FFFFFF"/>
        </w:rPr>
        <w:t>pública en Colombia.</w:t>
      </w:r>
      <w:r w:rsidR="00A46CFB" w:rsidRPr="00A24884">
        <w:rPr>
          <w:rStyle w:val="Textoennegrita"/>
          <w:rFonts w:ascii="Arial" w:hAnsi="Arial" w:cs="Arial"/>
          <w:b w:val="0"/>
          <w:shd w:val="clear" w:color="auto" w:fill="FFFFFF"/>
        </w:rPr>
        <w:fldChar w:fldCharType="begin" w:fldLock="1"/>
      </w:r>
      <w:r w:rsidR="00D34FE9">
        <w:rPr>
          <w:rStyle w:val="Textoennegrita"/>
          <w:rFonts w:ascii="Arial" w:hAnsi="Arial" w:cs="Arial"/>
          <w:b w:val="0"/>
          <w:shd w:val="clear" w:color="auto" w:fill="FFFFFF"/>
        </w:rPr>
        <w:instrText>ADDIN CSL_CITATION {"citationItems":[{"id":"ITEM-1","itemData":{"URL":"https://www.dejusticia.org/la-declaracion-de-derechos-campesinos-si-podria-proteger-al-campesinado-colombiano/","abstract":"Desde Dejusticia y la Red Nacional de Agricultura Familiar celebramos la adopción de la Declaración de las Naciones Unidas sobre los Derechos de los Campesinos y Otras Personas que Trabajan en las Zonas Rurales.","author":[{"dropping-particle":"","family":"Dejusticia","given":"","non-dropping-particle":"","parse-names":false,"suffix":""}],"id":"ITEM-1","issued":{"date-parts":[["2018"]]},"page":"4","title":"La Declaración de Derechos Campesinos sí podría proteger al campesinado colombiano | Dejusticia","type":"webpage"},"uris":["http://www.mendeley.com/documents/?uuid=fdde507e-8a13-3a25-8392-63fc398c6f37"]}],"mendeley":{"formattedCitation":"(Dejusticia, 2018)","plainTextFormattedCitation":"(Dejusticia, 2018)","previouslyFormattedCitation":"(Dejusticia, 2018)"},"properties":{"noteIndex":0},"schema":"https://github.com/citation-style-language/schema/raw/master/csl-citation.json"}</w:instrText>
      </w:r>
      <w:r w:rsidR="00A46CFB" w:rsidRPr="00A24884">
        <w:rPr>
          <w:rStyle w:val="Textoennegrita"/>
          <w:rFonts w:ascii="Arial" w:hAnsi="Arial" w:cs="Arial"/>
          <w:b w:val="0"/>
          <w:shd w:val="clear" w:color="auto" w:fill="FFFFFF"/>
        </w:rPr>
        <w:fldChar w:fldCharType="separate"/>
      </w:r>
      <w:r w:rsidR="00DC4044" w:rsidRPr="00DC4044">
        <w:rPr>
          <w:rStyle w:val="Textoennegrita"/>
          <w:rFonts w:ascii="Arial" w:hAnsi="Arial" w:cs="Arial"/>
          <w:b w:val="0"/>
          <w:noProof/>
          <w:shd w:val="clear" w:color="auto" w:fill="FFFFFF"/>
        </w:rPr>
        <w:t>(Dejusticia, 2018)</w:t>
      </w:r>
      <w:r w:rsidR="00A46CFB" w:rsidRPr="00A24884">
        <w:rPr>
          <w:rStyle w:val="Textoennegrita"/>
          <w:rFonts w:ascii="Arial" w:hAnsi="Arial" w:cs="Arial"/>
          <w:b w:val="0"/>
          <w:shd w:val="clear" w:color="auto" w:fill="FFFFFF"/>
        </w:rPr>
        <w:fldChar w:fldCharType="end"/>
      </w:r>
      <w:r w:rsidR="00A46CFB" w:rsidRPr="00A24884">
        <w:rPr>
          <w:rStyle w:val="Textoennegrita"/>
          <w:rFonts w:ascii="Arial" w:hAnsi="Arial" w:cs="Arial"/>
          <w:b w:val="0"/>
          <w:shd w:val="clear" w:color="auto" w:fill="FFFFFF"/>
        </w:rPr>
        <w:t>.</w:t>
      </w:r>
    </w:p>
    <w:p w:rsidR="00710349" w:rsidRDefault="00710349" w:rsidP="0079383E">
      <w:pPr>
        <w:spacing w:line="360" w:lineRule="auto"/>
        <w:ind w:left="142"/>
        <w:jc w:val="both"/>
        <w:rPr>
          <w:rStyle w:val="Textoennegrita"/>
          <w:rFonts w:ascii="Arial" w:hAnsi="Arial" w:cs="Arial"/>
          <w:b w:val="0"/>
          <w:shd w:val="clear" w:color="auto" w:fill="FFFFFF"/>
        </w:rPr>
      </w:pPr>
    </w:p>
    <w:p w:rsidR="00AF7529" w:rsidRPr="00A24884" w:rsidRDefault="000E58BC" w:rsidP="0079383E">
      <w:pPr>
        <w:spacing w:line="360" w:lineRule="auto"/>
        <w:ind w:left="142"/>
        <w:jc w:val="both"/>
        <w:rPr>
          <w:rFonts w:ascii="Arial" w:hAnsi="Arial" w:cs="Arial"/>
          <w:shd w:val="clear" w:color="auto" w:fill="FFFFFF"/>
        </w:rPr>
      </w:pPr>
      <w:r w:rsidRPr="00A24884">
        <w:rPr>
          <w:rStyle w:val="Textoennegrita"/>
          <w:rFonts w:ascii="Arial" w:hAnsi="Arial" w:cs="Arial"/>
          <w:b w:val="0"/>
          <w:shd w:val="clear" w:color="auto" w:fill="FFFFFF"/>
        </w:rPr>
        <w:t xml:space="preserve">La </w:t>
      </w:r>
      <w:r w:rsidR="009E338F" w:rsidRPr="00A24884">
        <w:rPr>
          <w:rStyle w:val="Textoennegrita"/>
          <w:rFonts w:ascii="Arial" w:hAnsi="Arial" w:cs="Arial"/>
          <w:b w:val="0"/>
          <w:shd w:val="clear" w:color="auto" w:fill="FFFFFF"/>
        </w:rPr>
        <w:t>Defensoría Delegada para los Asuntos Agrarios y Tierras</w:t>
      </w:r>
      <w:r w:rsidR="009222DF" w:rsidRPr="00A24884">
        <w:rPr>
          <w:rStyle w:val="Textoennegrita"/>
          <w:rFonts w:ascii="Arial" w:hAnsi="Arial" w:cs="Arial"/>
          <w:b w:val="0"/>
          <w:shd w:val="clear" w:color="auto" w:fill="FFFFFF"/>
        </w:rPr>
        <w:t xml:space="preserve">, hace un llamado </w:t>
      </w:r>
      <w:r w:rsidR="00B67F49" w:rsidRPr="00A24884">
        <w:rPr>
          <w:rStyle w:val="Textoennegrita"/>
          <w:rFonts w:ascii="Arial" w:hAnsi="Arial" w:cs="Arial"/>
          <w:b w:val="0"/>
          <w:shd w:val="clear" w:color="auto" w:fill="FFFFFF"/>
        </w:rPr>
        <w:t>partiendo del hecho que existe un desconocimiento total y parcial del campesino como</w:t>
      </w:r>
      <w:r w:rsidR="009222DF" w:rsidRPr="00A24884">
        <w:rPr>
          <w:rStyle w:val="Textoennegrita"/>
          <w:rFonts w:ascii="Arial" w:hAnsi="Arial" w:cs="Arial"/>
          <w:b w:val="0"/>
          <w:shd w:val="clear" w:color="auto" w:fill="FFFFFF"/>
        </w:rPr>
        <w:t xml:space="preserve"> sujeto de derecho</w:t>
      </w:r>
      <w:r w:rsidR="00B67F49" w:rsidRPr="00A24884">
        <w:rPr>
          <w:rStyle w:val="Textoennegrita"/>
          <w:rFonts w:ascii="Arial" w:hAnsi="Arial" w:cs="Arial"/>
          <w:b w:val="0"/>
          <w:shd w:val="clear" w:color="auto" w:fill="FFFFFF"/>
        </w:rPr>
        <w:t xml:space="preserve">s, </w:t>
      </w:r>
      <w:r w:rsidR="009E338F" w:rsidRPr="00A24884">
        <w:rPr>
          <w:rFonts w:ascii="Arial" w:hAnsi="Arial" w:cs="Arial"/>
          <w:shd w:val="clear" w:color="auto" w:fill="FFFFFF"/>
        </w:rPr>
        <w:t>sujeto político que no goza de un reconocimiento cultural diferenciado</w:t>
      </w:r>
      <w:r w:rsidR="00AF7529" w:rsidRPr="00A24884">
        <w:rPr>
          <w:rStyle w:val="Textoennegrita"/>
          <w:rFonts w:ascii="Arial" w:hAnsi="Arial" w:cs="Arial"/>
          <w:b w:val="0"/>
          <w:shd w:val="clear" w:color="auto" w:fill="FFFFFF"/>
        </w:rPr>
        <w:t xml:space="preserve">; de esta forma deben ser reconocidos los derechos campesinos consagrados en la Constitución Política art 64, 65 y 66, los consagrados en </w:t>
      </w:r>
      <w:r w:rsidR="00AF7529" w:rsidRPr="00A24884">
        <w:rPr>
          <w:rFonts w:ascii="Arial" w:hAnsi="Arial" w:cs="Arial"/>
        </w:rPr>
        <w:t xml:space="preserve">convenios, tratados y pactos internacionales ratificados por Colombia, los contenidos en la Ley 160 de 1994, Ley 101 de 1993, Decreto 1071 de 2015. </w:t>
      </w:r>
      <w:r w:rsidR="00AF7529" w:rsidRPr="00A24884">
        <w:rPr>
          <w:rFonts w:ascii="Arial" w:hAnsi="Arial" w:cs="Arial"/>
        </w:rPr>
        <w:fldChar w:fldCharType="begin" w:fldLock="1"/>
      </w:r>
      <w:r w:rsidR="00D34FE9">
        <w:rPr>
          <w:rFonts w:ascii="Arial" w:hAnsi="Arial" w:cs="Arial"/>
        </w:rPr>
        <w:instrText>ADDIN CSL_CITATION {"citationItems":[{"id":"ITEM-1","itemData":{"abstract":"Son las garantías que debe brindar el Estado colombiano a los campesinos\r\ny campesinas, como sujetos de derechos para que puedan vivir y desarrollarse en condiciones dignas y adecuadas.\r\nLa Constitución Política y las leyes en Colombia han reconocido que los\r\ncampesinos son sujetos de los siguientes derechos, entre otros:\r\n","author":[{"dropping-particle":"","family":"Defensoria del Pueblo","given":"","non-dropping-particle":"","parse-names":false,"suffix":""}],"id":"ITEM-1","issued":{"date-parts":[["2015"]]},"number-of-pages":"13","publisher-place":"Bogota","title":"Derechos de los campesinos colombianos","type":"report"},"uris":["http://www.mendeley.com/documents/?uuid=88f7c0f5-6b30-332d-8ca5-4da934765ee6"]}],"mendeley":{"formattedCitation":"(Defensoria del Pueblo, 2015)","plainTextFormattedCitation":"(Defensoria del Pueblo, 2015)","previouslyFormattedCitation":"(Defensoria del Pueblo, 2015)"},"properties":{"noteIndex":0},"schema":"https://github.com/citation-style-language/schema/raw/master/csl-citation.json"}</w:instrText>
      </w:r>
      <w:r w:rsidR="00AF7529" w:rsidRPr="00A24884">
        <w:rPr>
          <w:rFonts w:ascii="Arial" w:hAnsi="Arial" w:cs="Arial"/>
        </w:rPr>
        <w:fldChar w:fldCharType="separate"/>
      </w:r>
      <w:r w:rsidR="00DC4044" w:rsidRPr="00DC4044">
        <w:rPr>
          <w:rFonts w:ascii="Arial" w:hAnsi="Arial" w:cs="Arial"/>
          <w:noProof/>
        </w:rPr>
        <w:t>(Defensoria del Pueblo, 2015)</w:t>
      </w:r>
      <w:r w:rsidR="00AF7529" w:rsidRPr="00A24884">
        <w:rPr>
          <w:rFonts w:ascii="Arial" w:hAnsi="Arial" w:cs="Arial"/>
        </w:rPr>
        <w:fldChar w:fldCharType="end"/>
      </w:r>
      <w:r w:rsidR="00AF7529" w:rsidRPr="00A24884">
        <w:rPr>
          <w:rFonts w:ascii="Arial" w:hAnsi="Arial" w:cs="Arial"/>
        </w:rPr>
        <w:t>.</w:t>
      </w:r>
    </w:p>
    <w:p w:rsidR="00AF7529" w:rsidRPr="00A24884" w:rsidRDefault="00AF7529" w:rsidP="0079383E">
      <w:pPr>
        <w:spacing w:line="360" w:lineRule="auto"/>
        <w:ind w:left="142"/>
        <w:jc w:val="both"/>
        <w:rPr>
          <w:rFonts w:ascii="Arial" w:hAnsi="Arial" w:cs="Arial"/>
          <w:shd w:val="clear" w:color="auto" w:fill="FFFFFF"/>
        </w:rPr>
      </w:pPr>
    </w:p>
    <w:p w:rsidR="000E58BC" w:rsidRDefault="00AF7529" w:rsidP="0079383E">
      <w:pPr>
        <w:spacing w:line="360" w:lineRule="auto"/>
        <w:ind w:left="142"/>
        <w:jc w:val="both"/>
        <w:rPr>
          <w:rStyle w:val="Textoennegrita"/>
          <w:rFonts w:ascii="Arial" w:hAnsi="Arial" w:cs="Arial"/>
          <w:b w:val="0"/>
          <w:shd w:val="clear" w:color="auto" w:fill="FFFFFF"/>
        </w:rPr>
      </w:pPr>
      <w:r w:rsidRPr="00A24884">
        <w:rPr>
          <w:rFonts w:ascii="Arial" w:hAnsi="Arial" w:cs="Arial"/>
          <w:shd w:val="clear" w:color="auto" w:fill="FFFFFF"/>
        </w:rPr>
        <w:t>L</w:t>
      </w:r>
      <w:r w:rsidR="00B67F49" w:rsidRPr="00A24884">
        <w:rPr>
          <w:rFonts w:ascii="Arial" w:hAnsi="Arial" w:cs="Arial"/>
          <w:shd w:val="clear" w:color="auto" w:fill="FFFFFF"/>
        </w:rPr>
        <w:t>a sentencia</w:t>
      </w:r>
      <w:r w:rsidR="00937875" w:rsidRPr="00A24884">
        <w:rPr>
          <w:rFonts w:ascii="Arial" w:hAnsi="Arial" w:cs="Arial"/>
          <w:shd w:val="clear" w:color="auto" w:fill="FFFFFF"/>
        </w:rPr>
        <w:t xml:space="preserve"> C-077/17</w:t>
      </w:r>
      <w:r w:rsidR="00B67F49" w:rsidRPr="00A24884">
        <w:rPr>
          <w:rFonts w:ascii="Arial" w:hAnsi="Arial" w:cs="Arial"/>
          <w:shd w:val="clear" w:color="auto" w:fill="FFFFFF"/>
        </w:rPr>
        <w:t xml:space="preserve"> de la </w:t>
      </w:r>
      <w:r w:rsidR="00937875" w:rsidRPr="00A24884">
        <w:rPr>
          <w:rFonts w:ascii="Arial" w:hAnsi="Arial" w:cs="Arial"/>
          <w:shd w:val="clear" w:color="auto" w:fill="FFFFFF"/>
        </w:rPr>
        <w:t>corte Constitucional</w:t>
      </w:r>
      <w:r w:rsidR="00937875" w:rsidRPr="00A24884">
        <w:rPr>
          <w:rFonts w:ascii="Arial" w:hAnsi="Arial" w:cs="Arial"/>
          <w:b/>
          <w:shd w:val="clear" w:color="auto" w:fill="FFFFFF"/>
        </w:rPr>
        <w:t xml:space="preserve"> </w:t>
      </w:r>
      <w:r w:rsidR="00937875" w:rsidRPr="00A24884">
        <w:rPr>
          <w:rStyle w:val="Textoennegrita"/>
          <w:rFonts w:ascii="Arial" w:hAnsi="Arial" w:cs="Arial"/>
          <w:b w:val="0"/>
          <w:shd w:val="clear" w:color="auto" w:fill="FFFFFF"/>
        </w:rPr>
        <w:t>reconoció a los campesinos y trabajadores agrarios como sujetos de especial protección constitucional</w:t>
      </w:r>
      <w:r w:rsidRPr="00A24884">
        <w:rPr>
          <w:rStyle w:val="Textoennegrita"/>
          <w:rFonts w:ascii="Arial" w:hAnsi="Arial" w:cs="Arial"/>
          <w:b w:val="0"/>
          <w:shd w:val="clear" w:color="auto" w:fill="FFFFFF"/>
        </w:rPr>
        <w:t>.</w:t>
      </w:r>
      <w:r w:rsidR="00937875" w:rsidRPr="00A24884">
        <w:rPr>
          <w:rStyle w:val="Textoennegrita"/>
          <w:rFonts w:ascii="Arial" w:hAnsi="Arial" w:cs="Arial"/>
          <w:b w:val="0"/>
          <w:shd w:val="clear" w:color="auto" w:fill="FFFFFF"/>
        </w:rPr>
        <w:t xml:space="preserve"> </w:t>
      </w:r>
    </w:p>
    <w:p w:rsidR="000B525D" w:rsidRPr="00A24884" w:rsidRDefault="000B525D" w:rsidP="0079383E">
      <w:pPr>
        <w:spacing w:line="360" w:lineRule="auto"/>
        <w:ind w:left="142"/>
        <w:jc w:val="both"/>
        <w:rPr>
          <w:rFonts w:ascii="Arial" w:hAnsi="Arial" w:cs="Arial"/>
          <w:bCs/>
          <w:shd w:val="clear" w:color="auto" w:fill="FFFFFF"/>
        </w:rPr>
      </w:pPr>
    </w:p>
    <w:p w:rsidR="009E338F" w:rsidRDefault="00BC6D8A" w:rsidP="0014204E">
      <w:pPr>
        <w:spacing w:line="360" w:lineRule="auto"/>
        <w:jc w:val="both"/>
        <w:rPr>
          <w:rStyle w:val="Textoennegrita"/>
          <w:rFonts w:ascii="Arial" w:hAnsi="Arial" w:cs="Arial"/>
          <w:shd w:val="clear" w:color="auto" w:fill="FFFFFF"/>
        </w:rPr>
      </w:pPr>
      <w:r>
        <w:rPr>
          <w:rStyle w:val="Textoennegrita"/>
          <w:rFonts w:ascii="Arial" w:hAnsi="Arial" w:cs="Arial"/>
          <w:shd w:val="clear" w:color="auto" w:fill="FFFFFF"/>
        </w:rPr>
        <w:t>4</w:t>
      </w:r>
      <w:r w:rsidR="00710349">
        <w:rPr>
          <w:rStyle w:val="Textoennegrita"/>
          <w:rFonts w:ascii="Arial" w:hAnsi="Arial" w:cs="Arial"/>
          <w:shd w:val="clear" w:color="auto" w:fill="FFFFFF"/>
        </w:rPr>
        <w:t xml:space="preserve">.5. </w:t>
      </w:r>
      <w:r w:rsidR="00E9792B" w:rsidRPr="00E9792B">
        <w:rPr>
          <w:rStyle w:val="Textoennegrita"/>
          <w:rFonts w:ascii="Arial" w:hAnsi="Arial" w:cs="Arial"/>
          <w:shd w:val="clear" w:color="auto" w:fill="FFFFFF"/>
        </w:rPr>
        <w:t>Derechos de especial protección</w:t>
      </w:r>
      <w:r w:rsidR="00E9792B">
        <w:rPr>
          <w:rStyle w:val="Textoennegrita"/>
          <w:rFonts w:ascii="Arial" w:hAnsi="Arial" w:cs="Arial"/>
          <w:shd w:val="clear" w:color="auto" w:fill="FFFFFF"/>
        </w:rPr>
        <w:t>:</w:t>
      </w:r>
    </w:p>
    <w:p w:rsidR="00E9792B" w:rsidRPr="00E9792B" w:rsidRDefault="00E9792B" w:rsidP="0014204E">
      <w:pPr>
        <w:spacing w:line="360" w:lineRule="auto"/>
        <w:jc w:val="both"/>
        <w:rPr>
          <w:rStyle w:val="Textoennegrita"/>
          <w:rFonts w:ascii="Arial" w:hAnsi="Arial" w:cs="Arial"/>
          <w:b w:val="0"/>
          <w:shd w:val="clear" w:color="auto" w:fill="FFFFFF"/>
        </w:rPr>
      </w:pPr>
      <w:r w:rsidRPr="00E9792B">
        <w:rPr>
          <w:rStyle w:val="Textoennegrita"/>
          <w:rFonts w:ascii="Arial" w:hAnsi="Arial" w:cs="Arial"/>
          <w:b w:val="0"/>
          <w:shd w:val="clear" w:color="auto" w:fill="FFFFFF"/>
        </w:rPr>
        <w:t>El presente proyecto de ley se enmarca en la protección especial</w:t>
      </w:r>
      <w:r>
        <w:rPr>
          <w:rStyle w:val="Textoennegrita"/>
          <w:rFonts w:ascii="Arial" w:hAnsi="Arial" w:cs="Arial"/>
          <w:b w:val="0"/>
          <w:shd w:val="clear" w:color="auto" w:fill="FFFFFF"/>
        </w:rPr>
        <w:t xml:space="preserve"> y con enfoque diferencial de l</w:t>
      </w:r>
      <w:r w:rsidRPr="00E9792B">
        <w:rPr>
          <w:rStyle w:val="Textoennegrita"/>
          <w:rFonts w:ascii="Arial" w:hAnsi="Arial" w:cs="Arial"/>
          <w:b w:val="0"/>
          <w:shd w:val="clear" w:color="auto" w:fill="FFFFFF"/>
        </w:rPr>
        <w:t>o</w:t>
      </w:r>
      <w:r>
        <w:rPr>
          <w:rStyle w:val="Textoennegrita"/>
          <w:rFonts w:ascii="Arial" w:hAnsi="Arial" w:cs="Arial"/>
          <w:b w:val="0"/>
          <w:shd w:val="clear" w:color="auto" w:fill="FFFFFF"/>
        </w:rPr>
        <w:t>s</w:t>
      </w:r>
      <w:r w:rsidRPr="00E9792B">
        <w:rPr>
          <w:rStyle w:val="Textoennegrita"/>
          <w:rFonts w:ascii="Arial" w:hAnsi="Arial" w:cs="Arial"/>
          <w:b w:val="0"/>
          <w:shd w:val="clear" w:color="auto" w:fill="FFFFFF"/>
        </w:rPr>
        <w:t xml:space="preserve"> siguientes derechos:</w:t>
      </w:r>
    </w:p>
    <w:p w:rsidR="003252A0" w:rsidRDefault="003252A0" w:rsidP="00BC6D8A">
      <w:pPr>
        <w:pStyle w:val="NormalWeb"/>
        <w:spacing w:line="360" w:lineRule="auto"/>
        <w:ind w:left="1080"/>
        <w:jc w:val="both"/>
        <w:rPr>
          <w:rFonts w:ascii="Arial" w:eastAsia="Arial Unicode MS" w:hAnsi="Arial" w:cs="Arial"/>
        </w:rPr>
      </w:pPr>
      <w:r w:rsidRPr="00355B2B">
        <w:rPr>
          <w:rFonts w:ascii="Arial" w:eastAsia="Arial Unicode MS" w:hAnsi="Arial" w:cs="Arial"/>
          <w:b/>
        </w:rPr>
        <w:t>Salud integral:</w:t>
      </w:r>
      <w:r w:rsidRPr="00355B2B">
        <w:rPr>
          <w:rFonts w:ascii="Arial" w:eastAsia="Arial Unicode MS" w:hAnsi="Arial" w:cs="Arial"/>
        </w:rPr>
        <w:t xml:space="preserve"> Propiciando la salud física, social y mental que contribuyen al bienestar y habilidades como persona única.</w:t>
      </w:r>
      <w:r>
        <w:rPr>
          <w:rFonts w:ascii="Arial" w:eastAsia="Arial Unicode MS" w:hAnsi="Arial" w:cs="Arial"/>
        </w:rPr>
        <w:t xml:space="preserve"> </w:t>
      </w:r>
    </w:p>
    <w:p w:rsidR="00DC4044" w:rsidRDefault="00DC4044" w:rsidP="0014204E">
      <w:pPr>
        <w:pStyle w:val="NormalWeb"/>
        <w:spacing w:line="360" w:lineRule="auto"/>
        <w:jc w:val="both"/>
        <w:rPr>
          <w:rFonts w:ascii="Arial" w:eastAsia="Arial Unicode MS" w:hAnsi="Arial" w:cs="Arial"/>
        </w:rPr>
      </w:pPr>
      <w:r w:rsidRPr="00DC4044">
        <w:rPr>
          <w:rFonts w:ascii="Arial" w:eastAsia="Arial Unicode MS" w:hAnsi="Arial" w:cs="Arial"/>
        </w:rPr>
        <w:t>Según el censo DANE para el 2018 somos, 48.258.494 personas, son mujeres el</w:t>
      </w:r>
      <w:r>
        <w:rPr>
          <w:rFonts w:ascii="Arial" w:eastAsia="Arial Unicode MS" w:hAnsi="Arial" w:cs="Arial"/>
        </w:rPr>
        <w:t xml:space="preserve"> </w:t>
      </w:r>
      <w:r w:rsidRPr="00DC4044">
        <w:rPr>
          <w:rFonts w:ascii="Arial" w:eastAsia="Arial Unicode MS" w:hAnsi="Arial" w:cs="Arial"/>
        </w:rPr>
        <w:t>51,2%, el 68,2% se encuentra en edad activa ent</w:t>
      </w:r>
      <w:r w:rsidR="009A4B46">
        <w:rPr>
          <w:rFonts w:ascii="Arial" w:eastAsia="Arial Unicode MS" w:hAnsi="Arial" w:cs="Arial"/>
        </w:rPr>
        <w:t>r</w:t>
      </w:r>
      <w:r w:rsidR="00306A93">
        <w:rPr>
          <w:rFonts w:ascii="Arial" w:eastAsia="Arial Unicode MS" w:hAnsi="Arial" w:cs="Arial"/>
        </w:rPr>
        <w:t>02</w:t>
      </w:r>
      <w:r w:rsidRPr="00DC4044">
        <w:rPr>
          <w:rFonts w:ascii="Arial" w:eastAsia="Arial Unicode MS" w:hAnsi="Arial" w:cs="Arial"/>
        </w:rPr>
        <w:t>e 15 y 65 años de edad. El</w:t>
      </w:r>
      <w:r>
        <w:rPr>
          <w:rFonts w:ascii="Arial" w:eastAsia="Arial Unicode MS" w:hAnsi="Arial" w:cs="Arial"/>
        </w:rPr>
        <w:t xml:space="preserve"> </w:t>
      </w:r>
      <w:r w:rsidRPr="00DC4044">
        <w:rPr>
          <w:rFonts w:ascii="Arial" w:eastAsia="Arial Unicode MS" w:hAnsi="Arial" w:cs="Arial"/>
        </w:rPr>
        <w:t xml:space="preserve">15,8% de los colombianos habitan en sectores </w:t>
      </w:r>
      <w:r>
        <w:rPr>
          <w:rFonts w:ascii="Arial" w:eastAsia="Arial Unicode MS" w:hAnsi="Arial" w:cs="Arial"/>
        </w:rPr>
        <w:t>rurales dispersos, y un 7,1% en centros poblados</w:t>
      </w:r>
      <w:r w:rsidRPr="00DC4044">
        <w:rPr>
          <w:rFonts w:ascii="Arial" w:eastAsia="Arial Unicode MS" w:hAnsi="Arial" w:cs="Arial"/>
        </w:rPr>
        <w:t>.</w:t>
      </w:r>
      <w:r>
        <w:rPr>
          <w:rFonts w:ascii="Arial" w:eastAsia="Arial Unicode MS" w:hAnsi="Arial" w:cs="Arial"/>
        </w:rPr>
        <w:t xml:space="preserve"> </w:t>
      </w:r>
      <w:r>
        <w:rPr>
          <w:rFonts w:ascii="Arial" w:eastAsia="Arial Unicode MS" w:hAnsi="Arial" w:cs="Arial"/>
        </w:rPr>
        <w:fldChar w:fldCharType="begin" w:fldLock="1"/>
      </w:r>
      <w:r w:rsidR="00D34FE9">
        <w:rPr>
          <w:rFonts w:ascii="Arial" w:eastAsia="Arial Unicode MS" w:hAnsi="Arial" w:cs="Arial"/>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Pr>
          <w:rFonts w:ascii="Arial" w:eastAsia="Arial Unicode MS" w:hAnsi="Arial" w:cs="Arial"/>
        </w:rPr>
        <w:fldChar w:fldCharType="separate"/>
      </w:r>
      <w:r w:rsidRPr="00DC4044">
        <w:rPr>
          <w:rFonts w:ascii="Arial" w:eastAsia="Arial Unicode MS" w:hAnsi="Arial" w:cs="Arial"/>
          <w:noProof/>
        </w:rPr>
        <w:t>(DANE, 2018)</w:t>
      </w:r>
      <w:r>
        <w:rPr>
          <w:rFonts w:ascii="Arial" w:eastAsia="Arial Unicode MS" w:hAnsi="Arial" w:cs="Arial"/>
        </w:rPr>
        <w:fldChar w:fldCharType="end"/>
      </w:r>
      <w:r w:rsidRPr="00DC4044">
        <w:rPr>
          <w:rFonts w:ascii="Arial" w:eastAsia="Arial Unicode MS" w:hAnsi="Arial" w:cs="Arial"/>
        </w:rPr>
        <w:t xml:space="preserve"> normalmente los campesinos se ubican en estos dos lugares</w:t>
      </w:r>
      <w:r>
        <w:rPr>
          <w:rFonts w:ascii="Arial" w:eastAsia="Arial Unicode MS" w:hAnsi="Arial" w:cs="Arial"/>
        </w:rPr>
        <w:t xml:space="preserve">. </w:t>
      </w: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rPr>
        <w:lastRenderedPageBreak/>
        <w:t>Si hacemos algunos cálculos esenciales y simples podríamos decir que hay aproximadamente 7,624,842 habitantes en zonas rurales dispersas, de los cuales 5,200,142 son activos laboralmente, donde la mitad y un poco más son mujeres.</w:t>
      </w: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rPr>
        <w:t>Este grupo poblacional estaría sin la protección laboral y pensional que garantiza los derechos irrenunciables a la seguridad social como lo consagra la ley 100 de 1993.</w:t>
      </w: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rPr>
        <w:t>El artículo 1 de la ley 100 de 1993 reza:  El sistema de seguridad social integral tiene por objeto garantizar los derechos irrenunciables de la persona y la comunidad para obtener la calidad de vida acorde con la dignidad humana, mediante la protección de las contingencias que la afecten.</w:t>
      </w:r>
    </w:p>
    <w:p w:rsidR="00DC4044" w:rsidRDefault="00DC4044" w:rsidP="0014204E">
      <w:pPr>
        <w:spacing w:line="360" w:lineRule="auto"/>
        <w:jc w:val="both"/>
        <w:rPr>
          <w:rFonts w:ascii="Arial" w:hAnsi="Arial" w:cs="Arial"/>
          <w:color w:val="000000" w:themeColor="text1"/>
        </w:rPr>
      </w:pP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rPr>
        <w:t>Por lo tanto, los campesinos afiliados al régimen subsidiado están en desventaja frente a los afiliados al régimen contributivo, ya que ellos solo gozan de la protección de salud, dejando a un lado las demás contingencias que se deben garantizar según la ley 100 a saber, pensiones, riesgos laborales, subsidio de desempleo, entre otros.</w:t>
      </w:r>
    </w:p>
    <w:p w:rsidR="00DC4044" w:rsidRDefault="00DC4044" w:rsidP="0014204E">
      <w:pPr>
        <w:spacing w:line="360" w:lineRule="auto"/>
        <w:jc w:val="both"/>
        <w:rPr>
          <w:rFonts w:ascii="Arial" w:hAnsi="Arial" w:cs="Arial"/>
          <w:color w:val="000000" w:themeColor="text1"/>
          <w:shd w:val="clear" w:color="auto" w:fill="FFFFFF"/>
        </w:rPr>
      </w:pP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shd w:val="clear" w:color="auto" w:fill="FFFFFF"/>
        </w:rPr>
        <w:t>Según la Organización Mundial de la Salud (OMS, entre 500 mil y un millón de personas sufren de intoxicaciones por plaguicidas, con letalidad entre 5 y 20 mil casos año</w:t>
      </w:r>
      <w:r w:rsidR="00D34FE9">
        <w:rPr>
          <w:rFonts w:ascii="Arial" w:hAnsi="Arial" w:cs="Arial"/>
          <w:color w:val="000000" w:themeColor="text1"/>
          <w:shd w:val="clear" w:color="auto" w:fill="FFFFFF"/>
        </w:rPr>
        <w:t xml:space="preserve"> </w:t>
      </w:r>
      <w:r w:rsidR="00D34FE9">
        <w:rPr>
          <w:rFonts w:ascii="Arial" w:hAnsi="Arial" w:cs="Arial"/>
          <w:color w:val="000000" w:themeColor="text1"/>
          <w:shd w:val="clear" w:color="auto" w:fill="FFFFFF"/>
        </w:rPr>
        <w:fldChar w:fldCharType="begin" w:fldLock="1"/>
      </w:r>
      <w:r w:rsidR="00D34FE9">
        <w:rPr>
          <w:rFonts w:ascii="Arial" w:hAnsi="Arial" w:cs="Arial"/>
          <w:color w:val="000000" w:themeColor="text1"/>
          <w:shd w:val="clear" w:color="auto" w:fill="FFFFFF"/>
        </w:rPr>
        <w:instrText>ADDIN CSL_CITATION {"citationItems":[{"id":"ITEM-1","itemData":{"DOI":"10.1016/S0140-6736(02)11204-9","ISSN":"01406736","abstract":"In parts of the developing world, pesticide poisoning causes more deaths than infectious diseases. Use of pesticides is poorly regulated and often dangerous; their easy availability also makes them a popular method of self-harm. In 1985, the UN Food and Agriculture Organisation (FAO) produced a voluntary code of conduct for the pesticide industry in an attempt to limit the harmful effects of pesticides. Unfortunately, a lack of adequate government resources in the developing world makes this code ineffective, and thousands of deaths continue today. WHO has recommended that access to highly toxic pesticides be restricted - where this has been done, suicide rates have fallen. Since an Essential Drugs List was established in 1977, use of a few essential drugs has rationalised drug use in many regions. An analogous Minimum Pesticides List would identify a restricted number of less dangerous pesticides to do specific tasks within an integrated pest management system. Use of safer pesticides should result in fewer deaths, just as the change from barbiturates to benzodiazepines has reduced the number of deaths from pharmaceutical self-poisoning.","author":[{"dropping-particle":"","family":"Eddleston","given":"Michael","non-dropping-particle":"","parse-names":false,"suffix":""},{"dropping-particle":"","family":"Karalliedde","given":"Lakshman","non-dropping-particle":"","parse-names":false,"suffix":""},{"dropping-particle":"","family":"Buckley","given":"Nick","non-dropping-particle":"","parse-names":false,"suffix":""},{"dropping-particle":"","family":"Fernando","given":"Ravindra","non-dropping-particle":"","parse-names":false,"suffix":""},{"dropping-particle":"","family":"Hutchinson","given":"Gerard","non-dropping-particle":"","parse-names":false,"suffix":""},{"dropping-particle":"","family":"Isbister","given":"Geoff","non-dropping-particle":"","parse-names":false,"suffix":""},{"dropping-particle":"","family":"Konradsen","given":"Flemming","non-dropping-particle":"","parse-names":false,"suffix":""},{"dropping-particle":"","family":"Murray","given":"Douglas","non-dropping-particle":"","parse-names":false,"suffix":""},{"dropping-particle":"","family":"Piola","given":"Juan Carlos","non-dropping-particle":"","parse-names":false,"suffix":""},{"dropping-particle":"","family":"Senanayake","given":"Nimal","non-dropping-particle":"","parse-names":false,"suffix":""},{"dropping-particle":"","family":"Sheriff","given":"Rezvi","non-dropping-particle":"","parse-names":false,"suffix":""},{"dropping-particle":"","family":"Singh","given":"Surjit","non-dropping-particle":"","parse-names":false,"suffix":""},{"dropping-particle":"","family":"Siwach","given":"S. B.","non-dropping-particle":"","parse-names":false,"suffix":""},{"dropping-particle":"","family":"Smit","given":"Lidwien","non-dropping-particle":"","parse-names":false,"suffix":""}],"container-title":"Lancet","id":"ITEM-1","issued":{"date-parts":[["2002"]]},"title":"Pesticide poisoning in the developing world - A minimum pesticides list","type":"article-journal"},"uris":["http://www.mendeley.com/documents/?uuid=79df3aca-b1df-442a-b49d-1725487da287"]}],"mendeley":{"formattedCitation":"(Eddleston et al., 2002)","plainTextFormattedCitation":"(Eddleston et al., 2002)","previouslyFormattedCitation":"(Eddleston et al., 2002)"},"properties":{"noteIndex":0},"schema":"https://github.com/citation-style-language/schema/raw/master/csl-citation.json"}</w:instrText>
      </w:r>
      <w:r w:rsidR="00D34FE9">
        <w:rPr>
          <w:rFonts w:ascii="Arial" w:hAnsi="Arial" w:cs="Arial"/>
          <w:color w:val="000000" w:themeColor="text1"/>
          <w:shd w:val="clear" w:color="auto" w:fill="FFFFFF"/>
        </w:rPr>
        <w:fldChar w:fldCharType="separate"/>
      </w:r>
      <w:r w:rsidR="00D34FE9" w:rsidRPr="00D34FE9">
        <w:rPr>
          <w:rFonts w:ascii="Arial" w:hAnsi="Arial" w:cs="Arial"/>
          <w:noProof/>
          <w:color w:val="000000" w:themeColor="text1"/>
          <w:shd w:val="clear" w:color="auto" w:fill="FFFFFF"/>
        </w:rPr>
        <w:t>(Eddleston et al., 2002)</w:t>
      </w:r>
      <w:r w:rsidR="00D34FE9">
        <w:rPr>
          <w:rFonts w:ascii="Arial" w:hAnsi="Arial" w:cs="Arial"/>
          <w:color w:val="000000" w:themeColor="text1"/>
          <w:shd w:val="clear" w:color="auto" w:fill="FFFFFF"/>
        </w:rPr>
        <w:fldChar w:fldCharType="end"/>
      </w:r>
      <w:r w:rsidR="00D34FE9">
        <w:rPr>
          <w:rFonts w:ascii="Arial" w:hAnsi="Arial" w:cs="Arial"/>
          <w:color w:val="FF0000"/>
          <w:shd w:val="clear" w:color="auto" w:fill="FFFFFF"/>
        </w:rPr>
        <w:t xml:space="preserve">. </w:t>
      </w:r>
      <w:r w:rsidRPr="00FE68AA">
        <w:rPr>
          <w:rFonts w:ascii="Arial" w:hAnsi="Arial" w:cs="Arial"/>
          <w:color w:val="000000" w:themeColor="text1"/>
          <w:shd w:val="clear" w:color="auto" w:fill="FFFFFF"/>
        </w:rPr>
        <w:t xml:space="preserve">La exposición ocupacional, con mayor riesgo de intoxicación aguda ocurre en agricultores, peones, obreros y exterminadores de plagas </w:t>
      </w:r>
      <w:r w:rsidR="00D34FE9">
        <w:rPr>
          <w:rFonts w:ascii="Arial" w:hAnsi="Arial" w:cs="Arial"/>
          <w:color w:val="000000" w:themeColor="text1"/>
          <w:shd w:val="clear" w:color="auto" w:fill="FFFFFF"/>
        </w:rPr>
        <w:fldChar w:fldCharType="begin" w:fldLock="1"/>
      </w:r>
      <w:r w:rsidR="00D34FE9">
        <w:rPr>
          <w:rFonts w:ascii="Arial" w:hAnsi="Arial" w:cs="Arial"/>
          <w:color w:val="000000" w:themeColor="text1"/>
          <w:shd w:val="clear" w:color="auto" w:fill="FFFFFF"/>
        </w:rPr>
        <w:instrText>ADDIN CSL_CITATION {"citationItems":[{"id":"ITEM-1","itemData":{"DOI":"10.1080/15287399309531807","ISSN":"00984108","abstract":"A large part of the commercial flower production in Italy is located in the western part of the Liguria region, near the French border. The use of pesticides in this area has been much higher than the national average. The frequency of micronuclei in peripheral blood lymphocytes was evaluated in a group of 71 floriculturists working in this area and in a control group of 75 healthy blood donors living in the same area. A significant increase of micronucleated lymphocytes was observed in floriculturists as compared to unexposed subjects (8.57 vs. 6.67, p &lt;.05). Females showed a marked increase in MN frequency (45% higher than males) independently of the exposure. A dose-response relationship was observed between duration of exposure and MN frequency. The condition of exposure was also found to influence the micronuclei frequency. Increased relative risks in greenhouse workers (RR = 1.31) and in people working alternately in the greenhouse and in the open field (RR = 1.46) was observed with respect to the reference population. © 1993 Taylor &amp; Francis Group, LLC.","author":[{"dropping-particle":"","family":"Bolognesi","given":"C.","non-dropping-particle":"","parse-names":false,"suffix":""},{"dropping-particle":"","family":"Parrini","given":"M.","non-dropping-particle":"","parse-names":false,"suffix":""},{"dropping-particle":"","family":"Merlo","given":"F.","non-dropping-particle":"","parse-names":false,"suffix":""},{"dropping-particle":"","family":"Bonassi","given":"S.","non-dropping-particle":"","parse-names":false,"suffix":""}],"container-title":"Journal of Toxicology and Environmental Health","id":"ITEM-1","issued":{"date-parts":[["1993"]]},"title":"Frequency of micronuclei in lymphocytes from a group of floriculturists exposed to pesticides","type":"article-journal"},"uris":["http://www.mendeley.com/documents/?uuid=2109be2c-977a-4a24-9796-808d455cd86f"]}],"mendeley":{"formattedCitation":"(Bolognesi, Parrini, Merlo, &amp; Bonassi, 1993)","plainTextFormattedCitation":"(Bolognesi, Parrini, Merlo, &amp; Bonassi, 1993)","previouslyFormattedCitation":"(Bolognesi, Parrini, Merlo, &amp; Bonassi, 1993)"},"properties":{"noteIndex":0},"schema":"https://github.com/citation-style-language/schema/raw/master/csl-citation.json"}</w:instrText>
      </w:r>
      <w:r w:rsidR="00D34FE9">
        <w:rPr>
          <w:rFonts w:ascii="Arial" w:hAnsi="Arial" w:cs="Arial"/>
          <w:color w:val="000000" w:themeColor="text1"/>
          <w:shd w:val="clear" w:color="auto" w:fill="FFFFFF"/>
        </w:rPr>
        <w:fldChar w:fldCharType="separate"/>
      </w:r>
      <w:r w:rsidR="00D34FE9" w:rsidRPr="00D34FE9">
        <w:rPr>
          <w:rFonts w:ascii="Arial" w:hAnsi="Arial" w:cs="Arial"/>
          <w:noProof/>
          <w:color w:val="000000" w:themeColor="text1"/>
          <w:shd w:val="clear" w:color="auto" w:fill="FFFFFF"/>
        </w:rPr>
        <w:t>(Bolognesi, Parrini, Merlo, &amp; Bonassi, 1993)</w:t>
      </w:r>
      <w:r w:rsidR="00D34FE9">
        <w:rPr>
          <w:rFonts w:ascii="Arial" w:hAnsi="Arial" w:cs="Arial"/>
          <w:color w:val="000000" w:themeColor="text1"/>
          <w:shd w:val="clear" w:color="auto" w:fill="FFFFFF"/>
        </w:rPr>
        <w:fldChar w:fldCharType="end"/>
      </w:r>
    </w:p>
    <w:p w:rsidR="00DC4044" w:rsidRDefault="00DC4044" w:rsidP="0014204E">
      <w:pPr>
        <w:spacing w:line="360" w:lineRule="auto"/>
        <w:jc w:val="both"/>
        <w:rPr>
          <w:rFonts w:ascii="Arial" w:hAnsi="Arial" w:cs="Arial"/>
          <w:color w:val="000000" w:themeColor="text1"/>
        </w:rPr>
      </w:pPr>
    </w:p>
    <w:p w:rsidR="00DC4044" w:rsidRPr="00FE68AA" w:rsidRDefault="00DC4044" w:rsidP="0014204E">
      <w:pPr>
        <w:spacing w:line="360" w:lineRule="auto"/>
        <w:jc w:val="both"/>
        <w:rPr>
          <w:rFonts w:ascii="Arial" w:hAnsi="Arial" w:cs="Arial"/>
          <w:color w:val="000000" w:themeColor="text1"/>
        </w:rPr>
      </w:pPr>
      <w:r w:rsidRPr="00FE68AA">
        <w:rPr>
          <w:rFonts w:ascii="Arial" w:hAnsi="Arial" w:cs="Arial"/>
          <w:color w:val="000000" w:themeColor="text1"/>
        </w:rPr>
        <w:t>En un estudio realizado en Boy</w:t>
      </w:r>
      <w:r w:rsidR="00D34FE9">
        <w:rPr>
          <w:rFonts w:ascii="Arial" w:hAnsi="Arial" w:cs="Arial"/>
          <w:color w:val="000000" w:themeColor="text1"/>
        </w:rPr>
        <w:t xml:space="preserve">acá por Ospina y Manrique en 2009, </w:t>
      </w:r>
      <w:r w:rsidR="00D34FE9">
        <w:rPr>
          <w:rFonts w:ascii="Arial" w:hAnsi="Arial" w:cs="Arial"/>
          <w:color w:val="000000" w:themeColor="text1"/>
        </w:rPr>
        <w:fldChar w:fldCharType="begin" w:fldLock="1"/>
      </w:r>
      <w:r w:rsidR="0046089D">
        <w:rPr>
          <w:rFonts w:ascii="Arial" w:hAnsi="Arial" w:cs="Arial"/>
          <w:color w:val="000000" w:themeColor="text1"/>
        </w:rPr>
        <w:instrText>ADDIN CSL_CITATION {"citationItems":[{"id":"ITEM-1","itemData":{"DOI":"10.1590/s0124-00642009000200003","ISSN":"0124-0064","abstract":"Objetivo Evaluar El impacto de una intervención educativa realizada sobre los conocimientos, actitudes y prácticas (CAP), que busca modificar comportamientos en las técnicas de aplicación de pesticidas y organofosforados, en una muestra de cultivadores de papa de 7 municipios de la provincia Centro de Boyacá, en relación con la salud ocupacional y los riesgos laborales. Materiales y métodos Estudio de intervención antesdespués, anidado. Un total de 659 cultivadores de papa recibieron una intervención educativa basada en estrategias participativas sobre salud ocupacional y riesgos laborales. Previo y posterior a la intervención se evaluaron los conocimientos, actitudes y prácticas sobre estos tópicos. Resultados Se registraron cambios estadísticamente significativos en los conocimientos, de menor significación en las actitudes y en las prácticas Discusión Las intervenciones educativas en poblaciones vulnerables de bajo nivel de escolaridad requieren de acompañamiento y apoyo sostenido en el tiempo para lograr cambios significativos en las prácticas saludables.","author":[{"dropping-particle":"","family":"Ospina","given":"Juan M.","non-dropping-particle":"","parse-names":false,"suffix":""},{"dropping-particle":"","family":"Manrique-Abril","given":"Fred G.","non-dropping-particle":"","parse-names":false,"suffix":""},{"dropping-particle":"","family":"Ariza","given":"Nelly E.","non-dropping-particle":"","parse-names":false,"suffix":""}],"container-title":"Revista de Salud Pública","id":"ITEM-1","issued":{"date-parts":[["2009"]]},"title":"Intervención Educativa sobre los Conocimientos y Prácticas Referidas a los Riesgos Laborales en Cultivadores de Papa en Boyacá, Colombia","type":"article-journal"},"uris":["http://www.mendeley.com/documents/?uuid=6d380f12-f8f4-4feb-9e24-4bab4dfcbdfb"]}],"mendeley":{"formattedCitation":"(Ospina, Manrique-Abril, &amp; Ariza, 2009)","plainTextFormattedCitation":"(Ospina, Manrique-Abril, &amp; Ariza, 2009)","previouslyFormattedCitation":"(Ospina, Manrique-Abril, &amp; Ariza, 2009)"},"properties":{"noteIndex":0},"schema":"https://github.com/citation-style-language/schema/raw/master/csl-citation.json"}</w:instrText>
      </w:r>
      <w:r w:rsidR="00D34FE9">
        <w:rPr>
          <w:rFonts w:ascii="Arial" w:hAnsi="Arial" w:cs="Arial"/>
          <w:color w:val="000000" w:themeColor="text1"/>
        </w:rPr>
        <w:fldChar w:fldCharType="separate"/>
      </w:r>
      <w:r w:rsidR="00D34FE9" w:rsidRPr="00D34FE9">
        <w:rPr>
          <w:rFonts w:ascii="Arial" w:hAnsi="Arial" w:cs="Arial"/>
          <w:noProof/>
          <w:color w:val="000000" w:themeColor="text1"/>
        </w:rPr>
        <w:t>(Ospina, Manrique-Abril, &amp; Ariza, 2009)</w:t>
      </w:r>
      <w:r w:rsidR="00D34FE9">
        <w:rPr>
          <w:rFonts w:ascii="Arial" w:hAnsi="Arial" w:cs="Arial"/>
          <w:color w:val="000000" w:themeColor="text1"/>
        </w:rPr>
        <w:fldChar w:fldCharType="end"/>
      </w:r>
      <w:r w:rsidRPr="00FE68AA">
        <w:rPr>
          <w:rFonts w:ascii="Arial" w:hAnsi="Arial" w:cs="Arial"/>
          <w:color w:val="000000" w:themeColor="text1"/>
        </w:rPr>
        <w:t xml:space="preserve"> en 654 agricultores de papa, se encontraron las siguientes características en la población estudiada.</w:t>
      </w:r>
    </w:p>
    <w:p w:rsidR="00866A2C" w:rsidRDefault="00866A2C" w:rsidP="0014204E">
      <w:pPr>
        <w:pStyle w:val="NormalWeb"/>
        <w:shd w:val="clear" w:color="auto" w:fill="FFFFFF"/>
        <w:spacing w:before="0" w:beforeAutospacing="0" w:after="225" w:afterAutospacing="0" w:line="360" w:lineRule="auto"/>
        <w:jc w:val="both"/>
        <w:rPr>
          <w:rFonts w:ascii="Arial" w:hAnsi="Arial" w:cs="Arial"/>
          <w:color w:val="000000" w:themeColor="text1"/>
        </w:rPr>
      </w:pPr>
    </w:p>
    <w:p w:rsidR="00DC4044" w:rsidRDefault="00DC4044" w:rsidP="0014204E">
      <w:pPr>
        <w:pStyle w:val="NormalWeb"/>
        <w:shd w:val="clear" w:color="auto" w:fill="FFFFFF"/>
        <w:spacing w:before="0" w:beforeAutospacing="0" w:after="225" w:afterAutospacing="0" w:line="360" w:lineRule="auto"/>
        <w:jc w:val="both"/>
        <w:rPr>
          <w:rFonts w:ascii="Arial" w:hAnsi="Arial" w:cs="Arial"/>
          <w:color w:val="000000" w:themeColor="text1"/>
        </w:rPr>
      </w:pPr>
      <w:r w:rsidRPr="00FE68AA">
        <w:rPr>
          <w:rFonts w:ascii="Arial" w:hAnsi="Arial" w:cs="Arial"/>
          <w:color w:val="000000" w:themeColor="text1"/>
        </w:rPr>
        <w:t xml:space="preserve">El 67,5 % fueron hombres; edad promedio hombres 44,5 años (SD=14,8. Rango 1582), mujeres 42,3 años (SD=15,5. Rango 15-79); 52,8 % eran mayores de 40 años; 78,5 % </w:t>
      </w:r>
      <w:r w:rsidR="00866A2C" w:rsidRPr="00FE68AA">
        <w:rPr>
          <w:rFonts w:ascii="Arial" w:hAnsi="Arial" w:cs="Arial"/>
          <w:color w:val="000000" w:themeColor="text1"/>
        </w:rPr>
        <w:t>tenían</w:t>
      </w:r>
      <w:r w:rsidRPr="00FE68AA">
        <w:rPr>
          <w:rFonts w:ascii="Arial" w:hAnsi="Arial" w:cs="Arial"/>
          <w:color w:val="000000" w:themeColor="text1"/>
        </w:rPr>
        <w:t xml:space="preserve"> pareja estable; 92,2 % sabía leer, 51,3 % había cursado hasta </w:t>
      </w:r>
      <w:r w:rsidRPr="00FE68AA">
        <w:rPr>
          <w:rFonts w:ascii="Arial" w:hAnsi="Arial" w:cs="Arial"/>
          <w:color w:val="000000" w:themeColor="text1"/>
        </w:rPr>
        <w:lastRenderedPageBreak/>
        <w:t>5° grado o menos; familia promedio de 4,5 personas (SD= 2,1); 64 % trabajaba para otra persona; el ingreso personal promedio fue de 207 617 pesos por mes (US$ 112,22 aprox.); 92,7 % estaban afiliados al Sistema General de Seguridad Social (SGSS), de los cuales el 86,1 % en el Régimen Subsidiado; 48,2 % trabajaba más de 8 horas al día y 24,3 % no tenía día de descanso; 80,5 % no había recibido capacitación en riesgos laborales.</w:t>
      </w:r>
    </w:p>
    <w:p w:rsidR="00CA66CF" w:rsidRDefault="00CA66CF" w:rsidP="0014204E">
      <w:pPr>
        <w:pStyle w:val="NormalWeb"/>
        <w:shd w:val="clear" w:color="auto" w:fill="FFFFFF"/>
        <w:spacing w:before="0" w:beforeAutospacing="0" w:after="225" w:afterAutospacing="0" w:line="360" w:lineRule="auto"/>
        <w:jc w:val="both"/>
        <w:rPr>
          <w:rFonts w:ascii="Arial" w:hAnsi="Arial" w:cs="Arial"/>
          <w:color w:val="000000" w:themeColor="text1"/>
        </w:rPr>
      </w:pPr>
      <w:r>
        <w:rPr>
          <w:rFonts w:ascii="Arial" w:hAnsi="Arial" w:cs="Arial"/>
          <w:color w:val="000000" w:themeColor="text1"/>
        </w:rPr>
        <w:t xml:space="preserve">Como resultado del Censo Nacional Agropecuario se estableció que el 95.6 % de los productores residentes en el área rural dispersa </w:t>
      </w:r>
      <w:r w:rsidR="004C0677">
        <w:rPr>
          <w:rFonts w:ascii="Arial" w:hAnsi="Arial" w:cs="Arial"/>
          <w:color w:val="000000" w:themeColor="text1"/>
        </w:rPr>
        <w:t>se encontraban afiliados al sistema de seguridad social en salud y el 3.5% no afiliados. (ver grafica 2)</w:t>
      </w:r>
    </w:p>
    <w:p w:rsidR="00487612" w:rsidRDefault="004C0677" w:rsidP="00487612">
      <w:pPr>
        <w:pStyle w:val="NormalWeb"/>
        <w:keepNext/>
        <w:shd w:val="clear" w:color="auto" w:fill="FFFFFF"/>
        <w:spacing w:before="0" w:beforeAutospacing="0" w:after="225" w:afterAutospacing="0" w:line="360" w:lineRule="auto"/>
        <w:jc w:val="both"/>
      </w:pPr>
      <w:r w:rsidRPr="004C0677">
        <w:rPr>
          <w:rFonts w:ascii="Arial" w:hAnsi="Arial" w:cs="Arial"/>
          <w:noProof/>
          <w:color w:val="000000" w:themeColor="text1"/>
        </w:rPr>
        <w:drawing>
          <wp:inline distT="0" distB="0" distL="0" distR="0" wp14:anchorId="3C6897F6" wp14:editId="139A9A9A">
            <wp:extent cx="5110749" cy="27908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lum bright="-20000"/>
                      <a:extLst>
                        <a:ext uri="{28A0092B-C50C-407E-A947-70E740481C1C}">
                          <a14:useLocalDpi xmlns:a14="http://schemas.microsoft.com/office/drawing/2010/main" val="0"/>
                        </a:ext>
                      </a:extLst>
                    </a:blip>
                    <a:srcRect/>
                    <a:stretch>
                      <a:fillRect/>
                    </a:stretch>
                  </pic:blipFill>
                  <pic:spPr bwMode="auto">
                    <a:xfrm>
                      <a:off x="0" y="0"/>
                      <a:ext cx="5118766" cy="2795203"/>
                    </a:xfrm>
                    <a:prstGeom prst="rect">
                      <a:avLst/>
                    </a:prstGeom>
                    <a:noFill/>
                    <a:ln>
                      <a:noFill/>
                    </a:ln>
                  </pic:spPr>
                </pic:pic>
              </a:graphicData>
            </a:graphic>
          </wp:inline>
        </w:drawing>
      </w:r>
    </w:p>
    <w:p w:rsidR="003252A0" w:rsidRPr="000B525D" w:rsidRDefault="00487612" w:rsidP="000B525D">
      <w:pPr>
        <w:pStyle w:val="Descripcin"/>
        <w:jc w:val="center"/>
        <w:rPr>
          <w:rFonts w:ascii="Arial" w:hAnsi="Arial" w:cs="Arial"/>
          <w:color w:val="auto"/>
        </w:rPr>
      </w:pPr>
      <w:r w:rsidRPr="00487612">
        <w:rPr>
          <w:rFonts w:ascii="Arial" w:hAnsi="Arial" w:cs="Arial"/>
          <w:color w:val="auto"/>
        </w:rPr>
        <w:t xml:space="preserve">Grafico </w:t>
      </w:r>
      <w:r w:rsidRPr="00487612">
        <w:rPr>
          <w:rFonts w:ascii="Arial" w:hAnsi="Arial" w:cs="Arial"/>
          <w:color w:val="auto"/>
        </w:rPr>
        <w:fldChar w:fldCharType="begin"/>
      </w:r>
      <w:r w:rsidRPr="00487612">
        <w:rPr>
          <w:rFonts w:ascii="Arial" w:hAnsi="Arial" w:cs="Arial"/>
          <w:color w:val="auto"/>
        </w:rPr>
        <w:instrText xml:space="preserve"> SEQ Grafico \* ARABIC </w:instrText>
      </w:r>
      <w:r w:rsidRPr="00487612">
        <w:rPr>
          <w:rFonts w:ascii="Arial" w:hAnsi="Arial" w:cs="Arial"/>
          <w:color w:val="auto"/>
        </w:rPr>
        <w:fldChar w:fldCharType="separate"/>
      </w:r>
      <w:r w:rsidR="002453E8">
        <w:rPr>
          <w:rFonts w:ascii="Arial" w:hAnsi="Arial" w:cs="Arial"/>
          <w:noProof/>
          <w:color w:val="auto"/>
        </w:rPr>
        <w:t>2</w:t>
      </w:r>
      <w:r w:rsidRPr="00487612">
        <w:rPr>
          <w:rFonts w:ascii="Arial" w:hAnsi="Arial" w:cs="Arial"/>
          <w:color w:val="auto"/>
        </w:rPr>
        <w:fldChar w:fldCharType="end"/>
      </w:r>
      <w:r w:rsidRPr="00487612">
        <w:rPr>
          <w:rFonts w:ascii="Arial" w:hAnsi="Arial" w:cs="Arial"/>
          <w:color w:val="auto"/>
        </w:rPr>
        <w:t>. Afiliados y no afiliados al Sistema de Seguridad</w:t>
      </w:r>
    </w:p>
    <w:p w:rsidR="003252A0" w:rsidRDefault="003252A0" w:rsidP="00BC6D8A">
      <w:pPr>
        <w:pStyle w:val="NormalWeb"/>
        <w:spacing w:line="360" w:lineRule="auto"/>
        <w:ind w:left="1080"/>
        <w:jc w:val="both"/>
        <w:rPr>
          <w:rFonts w:ascii="Arial" w:eastAsia="Arial Unicode MS" w:hAnsi="Arial" w:cs="Arial"/>
        </w:rPr>
      </w:pPr>
      <w:r w:rsidRPr="00355B2B">
        <w:rPr>
          <w:rFonts w:ascii="Arial" w:eastAsia="Arial Unicode MS" w:hAnsi="Arial" w:cs="Arial"/>
          <w:b/>
        </w:rPr>
        <w:t>Alimentación:</w:t>
      </w:r>
      <w:r w:rsidRPr="00355B2B">
        <w:rPr>
          <w:rFonts w:ascii="Arial" w:eastAsia="Arial Unicode MS" w:hAnsi="Arial" w:cs="Arial"/>
        </w:rPr>
        <w:t xml:space="preserve"> </w:t>
      </w:r>
      <w:r>
        <w:rPr>
          <w:rFonts w:ascii="Arial" w:eastAsia="Arial Unicode MS" w:hAnsi="Arial" w:cs="Arial"/>
        </w:rPr>
        <w:t>Permitir el</w:t>
      </w:r>
      <w:r w:rsidRPr="00355B2B">
        <w:rPr>
          <w:rFonts w:ascii="Arial" w:eastAsia="Arial Unicode MS" w:hAnsi="Arial" w:cs="Arial"/>
        </w:rPr>
        <w:t xml:space="preserve"> </w:t>
      </w:r>
      <w:r>
        <w:rPr>
          <w:rFonts w:ascii="Arial" w:eastAsia="Arial Unicode MS" w:hAnsi="Arial" w:cs="Arial"/>
        </w:rPr>
        <w:t xml:space="preserve">libre </w:t>
      </w:r>
      <w:r w:rsidRPr="00355B2B">
        <w:rPr>
          <w:rFonts w:ascii="Arial" w:eastAsia="Arial Unicode MS" w:hAnsi="Arial" w:cs="Arial"/>
        </w:rPr>
        <w:t>acceso</w:t>
      </w:r>
      <w:r>
        <w:rPr>
          <w:rFonts w:ascii="Arial" w:eastAsia="Arial Unicode MS" w:hAnsi="Arial" w:cs="Arial"/>
        </w:rPr>
        <w:t xml:space="preserve"> a una alimentación digna balanceada</w:t>
      </w:r>
      <w:r w:rsidRPr="00355B2B">
        <w:rPr>
          <w:rFonts w:ascii="Arial" w:eastAsia="Arial Unicode MS" w:hAnsi="Arial" w:cs="Arial"/>
        </w:rPr>
        <w:t xml:space="preserve">, </w:t>
      </w:r>
      <w:r>
        <w:rPr>
          <w:rFonts w:ascii="Arial" w:eastAsia="Arial Unicode MS" w:hAnsi="Arial" w:cs="Arial"/>
        </w:rPr>
        <w:t>permanente que contribuya al desarrollo pleno de sus actividades.</w:t>
      </w:r>
    </w:p>
    <w:p w:rsidR="00CF1AF3" w:rsidRDefault="00CF1AF3" w:rsidP="0014204E">
      <w:pPr>
        <w:pStyle w:val="NormalWeb"/>
        <w:spacing w:line="360" w:lineRule="auto"/>
        <w:jc w:val="both"/>
        <w:rPr>
          <w:rFonts w:ascii="Arial" w:eastAsia="Arial Unicode MS" w:hAnsi="Arial" w:cs="Arial"/>
        </w:rPr>
      </w:pPr>
      <w:r>
        <w:rPr>
          <w:rFonts w:ascii="Arial" w:eastAsia="Arial Unicode MS" w:hAnsi="Arial" w:cs="Arial"/>
        </w:rPr>
        <w:t xml:space="preserve">El consumo de energía por parte de quien realiza labores, actividades y trabajo rural campesino involucra un gasto energético que debe ser suplido en la dieta diaria, a </w:t>
      </w:r>
      <w:r>
        <w:rPr>
          <w:rFonts w:ascii="Arial" w:eastAsia="Arial Unicode MS" w:hAnsi="Arial" w:cs="Arial"/>
        </w:rPr>
        <w:lastRenderedPageBreak/>
        <w:t>fin de recuperar energía y evitar posibles alteraciones negativas en la salud.</w:t>
      </w:r>
      <w:r w:rsidR="00360AD0">
        <w:rPr>
          <w:rFonts w:ascii="Arial" w:eastAsia="Arial Unicode MS" w:hAnsi="Arial" w:cs="Arial"/>
        </w:rPr>
        <w:fldChar w:fldCharType="begin" w:fldLock="1"/>
      </w:r>
      <w:r w:rsidR="00360AD0">
        <w:rPr>
          <w:rFonts w:ascii="Arial" w:eastAsia="Arial Unicode MS" w:hAnsi="Arial" w:cs="Arial"/>
        </w:rPr>
        <w:instrText>ADDIN CSL_CITATION {"citationItems":[{"id":"ITEM-1","itemData":{"DOI":"978-92-5-3067336","ISBN":"9789253067336","abstract":"Existen limitaciones inherentes a la convención de agrupar los ácidos grasos basándose solamente en el número de dobles enlaces (por ejemplo: ácidos grasos saturados (SFA), ácidos grasos monoinsaturados (MUFA) y ácidos grasos poliinsaturados (PUFA)) en cuanto a la descripción de sus efectos sobre la salud humana y el desarrollo de recomendaciones dietéticas. Una gran cantidad de estudios epidemiológicos sobre la grasa total, los ácidos grasos y la salud humana aplican estas agrupaciones y muestran que los grandes grupos de ácidos grasos se asocian con diferentes aspectos de la salud. Sin embargo, la Consulta de Expertos reconoció que los ácidos grasos individuales dentro de cada amplio grupo de esta clasifi cación pueden tener propiedades biológicas y efectos específi cos sobre la salud. Esto tiene una gran relevancia en relación al establecimiento de recomendaciones globales porque las ingestas de los ácidos grasos individuales que componen los amplios grupos pueden diferir entre las regiones del mundo dependiendo de las fuentes predominantes de grasas totales y aceites. La Consulta de Expertos reconoció también que, a pesar de estas limitaciones, la comunidad científi ca en general y una proporción creciente de la población continúa utilizando estas agrupaciones basadas en la estructura química y, por tanto, existirían desventajas al abandonarlas. Además, pocos países disponen de bases de datos que permitan la evaluación de la ingesta de ácidos grasos individuales. Por motivos de claridad y reconociendo que frecuentemente se utilizan los términos generalizados para referirse a los ácidos grasos específi cos, la Consulta de Expertos acordó que es apropiado proporcionar detalles para su uso en este documento.","author":[{"dropping-particle":"","family":"FAO","given":"","non-dropping-particle":"","parse-names":false,"suffix":""}],"container-title":"Estudio FAO alimentación y nutrición","id":"ITEM-1","issued":{"date-parts":[["2008"]]},"title":"Grasas y ácidos grasos en nutrición humana Consulta de expertos","type":"book"},"uris":["http://www.mendeley.com/documents/?uuid=15fd54f6-2702-4fed-b07e-8304dd19ff32"]}],"mendeley":{"formattedCitation":"(FAO, 2008)","plainTextFormattedCitation":"(FAO, 2008)","previouslyFormattedCitation":"(FAO, 2008)"},"properties":{"noteIndex":0},"schema":"https://github.com/citation-style-language/schema/raw/master/csl-citation.json"}</w:instrText>
      </w:r>
      <w:r w:rsidR="00360AD0">
        <w:rPr>
          <w:rFonts w:ascii="Arial" w:eastAsia="Arial Unicode MS" w:hAnsi="Arial" w:cs="Arial"/>
        </w:rPr>
        <w:fldChar w:fldCharType="separate"/>
      </w:r>
      <w:r w:rsidR="00360AD0" w:rsidRPr="00360AD0">
        <w:rPr>
          <w:rFonts w:ascii="Arial" w:eastAsia="Arial Unicode MS" w:hAnsi="Arial" w:cs="Arial"/>
          <w:noProof/>
        </w:rPr>
        <w:t>(FAO, 2008)</w:t>
      </w:r>
      <w:r w:rsidR="00360AD0">
        <w:rPr>
          <w:rFonts w:ascii="Arial" w:eastAsia="Arial Unicode MS" w:hAnsi="Arial" w:cs="Arial"/>
        </w:rPr>
        <w:fldChar w:fldCharType="end"/>
      </w:r>
    </w:p>
    <w:p w:rsidR="00CF726C" w:rsidRPr="008034F7" w:rsidRDefault="00CF726C" w:rsidP="008034F7">
      <w:pPr>
        <w:pStyle w:val="NormalWeb"/>
        <w:spacing w:line="360" w:lineRule="auto"/>
        <w:jc w:val="both"/>
        <w:rPr>
          <w:rFonts w:ascii="Arial" w:eastAsia="Arial Unicode MS" w:hAnsi="Arial" w:cs="Arial"/>
        </w:rPr>
      </w:pPr>
      <w:r>
        <w:rPr>
          <w:rFonts w:ascii="Arial" w:eastAsia="Arial Unicode MS" w:hAnsi="Arial" w:cs="Arial"/>
        </w:rPr>
        <w:t xml:space="preserve">La alimentación en Colombia presenta modificaciones debido a las transformaciones sociales y demográficas, la importación de alimento, el consumo de comida “chatarra” con elevado contenido de grasas, azúcar refinado, altos </w:t>
      </w:r>
      <w:r w:rsidRPr="008034F7">
        <w:rPr>
          <w:rFonts w:ascii="Arial" w:eastAsia="Arial Unicode MS" w:hAnsi="Arial" w:cs="Arial"/>
        </w:rPr>
        <w:t>contenidos de conservantes y bajo esquemas de producción industrializados,  lo cual ha sustituido en gran medida la alimentación tradicional basada principalmente en productos cultivados en la región de origen principalmente vegetal con bajo contenido de conservantes, productos químicos industriales y que ofrecen una dieta balanceada.</w:t>
      </w:r>
      <w:r w:rsidR="00360AD0" w:rsidRPr="008034F7">
        <w:rPr>
          <w:rFonts w:ascii="Arial" w:eastAsia="Arial Unicode MS" w:hAnsi="Arial" w:cs="Arial"/>
        </w:rPr>
        <w:fldChar w:fldCharType="begin" w:fldLock="1"/>
      </w:r>
      <w:r w:rsidR="00360AD0" w:rsidRPr="008034F7">
        <w:rPr>
          <w:rFonts w:ascii="Arial" w:eastAsia="Arial Unicode MS" w:hAnsi="Arial" w:cs="Arial"/>
        </w:rPr>
        <w:instrText>ADDIN CSL_CITATION {"citationItems":[{"id":"ITEM-1","itemData":{"ISBN":"9253055138 1014-2916","ISSN":"1014-2916","abstract":"Los profesionales de la salud están reconociendo cada vez más los efectos beneficiosos de los probióticos sobre la salud y la nutrición humanas. Estudios científicos recientes sobre las propiedades y la funcionalidad de microorganismos vivos en los alimentos sugieren que los probióticos desempeñan un importante papel en las funciones inmunitaria, digestiva y respiratoria, y que podrían tener un efecto significativo en el alivio de las enfermedades infecciosas en los niños y otros grupos de alto riesgo. Paralelamente, aumentó considerablemente el número y tipo de los alimentos y bebidas probióticas disponibles a los consumidores. Considerando el aumento de la popularidad de los alimentos probióticos y la ausencia de un consenso internacional sobre la metodología para evaluar la eficacia y la inocuidad de estos productos, la FAO y la OMS han iniciado el trabajo para examinar la evidencia científica sobre los aspectos funcionales y relativos a la inocuidad de los probióticos en los alimentos. En particular, la FAO y la OMS convocaron una consulta de expertos sobre las propiedades saludables y nutricionales de la leche en polvo con bacterias vivas de ácido láctico, en Córdoba, Argentina, en 2001, y en 2002 organizaron un grupo de trabajo de expertos para desarrollar directrices para la evaluación de los probióticos en los alimentos. La Consulta FAO/OMS realizada en 2001 reunió expertos científicos internacionales para evaluar la información disponible sobre los aspectos funcionales y los relativos a la inocuidad de los probióticos en la leche en polvo. La consulta examinó la información científica disponible sobre los efectos de los probióticos en la dieta, evaluó sus propiedades, beneficios, características nutricionales y relacionadas con la inocuidad y consideró los potenciales efectos adversos, tomando en consideración trabajos realizados por autoridades nacionales, FAO, OMS, y otras organizaciones y destacados foros mundiales. La consulta revisó las bases científicas para las declaraciones de propiedades saludables relacionadas a los alimentos probióticos, consideró las necesidades de reglamentación, y discutió estrategias para la evaluación nutricional y relativa a la inocuidad de los probióticos, tomando en consideración el interés público y los resultados de las evaluaciones de los aspectos relacionados con la inocuidad de los alimentos. La consulta propuso una serie de recomendaciones para otros estudios, al igual que prioridades para la evaluación…","author":[{"dropping-particle":"","family":"FAO","given":"Estudio","non-dropping-particle":"","parse-names":false,"suffix":""},{"dropping-particle":"","family":"OMS","given":"Estudio","non-dropping-particle":"","parse-names":false,"suffix":""}],"container-title":"Estudios FAO alimentación y nutrición","id":"ITEM-1","issued":{"date-parts":[["2006"]]},"title":"Probióticos en los alimentos Propiedades saludables y nutricionales y directrices para la evaluación","type":"article-journal"},"uris":["http://www.mendeley.com/documents/?uuid=863cb283-f958-45f1-8717-6ed0a405dabf"]}],"mendeley":{"formattedCitation":"(FAO &amp; OMS, 2006)","plainTextFormattedCitation":"(FAO &amp; OMS, 2006)","previouslyFormattedCitation":"(FAO &amp; OMS, 2006)"},"properties":{"noteIndex":0},"schema":"https://github.com/citation-style-language/schema/raw/master/csl-citation.json"}</w:instrText>
      </w:r>
      <w:r w:rsidR="00360AD0" w:rsidRPr="008034F7">
        <w:rPr>
          <w:rFonts w:ascii="Arial" w:eastAsia="Arial Unicode MS" w:hAnsi="Arial" w:cs="Arial"/>
        </w:rPr>
        <w:fldChar w:fldCharType="separate"/>
      </w:r>
      <w:r w:rsidR="00360AD0" w:rsidRPr="008034F7">
        <w:rPr>
          <w:rFonts w:ascii="Arial" w:eastAsia="Arial Unicode MS" w:hAnsi="Arial" w:cs="Arial"/>
          <w:noProof/>
        </w:rPr>
        <w:t>(FAO &amp; OMS, 2006)</w:t>
      </w:r>
      <w:r w:rsidR="00360AD0" w:rsidRPr="008034F7">
        <w:rPr>
          <w:rFonts w:ascii="Arial" w:eastAsia="Arial Unicode MS" w:hAnsi="Arial" w:cs="Arial"/>
        </w:rPr>
        <w:fldChar w:fldCharType="end"/>
      </w:r>
    </w:p>
    <w:p w:rsidR="00612FE7" w:rsidRPr="008034F7" w:rsidRDefault="00360AD0" w:rsidP="008034F7">
      <w:pPr>
        <w:shd w:val="clear" w:color="auto" w:fill="FFFFFF"/>
        <w:spacing w:line="360" w:lineRule="auto"/>
        <w:jc w:val="both"/>
        <w:rPr>
          <w:rFonts w:ascii="Arial" w:hAnsi="Arial" w:cs="Arial"/>
        </w:rPr>
      </w:pPr>
      <w:r w:rsidRPr="008034F7">
        <w:rPr>
          <w:rFonts w:ascii="Arial" w:eastAsia="Arial Unicode MS" w:hAnsi="Arial" w:cs="Arial"/>
        </w:rPr>
        <w:t xml:space="preserve">Desde el contexto histórico; Colombia ha trabajado el tema alimentario desde dos direccionamientos o enfoques de doble vía; por un lado pretende asegurar el acceso inmediato a los alimentos de calidad y en cantidad adecuada a fin de preservar la vida, y por la otra vía se pretende el fortalecimiento de las instituciones a través de políticas públicas a fin de mejorar los estándares de alimentos bajo los principios de dignidad y seguridad alimentaria, basados en los informes sobre alimentación y nutrición desde el año 1967 desde la sexta Conferencia de las Américas hasta el presente, sin tener los resultados esperados frente a los 4 problemas detectados inicialmente como fueron: </w:t>
      </w:r>
      <w:r w:rsidRPr="008034F7">
        <w:rPr>
          <w:rFonts w:ascii="Arial" w:hAnsi="Arial" w:cs="Arial"/>
        </w:rPr>
        <w:t>La  desnutrición  proteico–calórica  en  niños,  las anemias nutricionales relacionadas con parásitos, las caries dentales y el bocio endémico.</w:t>
      </w:r>
      <w:r w:rsidRPr="008034F7">
        <w:rPr>
          <w:rFonts w:ascii="Arial" w:hAnsi="Arial" w:cs="Arial"/>
        </w:rPr>
        <w:fldChar w:fldCharType="begin" w:fldLock="1"/>
      </w:r>
      <w:r w:rsidR="00612FE7" w:rsidRPr="008034F7">
        <w:rPr>
          <w:rFonts w:ascii="Arial" w:hAnsi="Arial" w:cs="Arial"/>
        </w:rPr>
        <w:instrText>ADDIN CSL_CITATION {"citationItems":[{"id":"ITEM-1","itemData":{"abstract":"El presente artículo reflexiona sobre el problema de la insatisfacción alimentaria de la población colombiana y lo hace desde un enfoque de las políticas públicas. Para lograr tal cometido, se interroga por las herramientas que ha desarrolladoel derecho colombiano entre 1967 y 2008, ante los hechos del hambre y la desnutrición. Si bien las políticas públicas en Colombia han sido el motor que ha impulsado la protección del derecho alimentario, tal afirmación suena paradójica en un país donde usualmente la consagración normativa de los derechos es el punto de partida que determina su protección.","author":[{"dropping-particle":"","family":"Restrepo-Yepes","given":"O","non-dropping-particle":"","parse-names":false,"suffix":""}],"container-title":"Opinión Jurídica","id":"ITEM-1","issue":"20","issued":{"date-parts":[["2011"]]},"page":"47-64","title":"La protección del derecho alimentario en Colombia: descripción y análisis de las políticas públicas sobre alimentación y nutrición desde 1967 a 2008","type":"article-journal","volume":"10"},"uris":["http://www.mendeley.com/documents/?uuid=376816f4-97f9-32bf-882f-026ae3b7e5e0"]}],"mendeley":{"formattedCitation":"(Restrepo-Yepes, 2011)","plainTextFormattedCitation":"(Restrepo-Yepes, 2011)","previouslyFormattedCitation":"(Restrepo-Yepes, 2011)"},"properties":{"noteIndex":0},"schema":"https://github.com/citation-style-language/schema/raw/master/csl-citation.json"}</w:instrText>
      </w:r>
      <w:r w:rsidRPr="008034F7">
        <w:rPr>
          <w:rFonts w:ascii="Arial" w:hAnsi="Arial" w:cs="Arial"/>
        </w:rPr>
        <w:fldChar w:fldCharType="separate"/>
      </w:r>
      <w:r w:rsidRPr="008034F7">
        <w:rPr>
          <w:rFonts w:ascii="Arial" w:hAnsi="Arial" w:cs="Arial"/>
          <w:noProof/>
        </w:rPr>
        <w:t>(Restrepo-Yepes, 2011)</w:t>
      </w:r>
      <w:r w:rsidRPr="008034F7">
        <w:rPr>
          <w:rFonts w:ascii="Arial" w:hAnsi="Arial" w:cs="Arial"/>
        </w:rPr>
        <w:fldChar w:fldCharType="end"/>
      </w:r>
      <w:r w:rsidRPr="008034F7">
        <w:rPr>
          <w:rFonts w:ascii="Arial" w:hAnsi="Arial" w:cs="Arial"/>
        </w:rPr>
        <w:t>. En su m</w:t>
      </w:r>
      <w:r w:rsidR="009469E3">
        <w:rPr>
          <w:rFonts w:ascii="Arial" w:hAnsi="Arial" w:cs="Arial"/>
        </w:rPr>
        <w:t>o</w:t>
      </w:r>
      <w:r w:rsidRPr="008034F7">
        <w:rPr>
          <w:rFonts w:ascii="Arial" w:hAnsi="Arial" w:cs="Arial"/>
        </w:rPr>
        <w:t>mento el Gobierno institucionalizo el Plan Nacional de Alimentos para el Desarrollo PLANALDE</w:t>
      </w:r>
      <w:r w:rsidR="00612FE7" w:rsidRPr="008034F7">
        <w:rPr>
          <w:rFonts w:ascii="Arial" w:hAnsi="Arial" w:cs="Arial"/>
        </w:rPr>
        <w:t xml:space="preserve"> y el Plan Nacional d</w:t>
      </w:r>
      <w:r w:rsidR="00316ECC">
        <w:rPr>
          <w:rFonts w:ascii="Arial" w:hAnsi="Arial" w:cs="Arial"/>
        </w:rPr>
        <w:t>e</w:t>
      </w:r>
      <w:r w:rsidR="00612FE7" w:rsidRPr="008034F7">
        <w:rPr>
          <w:rFonts w:ascii="Arial" w:hAnsi="Arial" w:cs="Arial"/>
        </w:rPr>
        <w:t xml:space="preserve"> Educación </w:t>
      </w:r>
      <w:r w:rsidR="00612FE7" w:rsidRPr="008034F7">
        <w:rPr>
          <w:rFonts w:ascii="Arial" w:hAnsi="Arial" w:cs="Arial"/>
          <w:shd w:val="clear" w:color="auto" w:fill="FFFFFF"/>
        </w:rPr>
        <w:t xml:space="preserve">Nutricional  y  Complementación  Alimentaria (PRONECA), </w:t>
      </w:r>
      <w:r w:rsidR="00612FE7" w:rsidRPr="008034F7">
        <w:rPr>
          <w:rFonts w:ascii="Arial" w:hAnsi="Arial" w:cs="Arial"/>
        </w:rPr>
        <w:t xml:space="preserve"> </w:t>
      </w:r>
      <w:r w:rsidRPr="008034F7">
        <w:rPr>
          <w:rFonts w:ascii="Arial" w:hAnsi="Arial" w:cs="Arial"/>
        </w:rPr>
        <w:t xml:space="preserve">como </w:t>
      </w:r>
      <w:r w:rsidR="00612FE7" w:rsidRPr="008034F7">
        <w:rPr>
          <w:rFonts w:ascii="Arial" w:hAnsi="Arial" w:cs="Arial"/>
        </w:rPr>
        <w:t>programas</w:t>
      </w:r>
      <w:r w:rsidRPr="008034F7">
        <w:rPr>
          <w:rFonts w:ascii="Arial" w:hAnsi="Arial" w:cs="Arial"/>
        </w:rPr>
        <w:t xml:space="preserve"> de complementación de alimen</w:t>
      </w:r>
      <w:r w:rsidR="00612FE7" w:rsidRPr="008034F7">
        <w:rPr>
          <w:rFonts w:ascii="Arial" w:hAnsi="Arial" w:cs="Arial"/>
        </w:rPr>
        <w:t xml:space="preserve">tos donados internacionalmente, para reducir igualmente la mortalidad y morbilidad de niños y madres embarazadas y gestantes, programas con aspectos negativos debido a la baja autonomía del Estado para el diseño de </w:t>
      </w:r>
      <w:r w:rsidR="00702731" w:rsidRPr="008034F7">
        <w:rPr>
          <w:rFonts w:ascii="Arial" w:hAnsi="Arial" w:cs="Arial"/>
        </w:rPr>
        <w:t>Políticas</w:t>
      </w:r>
      <w:r w:rsidR="00612FE7" w:rsidRPr="008034F7">
        <w:rPr>
          <w:rFonts w:ascii="Arial" w:hAnsi="Arial" w:cs="Arial"/>
        </w:rPr>
        <w:t xml:space="preserve"> Publicas adecuadas con las diferentes poblaciones distribuidas geográficamente en un territorio pluridiverso. </w:t>
      </w:r>
      <w:r w:rsidR="00612FE7" w:rsidRPr="008034F7">
        <w:rPr>
          <w:rFonts w:ascii="Arial" w:hAnsi="Arial" w:cs="Arial"/>
        </w:rPr>
        <w:lastRenderedPageBreak/>
        <w:t xml:space="preserve">Posteriormente fue creado el  Comité  Nacional  de  Políticas  sobre  Alimentación  y  Nutrición  en  1972 para diseñar y ejecutar una política nacional basada en los principios de auto sostenimiento de los alimentos ya que hacia el año 1975 el 60% de los niños en Colombia presentaron algún grado de desnutrición, creando de esta manera el Plan Nacional de Nutrición (PAN), el cual </w:t>
      </w:r>
      <w:r w:rsidR="00702731" w:rsidRPr="008034F7">
        <w:rPr>
          <w:rFonts w:ascii="Arial" w:hAnsi="Arial" w:cs="Arial"/>
        </w:rPr>
        <w:t>no fue tenido en cuenta en la década de los 80 como parte de la política pública de los Gobiernos de turno; solo hasta los años 90 se reconoce la necesidad de dar fortalecimiento a las instituciones encargadas de la seguridad alimentaria y es creado el  Plan  de  Seguridad Alimentaria (PSA) y eEl  Plan  Nacional  de  Alimentación  y  Nutrición  (PNAN), este último ejecutado por 11 años y  articulado al documento denominado Visión Colombia 2019, en donde se  incluían  familias de estratos 1 y 2 inscritas en el SISBEN; para el año 2008</w:t>
      </w:r>
      <w:r w:rsidR="008034F7" w:rsidRPr="008034F7">
        <w:rPr>
          <w:rFonts w:ascii="Arial" w:hAnsi="Arial" w:cs="Arial"/>
        </w:rPr>
        <w:t xml:space="preserve"> y con la participación de las comunidades bajo el esquema de asegurar políticas públicas en favor de la alimentación y la nutrición, </w:t>
      </w:r>
      <w:r w:rsidR="00702731" w:rsidRPr="008034F7">
        <w:rPr>
          <w:rFonts w:ascii="Arial" w:hAnsi="Arial" w:cs="Arial"/>
        </w:rPr>
        <w:t>se creó</w:t>
      </w:r>
      <w:r w:rsidR="008034F7" w:rsidRPr="008034F7">
        <w:rPr>
          <w:rFonts w:ascii="Arial" w:hAnsi="Arial" w:cs="Arial"/>
        </w:rPr>
        <w:t xml:space="preserve"> </w:t>
      </w:r>
      <w:r w:rsidR="00702731" w:rsidRPr="008034F7">
        <w:rPr>
          <w:rFonts w:ascii="Arial" w:hAnsi="Arial" w:cs="Arial"/>
        </w:rPr>
        <w:t xml:space="preserve"> el Plan Nacional de Seguridad Alimentaria y Nutricional, PSAN</w:t>
      </w:r>
      <w:r w:rsidR="008034F7" w:rsidRPr="008034F7">
        <w:rPr>
          <w:rFonts w:ascii="Arial" w:hAnsi="Arial" w:cs="Arial"/>
        </w:rPr>
        <w:t xml:space="preserve">, cuyo objetivo principal fue </w:t>
      </w:r>
      <w:r w:rsidR="008034F7" w:rsidRPr="008034F7">
        <w:rPr>
          <w:rFonts w:ascii="Arial" w:hAnsi="Arial" w:cs="Arial"/>
          <w:i/>
        </w:rPr>
        <w:t>“garantizar que toda la población colombiana disponga, acceda y consuma alimentos de manera permanente y oportuna, en suficiente cantidad, variedad,  calidad  e  inocuidad</w:t>
      </w:r>
      <w:r w:rsidR="008034F7" w:rsidRPr="008034F7">
        <w:rPr>
          <w:rFonts w:ascii="Arial" w:hAnsi="Arial" w:cs="Arial"/>
        </w:rPr>
        <w:t xml:space="preserve">” </w:t>
      </w:r>
      <w:r w:rsidR="00702731" w:rsidRPr="008034F7">
        <w:rPr>
          <w:rFonts w:ascii="Arial" w:hAnsi="Arial" w:cs="Arial"/>
        </w:rPr>
        <w:t>.</w:t>
      </w:r>
      <w:r w:rsidR="00612FE7" w:rsidRPr="008034F7">
        <w:rPr>
          <w:rFonts w:ascii="Arial" w:hAnsi="Arial" w:cs="Arial"/>
        </w:rPr>
        <w:fldChar w:fldCharType="begin" w:fldLock="1"/>
      </w:r>
      <w:r w:rsidR="00C30C60">
        <w:rPr>
          <w:rFonts w:ascii="Arial" w:hAnsi="Arial" w:cs="Arial"/>
        </w:rPr>
        <w:instrText>ADDIN CSL_CITATION {"citationItems":[{"id":"ITEM-1","itemData":{"abstract":"El presente artículo reflexiona sobre el problema de la insatisfacción alimentaria de la población colombiana y lo hace desde un enfoque de las políticas públicas. Para lograr tal cometido, se interroga por las herramientas que ha desarrolladoel derecho colombiano entre 1967 y 2008, ante los hechos del hambre y la desnutrición. Si bien las políticas públicas en Colombia han sido el motor que ha impulsado la protección del derecho alimentario, tal afirmación suena paradójica en un país donde usualmente la consagración normativa de los derechos es el punto de partida que determina su protección.","author":[{"dropping-particle":"","family":"Restrepo-Yepes","given":"O","non-dropping-particle":"","parse-names":false,"suffix":""}],"container-title":"Opinión Jurídica","id":"ITEM-1","issue":"20","issued":{"date-parts":[["2011"]]},"page":"47-64","title":"La protección del derecho alimentario en Colombia: descripción y análisis de las políticas públicas sobre alimentación y nutrición desde 1967 a 2008","type":"article-journal","volume":"10"},"uris":["http://www.mendeley.com/documents/?uuid=376816f4-97f9-32bf-882f-026ae3b7e5e0"]}],"mendeley":{"formattedCitation":"(Restrepo-Yepes, 2011)","plainTextFormattedCitation":"(Restrepo-Yepes, 2011)","previouslyFormattedCitation":"(Restrepo-Yepes, 2011)"},"properties":{"noteIndex":0},"schema":"https://github.com/citation-style-language/schema/raw/master/csl-citation.json"}</w:instrText>
      </w:r>
      <w:r w:rsidR="00612FE7" w:rsidRPr="008034F7">
        <w:rPr>
          <w:rFonts w:ascii="Arial" w:hAnsi="Arial" w:cs="Arial"/>
        </w:rPr>
        <w:fldChar w:fldCharType="separate"/>
      </w:r>
      <w:r w:rsidR="00612FE7" w:rsidRPr="008034F7">
        <w:rPr>
          <w:rFonts w:ascii="Arial" w:hAnsi="Arial" w:cs="Arial"/>
          <w:noProof/>
        </w:rPr>
        <w:t>(Restrepo-Yepes, 2011)</w:t>
      </w:r>
      <w:r w:rsidR="00612FE7" w:rsidRPr="008034F7">
        <w:rPr>
          <w:rFonts w:ascii="Arial" w:hAnsi="Arial" w:cs="Arial"/>
        </w:rPr>
        <w:fldChar w:fldCharType="end"/>
      </w:r>
      <w:r w:rsidR="00612FE7" w:rsidRPr="008034F7">
        <w:rPr>
          <w:rFonts w:ascii="Arial" w:hAnsi="Arial" w:cs="Arial"/>
        </w:rPr>
        <w:t xml:space="preserve"> </w:t>
      </w:r>
    </w:p>
    <w:p w:rsidR="00612FE7" w:rsidRDefault="00612FE7" w:rsidP="00702731">
      <w:pPr>
        <w:shd w:val="clear" w:color="auto" w:fill="FFFFFF"/>
        <w:spacing w:line="360" w:lineRule="auto"/>
        <w:jc w:val="both"/>
        <w:rPr>
          <w:rFonts w:ascii="Arial" w:hAnsi="Arial" w:cs="Arial"/>
        </w:rPr>
      </w:pPr>
      <w:r w:rsidRPr="00702731">
        <w:rPr>
          <w:rFonts w:ascii="Arial" w:hAnsi="Arial" w:cs="Arial"/>
        </w:rPr>
        <w:t xml:space="preserve"> </w:t>
      </w:r>
    </w:p>
    <w:p w:rsidR="008034F7" w:rsidRDefault="008034F7" w:rsidP="00702731">
      <w:pPr>
        <w:shd w:val="clear" w:color="auto" w:fill="FFFFFF"/>
        <w:spacing w:line="360" w:lineRule="auto"/>
        <w:jc w:val="both"/>
        <w:rPr>
          <w:rFonts w:ascii="Arial" w:hAnsi="Arial" w:cs="Arial"/>
        </w:rPr>
      </w:pPr>
      <w:r>
        <w:rPr>
          <w:rFonts w:ascii="Arial" w:hAnsi="Arial" w:cs="Arial"/>
        </w:rPr>
        <w:t xml:space="preserve">Como podemos ver el estado </w:t>
      </w:r>
      <w:r w:rsidR="00710349">
        <w:rPr>
          <w:rFonts w:ascii="Arial" w:hAnsi="Arial" w:cs="Arial"/>
        </w:rPr>
        <w:t>Colombiano</w:t>
      </w:r>
      <w:r>
        <w:rPr>
          <w:rFonts w:ascii="Arial" w:hAnsi="Arial" w:cs="Arial"/>
        </w:rPr>
        <w:t xml:space="preserve"> no ha sido Autónomo para generar políticas </w:t>
      </w:r>
      <w:r w:rsidR="001B6B2A">
        <w:rPr>
          <w:rFonts w:ascii="Arial" w:hAnsi="Arial" w:cs="Arial"/>
        </w:rPr>
        <w:t>públicas</w:t>
      </w:r>
      <w:r>
        <w:rPr>
          <w:rFonts w:ascii="Arial" w:hAnsi="Arial" w:cs="Arial"/>
        </w:rPr>
        <w:t xml:space="preserve"> en torno al aseguramiento de la nutrición y los alimentos, sino que ha dependido de las iniciativas internacionales sin mediar en la continuidad de los </w:t>
      </w:r>
      <w:r w:rsidR="00710349">
        <w:rPr>
          <w:rFonts w:ascii="Arial" w:hAnsi="Arial" w:cs="Arial"/>
        </w:rPr>
        <w:t>programas,</w:t>
      </w:r>
      <w:r>
        <w:rPr>
          <w:rFonts w:ascii="Arial" w:hAnsi="Arial" w:cs="Arial"/>
        </w:rPr>
        <w:t xml:space="preserve"> como tampoco ha reconocido los aciertos o desaciertos de los mismos, llegando a improvisar en este sentido, programas con alta fragilidad presupuestal y de alcances a la población vulnerable. Por tal razón es de vital importancia reconocer el derecho a la alimentación de la población campesina con enfoque diferencial, patrocinando la disposición de alimentos en cantidades y calidades adecuadas que suplan las necesidades nutricionales de esta población. una alimentación.</w:t>
      </w:r>
    </w:p>
    <w:p w:rsidR="003252A0" w:rsidRDefault="003252A0" w:rsidP="00BC6D8A">
      <w:pPr>
        <w:pStyle w:val="NormalWeb"/>
        <w:spacing w:line="360" w:lineRule="auto"/>
        <w:ind w:left="1080"/>
        <w:jc w:val="both"/>
        <w:rPr>
          <w:rFonts w:ascii="Arial" w:eastAsia="Arial Unicode MS" w:hAnsi="Arial" w:cs="Arial"/>
        </w:rPr>
      </w:pPr>
      <w:r w:rsidRPr="009940D8">
        <w:rPr>
          <w:rFonts w:ascii="Arial" w:eastAsia="Arial Unicode MS" w:hAnsi="Arial" w:cs="Arial"/>
          <w:b/>
        </w:rPr>
        <w:lastRenderedPageBreak/>
        <w:t>Vivienda digna y adecuada:</w:t>
      </w:r>
      <w:r>
        <w:rPr>
          <w:rFonts w:ascii="Arial" w:eastAsia="Arial Unicode MS" w:hAnsi="Arial" w:cs="Arial"/>
        </w:rPr>
        <w:t xml:space="preserve"> Conceder una unidad agrícola familiar (UAF) adecuada a sus necesidades habitacionales de acuerdo a sus</w:t>
      </w:r>
      <w:r w:rsidRPr="00062F64">
        <w:rPr>
          <w:rFonts w:ascii="Arial" w:eastAsia="Arial Unicode MS" w:hAnsi="Arial" w:cs="Arial"/>
        </w:rPr>
        <w:t xml:space="preserve"> condiciones ambientales, geográficas y tradicionales de cada región</w:t>
      </w:r>
      <w:r w:rsidRPr="009940D8">
        <w:rPr>
          <w:rFonts w:ascii="Arial" w:eastAsia="Arial Unicode MS" w:hAnsi="Arial" w:cs="Arial"/>
          <w:color w:val="FF0000"/>
        </w:rPr>
        <w:t xml:space="preserve"> </w:t>
      </w:r>
      <w:r w:rsidRPr="00536B14">
        <w:rPr>
          <w:rFonts w:ascii="Arial" w:eastAsia="Arial Unicode MS" w:hAnsi="Arial" w:cs="Arial"/>
        </w:rPr>
        <w:t>salvaguardando</w:t>
      </w:r>
      <w:r w:rsidRPr="009940D8">
        <w:rPr>
          <w:rFonts w:ascii="Arial" w:eastAsia="Arial Unicode MS" w:hAnsi="Arial" w:cs="Arial"/>
          <w:color w:val="FF0000"/>
        </w:rPr>
        <w:t xml:space="preserve"> </w:t>
      </w:r>
      <w:r>
        <w:rPr>
          <w:rFonts w:ascii="Arial" w:eastAsia="Arial Unicode MS" w:hAnsi="Arial" w:cs="Arial"/>
        </w:rPr>
        <w:t>el derecho a la propiedad.</w:t>
      </w:r>
    </w:p>
    <w:p w:rsidR="00646668" w:rsidRDefault="00646668" w:rsidP="0023745B">
      <w:pPr>
        <w:pStyle w:val="NormalWeb"/>
        <w:spacing w:line="360" w:lineRule="auto"/>
        <w:jc w:val="both"/>
        <w:rPr>
          <w:rFonts w:ascii="Arial" w:eastAsia="Arial Unicode MS" w:hAnsi="Arial" w:cs="Arial"/>
        </w:rPr>
      </w:pPr>
      <w:r>
        <w:rPr>
          <w:rFonts w:ascii="Arial" w:eastAsia="Arial Unicode MS" w:hAnsi="Arial" w:cs="Arial"/>
        </w:rPr>
        <w:t>Es de considerar que a través de la historia se ha logrado demostrar que las familias numerosas se hallan en el campo</w:t>
      </w:r>
      <w:r w:rsidR="00997619">
        <w:rPr>
          <w:rFonts w:ascii="Arial" w:eastAsia="Arial Unicode MS" w:hAnsi="Arial" w:cs="Arial"/>
        </w:rPr>
        <w:t xml:space="preserve"> y en consecuencia se observa hacinamiento</w:t>
      </w:r>
      <w:r>
        <w:rPr>
          <w:rFonts w:ascii="Arial" w:eastAsia="Arial Unicode MS" w:hAnsi="Arial" w:cs="Arial"/>
        </w:rPr>
        <w:t>, en el sector rural y que dada esa característica se ha hecho necesario suplir esta necesidad con la adecuación de viviendas dig</w:t>
      </w:r>
      <w:r w:rsidR="00491C38">
        <w:rPr>
          <w:rFonts w:ascii="Arial" w:eastAsia="Arial Unicode MS" w:hAnsi="Arial" w:cs="Arial"/>
        </w:rPr>
        <w:t xml:space="preserve">nas ya que se han podido comprobar la </w:t>
      </w:r>
      <w:r w:rsidR="002306F4">
        <w:rPr>
          <w:rFonts w:ascii="Arial" w:eastAsia="Arial Unicode MS" w:hAnsi="Arial" w:cs="Arial"/>
        </w:rPr>
        <w:t>existencia</w:t>
      </w:r>
      <w:r w:rsidR="00491C38">
        <w:rPr>
          <w:rFonts w:ascii="Arial" w:eastAsia="Arial Unicode MS" w:hAnsi="Arial" w:cs="Arial"/>
        </w:rPr>
        <w:t xml:space="preserve"> de viviendas rurales campesinas con apenas 36m2, producto de planes de mejoramiento o de proyectos de vivienda, lo cual deja </w:t>
      </w:r>
      <w:r w:rsidR="002306F4">
        <w:rPr>
          <w:rFonts w:ascii="Arial" w:eastAsia="Arial Unicode MS" w:hAnsi="Arial" w:cs="Arial"/>
        </w:rPr>
        <w:t>entre</w:t>
      </w:r>
      <w:r w:rsidR="00491C38">
        <w:rPr>
          <w:rFonts w:ascii="Arial" w:eastAsia="Arial Unicode MS" w:hAnsi="Arial" w:cs="Arial"/>
        </w:rPr>
        <w:t xml:space="preserve"> dicho </w:t>
      </w:r>
      <w:r w:rsidR="002306F4">
        <w:rPr>
          <w:rFonts w:ascii="Arial" w:eastAsia="Arial Unicode MS" w:hAnsi="Arial" w:cs="Arial"/>
        </w:rPr>
        <w:t>los</w:t>
      </w:r>
      <w:r w:rsidR="00491C38">
        <w:rPr>
          <w:rFonts w:ascii="Arial" w:eastAsia="Arial Unicode MS" w:hAnsi="Arial" w:cs="Arial"/>
        </w:rPr>
        <w:t xml:space="preserve"> alcances de estos proyectos y </w:t>
      </w:r>
      <w:r w:rsidR="002306F4">
        <w:rPr>
          <w:rFonts w:ascii="Arial" w:eastAsia="Arial Unicode MS" w:hAnsi="Arial" w:cs="Arial"/>
        </w:rPr>
        <w:t>programas</w:t>
      </w:r>
      <w:r w:rsidR="00491C38">
        <w:rPr>
          <w:rFonts w:ascii="Arial" w:eastAsia="Arial Unicode MS" w:hAnsi="Arial" w:cs="Arial"/>
        </w:rPr>
        <w:t xml:space="preserve"> </w:t>
      </w:r>
      <w:r w:rsidR="002306F4">
        <w:rPr>
          <w:rFonts w:ascii="Arial" w:eastAsia="Arial Unicode MS" w:hAnsi="Arial" w:cs="Arial"/>
        </w:rPr>
        <w:t>realizados</w:t>
      </w:r>
      <w:r w:rsidR="00491C38">
        <w:rPr>
          <w:rFonts w:ascii="Arial" w:eastAsia="Arial Unicode MS" w:hAnsi="Arial" w:cs="Arial"/>
        </w:rPr>
        <w:t xml:space="preserve"> por el </w:t>
      </w:r>
      <w:r w:rsidR="002306F4">
        <w:rPr>
          <w:rFonts w:ascii="Arial" w:eastAsia="Arial Unicode MS" w:hAnsi="Arial" w:cs="Arial"/>
        </w:rPr>
        <w:t>gobierno</w:t>
      </w:r>
      <w:r w:rsidR="00491C38">
        <w:rPr>
          <w:rFonts w:ascii="Arial" w:eastAsia="Arial Unicode MS" w:hAnsi="Arial" w:cs="Arial"/>
        </w:rPr>
        <w:t xml:space="preserve"> a </w:t>
      </w:r>
      <w:r w:rsidR="002306F4">
        <w:rPr>
          <w:rFonts w:ascii="Arial" w:eastAsia="Arial Unicode MS" w:hAnsi="Arial" w:cs="Arial"/>
        </w:rPr>
        <w:t>travesadle</w:t>
      </w:r>
      <w:r w:rsidR="00491C38">
        <w:rPr>
          <w:rFonts w:ascii="Arial" w:eastAsia="Arial Unicode MS" w:hAnsi="Arial" w:cs="Arial"/>
        </w:rPr>
        <w:t xml:space="preserve"> </w:t>
      </w:r>
      <w:r w:rsidR="002306F4">
        <w:rPr>
          <w:rFonts w:ascii="Arial" w:eastAsia="Arial Unicode MS" w:hAnsi="Arial" w:cs="Arial"/>
        </w:rPr>
        <w:t>tiempo</w:t>
      </w:r>
      <w:r w:rsidR="00491C38">
        <w:rPr>
          <w:rFonts w:ascii="Arial" w:eastAsia="Arial Unicode MS" w:hAnsi="Arial" w:cs="Arial"/>
        </w:rPr>
        <w:t xml:space="preserve"> desde lo local a lo nacional. </w:t>
      </w:r>
      <w:r w:rsidR="002306F4">
        <w:rPr>
          <w:rFonts w:ascii="Arial" w:eastAsia="Arial Unicode MS" w:hAnsi="Arial" w:cs="Arial"/>
        </w:rPr>
        <w:t xml:space="preserve">Las viviendas </w:t>
      </w:r>
      <w:r w:rsidR="0039663D">
        <w:rPr>
          <w:rFonts w:ascii="Arial" w:eastAsia="Arial Unicode MS" w:hAnsi="Arial" w:cs="Arial"/>
        </w:rPr>
        <w:t>campesinas no</w:t>
      </w:r>
      <w:r>
        <w:rPr>
          <w:rFonts w:ascii="Arial" w:eastAsia="Arial Unicode MS" w:hAnsi="Arial" w:cs="Arial"/>
        </w:rPr>
        <w:t xml:space="preserve"> solo </w:t>
      </w:r>
      <w:r w:rsidR="002306F4">
        <w:rPr>
          <w:rFonts w:ascii="Arial" w:eastAsia="Arial Unicode MS" w:hAnsi="Arial" w:cs="Arial"/>
        </w:rPr>
        <w:t>deben ofrecer</w:t>
      </w:r>
      <w:r>
        <w:rPr>
          <w:rFonts w:ascii="Arial" w:eastAsia="Arial Unicode MS" w:hAnsi="Arial" w:cs="Arial"/>
        </w:rPr>
        <w:t xml:space="preserve"> resguardo a las inclemencias del clima, sino que tengan acceso a los diferentes servicios públicos y provean seguridad</w:t>
      </w:r>
      <w:r w:rsidR="003853DC">
        <w:rPr>
          <w:rFonts w:ascii="Arial" w:eastAsia="Arial Unicode MS" w:hAnsi="Arial" w:cs="Arial"/>
        </w:rPr>
        <w:t xml:space="preserve"> (sismoresistentes de acuerdo al RAS 2000 y CNSR 2010)</w:t>
      </w:r>
      <w:r>
        <w:rPr>
          <w:rFonts w:ascii="Arial" w:eastAsia="Arial Unicode MS" w:hAnsi="Arial" w:cs="Arial"/>
        </w:rPr>
        <w:t xml:space="preserve"> a sus habitantes</w:t>
      </w:r>
      <w:r w:rsidR="003243A0">
        <w:rPr>
          <w:rFonts w:ascii="Arial" w:eastAsia="Arial Unicode MS" w:hAnsi="Arial" w:cs="Arial"/>
        </w:rPr>
        <w:t xml:space="preserve"> mejorando la </w:t>
      </w:r>
      <w:r w:rsidR="003853DC">
        <w:rPr>
          <w:rFonts w:ascii="Arial" w:eastAsia="Arial Unicode MS" w:hAnsi="Arial" w:cs="Arial"/>
        </w:rPr>
        <w:t xml:space="preserve">calidad </w:t>
      </w:r>
      <w:r w:rsidR="003243A0">
        <w:rPr>
          <w:rFonts w:ascii="Arial" w:eastAsia="Arial Unicode MS" w:hAnsi="Arial" w:cs="Arial"/>
        </w:rPr>
        <w:t>vida de los campesinos</w:t>
      </w:r>
      <w:r w:rsidR="0039663D">
        <w:rPr>
          <w:rFonts w:ascii="Arial" w:eastAsia="Arial Unicode MS" w:hAnsi="Arial" w:cs="Arial"/>
        </w:rPr>
        <w:t xml:space="preserve"> con viviendas rurales sostenible</w:t>
      </w:r>
      <w:r w:rsidR="00997619">
        <w:rPr>
          <w:rFonts w:ascii="Arial" w:eastAsia="Arial Unicode MS" w:hAnsi="Arial" w:cs="Arial"/>
        </w:rPr>
        <w:t xml:space="preserve">s y progresivas ya qu existen hogares con déficit rural cercano al 55%, equivalente a 2.284.31, a pesar del ámbito de la ley 114 de 20016 en donde se asigna recurso para subsidio de vivienda rural en un 20% . </w:t>
      </w:r>
      <w:r w:rsidR="00997619">
        <w:rPr>
          <w:rFonts w:ascii="Arial" w:eastAsia="Arial Unicode MS" w:hAnsi="Arial" w:cs="Arial"/>
        </w:rPr>
        <w:fldChar w:fldCharType="begin" w:fldLock="1"/>
      </w:r>
      <w:r w:rsidR="002607EB">
        <w:rPr>
          <w:rFonts w:ascii="Arial" w:eastAsia="Arial Unicode MS" w:hAnsi="Arial" w:cs="Arial"/>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sidR="00997619">
        <w:rPr>
          <w:rFonts w:ascii="Arial" w:eastAsia="Arial Unicode MS" w:hAnsi="Arial" w:cs="Arial"/>
        </w:rPr>
        <w:fldChar w:fldCharType="separate"/>
      </w:r>
      <w:r w:rsidR="00997619" w:rsidRPr="00997619">
        <w:rPr>
          <w:rFonts w:ascii="Arial" w:eastAsia="Arial Unicode MS" w:hAnsi="Arial" w:cs="Arial"/>
          <w:noProof/>
        </w:rPr>
        <w:t>(DANE, 2018)</w:t>
      </w:r>
      <w:r w:rsidR="00997619">
        <w:rPr>
          <w:rFonts w:ascii="Arial" w:eastAsia="Arial Unicode MS" w:hAnsi="Arial" w:cs="Arial"/>
        </w:rPr>
        <w:fldChar w:fldCharType="end"/>
      </w:r>
    </w:p>
    <w:p w:rsidR="00CB628D" w:rsidRPr="00476FE3" w:rsidRDefault="006C1F90" w:rsidP="0023745B">
      <w:pPr>
        <w:pStyle w:val="NormalWeb"/>
        <w:spacing w:line="360" w:lineRule="auto"/>
        <w:jc w:val="both"/>
        <w:rPr>
          <w:rFonts w:ascii="Arial" w:eastAsia="Arial Unicode MS" w:hAnsi="Arial" w:cs="Arial"/>
        </w:rPr>
      </w:pPr>
      <w:r>
        <w:rPr>
          <w:rFonts w:ascii="Arial" w:eastAsia="Arial Unicode MS" w:hAnsi="Arial" w:cs="Arial"/>
        </w:rPr>
        <w:t xml:space="preserve">De acuerdo a los resultados obtenidos en el </w:t>
      </w:r>
      <w:r w:rsidR="002B3DD6">
        <w:rPr>
          <w:rFonts w:ascii="Arial" w:eastAsia="Arial Unicode MS" w:hAnsi="Arial" w:cs="Arial"/>
        </w:rPr>
        <w:t xml:space="preserve">Tercer </w:t>
      </w:r>
      <w:r>
        <w:rPr>
          <w:rFonts w:ascii="Arial" w:eastAsia="Arial Unicode MS" w:hAnsi="Arial" w:cs="Arial"/>
        </w:rPr>
        <w:t xml:space="preserve">Censo Nacional Agropecuario, </w:t>
      </w:r>
      <w:r w:rsidR="002B3DD6">
        <w:rPr>
          <w:rFonts w:ascii="Arial" w:eastAsia="Arial Unicode MS" w:hAnsi="Arial" w:cs="Arial"/>
        </w:rPr>
        <w:t xml:space="preserve">en donde se compilo información acerca de los hogares y viviendas rurales correlacionadas con los censos poblacionales </w:t>
      </w:r>
      <w:r w:rsidR="00CB628D">
        <w:rPr>
          <w:rFonts w:ascii="Arial" w:eastAsia="Arial Unicode MS" w:hAnsi="Arial" w:cs="Arial"/>
        </w:rPr>
        <w:t>anteriores</w:t>
      </w:r>
      <w:r w:rsidR="002B3DD6">
        <w:rPr>
          <w:rFonts w:ascii="Arial" w:eastAsia="Arial Unicode MS" w:hAnsi="Arial" w:cs="Arial"/>
        </w:rPr>
        <w:t xml:space="preserve"> se obtuvieron </w:t>
      </w:r>
      <w:r w:rsidR="00CB628D">
        <w:rPr>
          <w:rFonts w:ascii="Arial" w:eastAsia="Arial Unicode MS" w:hAnsi="Arial" w:cs="Arial"/>
        </w:rPr>
        <w:t>los</w:t>
      </w:r>
      <w:r w:rsidR="002B3DD6">
        <w:rPr>
          <w:rFonts w:ascii="Arial" w:eastAsia="Arial Unicode MS" w:hAnsi="Arial" w:cs="Arial"/>
        </w:rPr>
        <w:t xml:space="preserve"> </w:t>
      </w:r>
      <w:r w:rsidR="002B3DD6" w:rsidRPr="00476FE3">
        <w:rPr>
          <w:rFonts w:ascii="Arial" w:eastAsia="Arial Unicode MS" w:hAnsi="Arial" w:cs="Arial"/>
        </w:rPr>
        <w:t>siguientes resultados</w:t>
      </w:r>
    </w:p>
    <w:p w:rsidR="00CB628D" w:rsidRDefault="00CB628D" w:rsidP="00F758DC">
      <w:pPr>
        <w:pStyle w:val="NormalWeb"/>
        <w:spacing w:line="360" w:lineRule="auto"/>
        <w:jc w:val="both"/>
        <w:rPr>
          <w:rFonts w:ascii="Arial" w:eastAsiaTheme="minorHAnsi" w:hAnsi="Arial" w:cs="Arial"/>
          <w:color w:val="000000" w:themeColor="text1"/>
          <w:lang w:eastAsia="en-US"/>
        </w:rPr>
      </w:pPr>
      <w:r w:rsidRPr="00476FE3">
        <w:rPr>
          <w:rFonts w:ascii="Arial" w:eastAsia="Arial Unicode MS" w:hAnsi="Arial" w:cs="Arial"/>
        </w:rPr>
        <w:t xml:space="preserve">El 72.8% </w:t>
      </w:r>
      <w:r w:rsidRPr="00476FE3">
        <w:rPr>
          <w:rFonts w:ascii="Arial" w:eastAsiaTheme="minorHAnsi" w:hAnsi="Arial" w:cs="Arial"/>
          <w:lang w:eastAsia="en-US"/>
        </w:rPr>
        <w:t>de las viviendas del área rural dispersa censada están</w:t>
      </w:r>
      <w:r w:rsidR="00487612">
        <w:rPr>
          <w:rFonts w:ascii="Arial" w:eastAsiaTheme="minorHAnsi" w:hAnsi="Arial" w:cs="Arial"/>
          <w:lang w:eastAsia="en-US"/>
        </w:rPr>
        <w:t xml:space="preserve"> ocupadas, por otra parte, el</w:t>
      </w:r>
      <w:r w:rsidRPr="00476FE3">
        <w:rPr>
          <w:rFonts w:ascii="Arial" w:eastAsiaTheme="minorHAnsi" w:hAnsi="Arial" w:cs="Arial"/>
          <w:lang w:eastAsia="en-US"/>
        </w:rPr>
        <w:t xml:space="preserve"> 82,9 % de estas viviendas cuentan con el servicio de energía eléctrica. </w:t>
      </w:r>
      <w:r w:rsidR="009844D7" w:rsidRPr="00476FE3">
        <w:rPr>
          <w:rFonts w:ascii="Arial" w:hAnsi="Arial" w:cs="Arial"/>
        </w:rPr>
        <w:t>El 71,1% de las viviendas se encontraron ocupadas, el 19,8% estaban desocupadas y el 9,1% fueron de uso temporal.</w:t>
      </w:r>
      <w:r w:rsidR="000C51E7">
        <w:rPr>
          <w:rFonts w:ascii="Arial" w:hAnsi="Arial" w:cs="Arial"/>
        </w:rPr>
        <w:t>E</w:t>
      </w:r>
      <w:r w:rsidR="009844D7" w:rsidRPr="00476FE3">
        <w:rPr>
          <w:rFonts w:ascii="Arial" w:hAnsi="Arial" w:cs="Arial"/>
        </w:rPr>
        <w:t xml:space="preserve">l 82,2% de las viviendas en el área rural dispersa </w:t>
      </w:r>
      <w:r w:rsidR="009844D7" w:rsidRPr="00476FE3">
        <w:rPr>
          <w:rFonts w:ascii="Arial" w:hAnsi="Arial" w:cs="Arial"/>
        </w:rPr>
        <w:lastRenderedPageBreak/>
        <w:t>se encontraban en las UPA, mientras que el 17,8% de las viviendas se encontraban en las UPNA.</w:t>
      </w:r>
      <w:r w:rsidRPr="00476FE3">
        <w:rPr>
          <w:rFonts w:ascii="Arial" w:hAnsi="Arial" w:cs="Arial"/>
        </w:rPr>
        <w:t xml:space="preserve"> (ver gráfico3)</w:t>
      </w:r>
      <w:r w:rsidR="00F758DC">
        <w:rPr>
          <w:rFonts w:ascii="Arial" w:hAnsi="Arial" w:cs="Arial"/>
        </w:rPr>
        <w:t xml:space="preserve"> </w:t>
      </w:r>
      <w:r w:rsidRPr="00CB628D">
        <w:rPr>
          <w:rFonts w:ascii="Arial" w:eastAsiaTheme="minorHAnsi" w:hAnsi="Arial" w:cs="Arial"/>
          <w:color w:val="000000" w:themeColor="text1"/>
          <w:lang w:eastAsia="en-US"/>
        </w:rPr>
        <w:t>Distribución (%) de viviendas ocupadas al interior de los</w:t>
      </w:r>
      <w:r>
        <w:rPr>
          <w:rFonts w:ascii="Arial" w:eastAsiaTheme="minorHAnsi" w:hAnsi="Arial" w:cs="Arial"/>
          <w:color w:val="000000" w:themeColor="text1"/>
          <w:lang w:eastAsia="en-US"/>
        </w:rPr>
        <w:t xml:space="preserve"> </w:t>
      </w:r>
      <w:r w:rsidRPr="00CB628D">
        <w:rPr>
          <w:rFonts w:ascii="Arial" w:eastAsiaTheme="minorHAnsi" w:hAnsi="Arial" w:cs="Arial"/>
          <w:color w:val="000000" w:themeColor="text1"/>
          <w:lang w:eastAsia="en-US"/>
        </w:rPr>
        <w:t>departamentos</w:t>
      </w:r>
      <w:r>
        <w:rPr>
          <w:rFonts w:ascii="Arial" w:eastAsiaTheme="minorHAnsi" w:hAnsi="Arial" w:cs="Arial"/>
          <w:color w:val="000000" w:themeColor="text1"/>
          <w:lang w:eastAsia="en-US"/>
        </w:rPr>
        <w:t xml:space="preserve"> </w:t>
      </w:r>
      <w:r w:rsidRPr="00CB628D">
        <w:rPr>
          <w:rFonts w:ascii="Arial" w:eastAsiaTheme="minorHAnsi" w:hAnsi="Arial" w:cs="Arial"/>
          <w:color w:val="000000" w:themeColor="text1"/>
          <w:lang w:eastAsia="en-US"/>
        </w:rPr>
        <w:t>en el área rural dispersa censada según Unidades de Producción Agropecuaria y</w:t>
      </w:r>
      <w:r w:rsidR="00F758DC">
        <w:rPr>
          <w:rFonts w:ascii="Arial" w:eastAsiaTheme="minorHAnsi" w:hAnsi="Arial" w:cs="Arial"/>
          <w:color w:val="000000" w:themeColor="text1"/>
          <w:lang w:eastAsia="en-US"/>
        </w:rPr>
        <w:t xml:space="preserve"> </w:t>
      </w:r>
      <w:r w:rsidRPr="00CB628D">
        <w:rPr>
          <w:rFonts w:ascii="Arial" w:eastAsiaTheme="minorHAnsi" w:hAnsi="Arial" w:cs="Arial"/>
          <w:color w:val="000000" w:themeColor="text1"/>
          <w:lang w:eastAsia="en-US"/>
        </w:rPr>
        <w:t>No Agropecuaria</w:t>
      </w:r>
      <w:r>
        <w:rPr>
          <w:rFonts w:ascii="Arial" w:eastAsiaTheme="minorHAnsi" w:hAnsi="Arial" w:cs="Arial"/>
          <w:color w:val="000000" w:themeColor="text1"/>
          <w:lang w:eastAsia="en-US"/>
        </w:rPr>
        <w:t>.</w:t>
      </w:r>
    </w:p>
    <w:p w:rsidR="000C51E7" w:rsidRDefault="006869EF" w:rsidP="00D25B48">
      <w:pPr>
        <w:pStyle w:val="NormalWeb"/>
        <w:spacing w:line="360" w:lineRule="auto"/>
        <w:jc w:val="both"/>
        <w:rPr>
          <w:rFonts w:ascii="Arial" w:hAnsi="Arial" w:cs="Arial"/>
        </w:rPr>
      </w:pPr>
      <w:r>
        <w:rPr>
          <w:noProof/>
        </w:rPr>
        <mc:AlternateContent>
          <mc:Choice Requires="wps">
            <w:drawing>
              <wp:anchor distT="0" distB="0" distL="114300" distR="114300" simplePos="0" relativeHeight="251667456" behindDoc="1" locked="0" layoutInCell="1" allowOverlap="1" wp14:anchorId="75E9DA6B" wp14:editId="276D2D4A">
                <wp:simplePos x="0" y="0"/>
                <wp:positionH relativeFrom="column">
                  <wp:posOffset>1349375</wp:posOffset>
                </wp:positionH>
                <wp:positionV relativeFrom="paragraph">
                  <wp:posOffset>4340860</wp:posOffset>
                </wp:positionV>
                <wp:extent cx="3272155" cy="635"/>
                <wp:effectExtent l="0" t="0" r="0" b="0"/>
                <wp:wrapTight wrapText="bothSides">
                  <wp:wrapPolygon edited="0">
                    <wp:start x="0" y="0"/>
                    <wp:lineTo x="0" y="21600"/>
                    <wp:lineTo x="21600" y="21600"/>
                    <wp:lineTo x="21600" y="0"/>
                  </wp:wrapPolygon>
                </wp:wrapTight>
                <wp:docPr id="12" name="Cuadro de texto 12"/>
                <wp:cNvGraphicFramePr/>
                <a:graphic xmlns:a="http://schemas.openxmlformats.org/drawingml/2006/main">
                  <a:graphicData uri="http://schemas.microsoft.com/office/word/2010/wordprocessingShape">
                    <wps:wsp>
                      <wps:cNvSpPr txBox="1"/>
                      <wps:spPr>
                        <a:xfrm>
                          <a:off x="0" y="0"/>
                          <a:ext cx="3272155" cy="635"/>
                        </a:xfrm>
                        <a:prstGeom prst="rect">
                          <a:avLst/>
                        </a:prstGeom>
                        <a:solidFill>
                          <a:prstClr val="white"/>
                        </a:solidFill>
                        <a:ln>
                          <a:noFill/>
                        </a:ln>
                      </wps:spPr>
                      <wps:txbx>
                        <w:txbxContent>
                          <w:p w:rsidR="00115B73" w:rsidRPr="006869EF" w:rsidRDefault="00115B73" w:rsidP="006869EF">
                            <w:pPr>
                              <w:pStyle w:val="Descripcin"/>
                              <w:jc w:val="center"/>
                              <w:rPr>
                                <w:rFonts w:ascii="Arial" w:hAnsi="Arial" w:cs="Arial"/>
                                <w:noProof/>
                                <w:color w:val="auto"/>
                                <w:sz w:val="24"/>
                                <w:szCs w:val="24"/>
                              </w:rPr>
                            </w:pPr>
                            <w:r w:rsidRPr="006869EF">
                              <w:rPr>
                                <w:rFonts w:ascii="Arial" w:hAnsi="Arial" w:cs="Arial"/>
                                <w:color w:val="auto"/>
                              </w:rPr>
                              <w:t xml:space="preserve">Grafico </w:t>
                            </w:r>
                            <w:r w:rsidRPr="006869EF">
                              <w:rPr>
                                <w:rFonts w:ascii="Arial" w:hAnsi="Arial" w:cs="Arial"/>
                                <w:color w:val="auto"/>
                              </w:rPr>
                              <w:fldChar w:fldCharType="begin"/>
                            </w:r>
                            <w:r w:rsidRPr="006869EF">
                              <w:rPr>
                                <w:rFonts w:ascii="Arial" w:hAnsi="Arial" w:cs="Arial"/>
                                <w:color w:val="auto"/>
                              </w:rPr>
                              <w:instrText xml:space="preserve"> SEQ Grafico \* ARABIC </w:instrText>
                            </w:r>
                            <w:r w:rsidRPr="006869EF">
                              <w:rPr>
                                <w:rFonts w:ascii="Arial" w:hAnsi="Arial" w:cs="Arial"/>
                                <w:color w:val="auto"/>
                              </w:rPr>
                              <w:fldChar w:fldCharType="separate"/>
                            </w:r>
                            <w:r w:rsidR="002453E8">
                              <w:rPr>
                                <w:rFonts w:ascii="Arial" w:hAnsi="Arial" w:cs="Arial"/>
                                <w:noProof/>
                                <w:color w:val="auto"/>
                              </w:rPr>
                              <w:t>3</w:t>
                            </w:r>
                            <w:r w:rsidRPr="006869EF">
                              <w:rPr>
                                <w:rFonts w:ascii="Arial" w:hAnsi="Arial" w:cs="Arial"/>
                                <w:color w:val="auto"/>
                              </w:rPr>
                              <w:fldChar w:fldCharType="end"/>
                            </w:r>
                            <w:r w:rsidRPr="006869EF">
                              <w:rPr>
                                <w:rFonts w:ascii="Arial" w:hAnsi="Arial" w:cs="Arial"/>
                                <w:color w:val="auto"/>
                              </w:rPr>
                              <w:t>. Distribución (%) de viviendas ocupadas al interior de los departamentos en el área rural dispersa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E9DA6B" id="Cuadro de texto 12" o:spid="_x0000_s1027" type="#_x0000_t202" style="position:absolute;left:0;text-align:left;margin-left:106.25pt;margin-top:341.8pt;width:257.65pt;height:.0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" stroked="f">
                <v:textbox style="mso-fit-shape-to-text:t" inset="0,0,0,0">
                  <w:txbxContent>
                    <w:p w:rsidR="00115B73" w:rsidRPr="006869EF" w:rsidRDefault="00115B73" w:rsidP="006869EF">
                      <w:pPr>
                        <w:pStyle w:val="Descripcin"/>
                        <w:jc w:val="center"/>
                        <w:rPr>
                          <w:rFonts w:ascii="Arial" w:hAnsi="Arial" w:cs="Arial"/>
                          <w:noProof/>
                          <w:color w:val="auto"/>
                          <w:sz w:val="24"/>
                          <w:szCs w:val="24"/>
                        </w:rPr>
                      </w:pPr>
                      <w:r w:rsidRPr="006869EF">
                        <w:rPr>
                          <w:rFonts w:ascii="Arial" w:hAnsi="Arial" w:cs="Arial"/>
                          <w:color w:val="auto"/>
                        </w:rPr>
                        <w:t xml:space="preserve">Grafico </w:t>
                      </w:r>
                      <w:r w:rsidRPr="006869EF">
                        <w:rPr>
                          <w:rFonts w:ascii="Arial" w:hAnsi="Arial" w:cs="Arial"/>
                          <w:color w:val="auto"/>
                        </w:rPr>
                        <w:fldChar w:fldCharType="begin"/>
                      </w:r>
                      <w:r w:rsidRPr="006869EF">
                        <w:rPr>
                          <w:rFonts w:ascii="Arial" w:hAnsi="Arial" w:cs="Arial"/>
                          <w:color w:val="auto"/>
                        </w:rPr>
                        <w:instrText xml:space="preserve"> SEQ Grafico \* ARABIC </w:instrText>
                      </w:r>
                      <w:r w:rsidRPr="006869EF">
                        <w:rPr>
                          <w:rFonts w:ascii="Arial" w:hAnsi="Arial" w:cs="Arial"/>
                          <w:color w:val="auto"/>
                        </w:rPr>
                        <w:fldChar w:fldCharType="separate"/>
                      </w:r>
                      <w:r w:rsidR="002453E8">
                        <w:rPr>
                          <w:rFonts w:ascii="Arial" w:hAnsi="Arial" w:cs="Arial"/>
                          <w:noProof/>
                          <w:color w:val="auto"/>
                        </w:rPr>
                        <w:t>3</w:t>
                      </w:r>
                      <w:r w:rsidRPr="006869EF">
                        <w:rPr>
                          <w:rFonts w:ascii="Arial" w:hAnsi="Arial" w:cs="Arial"/>
                          <w:color w:val="auto"/>
                        </w:rPr>
                        <w:fldChar w:fldCharType="end"/>
                      </w:r>
                      <w:r w:rsidRPr="006869EF">
                        <w:rPr>
                          <w:rFonts w:ascii="Arial" w:hAnsi="Arial" w:cs="Arial"/>
                          <w:color w:val="auto"/>
                        </w:rPr>
                        <w:t>. Distribución (%) de viviendas ocupadas al interior de los departamentos en el área rural dispersa</w:t>
                      </w:r>
                    </w:p>
                  </w:txbxContent>
                </v:textbox>
                <w10:wrap type="tight"/>
              </v:shape>
            </w:pict>
          </mc:Fallback>
        </mc:AlternateContent>
      </w:r>
      <w:r w:rsidR="00487612" w:rsidRPr="00CB628D">
        <w:rPr>
          <w:noProof/>
        </w:rPr>
        <w:drawing>
          <wp:anchor distT="0" distB="0" distL="114300" distR="114300" simplePos="0" relativeHeight="251663360" behindDoc="1" locked="0" layoutInCell="1" allowOverlap="1" wp14:anchorId="53933316" wp14:editId="511BA5F0">
            <wp:simplePos x="0" y="0"/>
            <wp:positionH relativeFrom="column">
              <wp:posOffset>1349375</wp:posOffset>
            </wp:positionH>
            <wp:positionV relativeFrom="paragraph">
              <wp:posOffset>344170</wp:posOffset>
            </wp:positionV>
            <wp:extent cx="3272155" cy="4170045"/>
            <wp:effectExtent l="0" t="0" r="4445" b="1905"/>
            <wp:wrapTight wrapText="bothSides">
              <wp:wrapPolygon edited="0">
                <wp:start x="0" y="0"/>
                <wp:lineTo x="0" y="21511"/>
                <wp:lineTo x="21504" y="21511"/>
                <wp:lineTo x="21504"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lum bright="-20000"/>
                      <a:extLst>
                        <a:ext uri="{28A0092B-C50C-407E-A947-70E740481C1C}">
                          <a14:useLocalDpi xmlns:a14="http://schemas.microsoft.com/office/drawing/2010/main" val="0"/>
                        </a:ext>
                      </a:extLst>
                    </a:blip>
                    <a:srcRect/>
                    <a:stretch>
                      <a:fillRect/>
                    </a:stretch>
                  </pic:blipFill>
                  <pic:spPr bwMode="auto">
                    <a:xfrm>
                      <a:off x="0" y="0"/>
                      <a:ext cx="3272155" cy="41700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0C51E7" w:rsidRDefault="000C51E7" w:rsidP="00D25B48">
      <w:pPr>
        <w:pStyle w:val="NormalWeb"/>
        <w:spacing w:line="360" w:lineRule="auto"/>
        <w:jc w:val="both"/>
        <w:rPr>
          <w:rFonts w:ascii="Arial" w:hAnsi="Arial" w:cs="Arial"/>
        </w:rPr>
      </w:pPr>
    </w:p>
    <w:p w:rsidR="00310C44" w:rsidRDefault="00310C44" w:rsidP="00D25B48">
      <w:pPr>
        <w:pStyle w:val="NormalWeb"/>
        <w:spacing w:line="360" w:lineRule="auto"/>
        <w:jc w:val="both"/>
        <w:rPr>
          <w:rFonts w:ascii="Arial" w:hAnsi="Arial" w:cs="Arial"/>
        </w:rPr>
      </w:pPr>
    </w:p>
    <w:p w:rsidR="00310C44" w:rsidRDefault="00310C44" w:rsidP="00D25B48">
      <w:pPr>
        <w:pStyle w:val="NormalWeb"/>
        <w:spacing w:line="360" w:lineRule="auto"/>
        <w:jc w:val="both"/>
        <w:rPr>
          <w:rFonts w:ascii="Arial" w:hAnsi="Arial" w:cs="Arial"/>
        </w:rPr>
      </w:pPr>
    </w:p>
    <w:p w:rsidR="009844D7" w:rsidRDefault="00476FE3" w:rsidP="00D25B48">
      <w:pPr>
        <w:pStyle w:val="NormalWeb"/>
        <w:spacing w:line="360" w:lineRule="auto"/>
        <w:jc w:val="both"/>
        <w:rPr>
          <w:rFonts w:ascii="Arial" w:hAnsi="Arial" w:cs="Arial"/>
        </w:rPr>
      </w:pPr>
      <w:r w:rsidRPr="00893009">
        <w:rPr>
          <w:rFonts w:ascii="Arial" w:hAnsi="Arial" w:cs="Arial"/>
        </w:rPr>
        <w:t xml:space="preserve">Respecto a los materiales para la construcción y adecuación de las viviendas se encontró que </w:t>
      </w:r>
      <w:r w:rsidR="0019429D" w:rsidRPr="00893009">
        <w:rPr>
          <w:rFonts w:ascii="Arial" w:hAnsi="Arial" w:cs="Arial"/>
        </w:rPr>
        <w:t xml:space="preserve">el 49.1% usan </w:t>
      </w:r>
      <w:r w:rsidR="007C11CA" w:rsidRPr="00893009">
        <w:rPr>
          <w:rFonts w:ascii="Arial" w:hAnsi="Arial" w:cs="Arial"/>
        </w:rPr>
        <w:t>ladrillo, piedra y madera</w:t>
      </w:r>
      <w:r w:rsidR="00C30C60">
        <w:rPr>
          <w:rFonts w:ascii="Arial" w:hAnsi="Arial" w:cs="Arial"/>
        </w:rPr>
        <w:t xml:space="preserve"> pulida</w:t>
      </w:r>
      <w:r w:rsidR="007C11CA" w:rsidRPr="00893009">
        <w:rPr>
          <w:rFonts w:ascii="Arial" w:hAnsi="Arial" w:cs="Arial"/>
        </w:rPr>
        <w:t xml:space="preserve">, mientras el 25.5% están construidas con adobe, bareque y tapia </w:t>
      </w:r>
      <w:r w:rsidR="00893009" w:rsidRPr="00893009">
        <w:rPr>
          <w:rFonts w:ascii="Arial" w:hAnsi="Arial" w:cs="Arial"/>
        </w:rPr>
        <w:t>pisada</w:t>
      </w:r>
      <w:r w:rsidR="00C30C60">
        <w:rPr>
          <w:rFonts w:ascii="Arial" w:hAnsi="Arial" w:cs="Arial"/>
        </w:rPr>
        <w:t xml:space="preserve">, el 18.9% usan madera burda, tabla. El 3,4% usan guadua, caña, esterilla y otros vegetales. Y finalmente el 3.1% usa </w:t>
      </w:r>
      <w:r w:rsidR="00C30C60" w:rsidRPr="00D25B48">
        <w:rPr>
          <w:rFonts w:ascii="Arial" w:hAnsi="Arial" w:cs="Arial"/>
        </w:rPr>
        <w:t>otros materiales.</w:t>
      </w:r>
      <w:r w:rsidR="00C30C60" w:rsidRPr="00D25B48">
        <w:rPr>
          <w:rFonts w:ascii="Arial" w:hAnsi="Arial" w:cs="Arial"/>
        </w:rPr>
        <w:fldChar w:fldCharType="begin" w:fldLock="1"/>
      </w:r>
      <w:r w:rsidR="00444973">
        <w:rPr>
          <w:rFonts w:ascii="Arial" w:hAnsi="Arial" w:cs="Arial"/>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sidR="00C30C60" w:rsidRPr="00D25B48">
        <w:rPr>
          <w:rFonts w:ascii="Arial" w:hAnsi="Arial" w:cs="Arial"/>
        </w:rPr>
        <w:fldChar w:fldCharType="separate"/>
      </w:r>
      <w:r w:rsidR="00C30C60" w:rsidRPr="00D25B48">
        <w:rPr>
          <w:rFonts w:ascii="Arial" w:hAnsi="Arial" w:cs="Arial"/>
          <w:noProof/>
        </w:rPr>
        <w:t>(DANE, 2018)</w:t>
      </w:r>
      <w:r w:rsidR="00C30C60" w:rsidRPr="00D25B48">
        <w:rPr>
          <w:rFonts w:ascii="Arial" w:hAnsi="Arial" w:cs="Arial"/>
        </w:rPr>
        <w:fldChar w:fldCharType="end"/>
      </w:r>
      <w:r w:rsidR="00863CD4">
        <w:rPr>
          <w:rFonts w:ascii="Arial" w:hAnsi="Arial" w:cs="Arial"/>
        </w:rPr>
        <w:t>.</w:t>
      </w:r>
    </w:p>
    <w:p w:rsidR="00863CD4" w:rsidRDefault="00863CD4" w:rsidP="00D25B48">
      <w:pPr>
        <w:pStyle w:val="NormalWeb"/>
        <w:spacing w:line="360" w:lineRule="auto"/>
        <w:jc w:val="both"/>
        <w:rPr>
          <w:rFonts w:ascii="Arial" w:hAnsi="Arial" w:cs="Arial"/>
        </w:rPr>
      </w:pPr>
      <w:r>
        <w:rPr>
          <w:rFonts w:ascii="Arial" w:hAnsi="Arial" w:cs="Arial"/>
        </w:rPr>
        <w:lastRenderedPageBreak/>
        <w:t xml:space="preserve">Con relaciona la disponibilidad de servicios públicos en las viviendas ocupadas el área rural un 15.7% no tiene ningún servicio </w:t>
      </w:r>
      <w:r w:rsidR="005433CC">
        <w:rPr>
          <w:rFonts w:ascii="Arial" w:hAnsi="Arial" w:cs="Arial"/>
        </w:rPr>
        <w:t>público:</w:t>
      </w:r>
      <w:r>
        <w:rPr>
          <w:rFonts w:ascii="Arial" w:hAnsi="Arial" w:cs="Arial"/>
        </w:rPr>
        <w:t xml:space="preserve"> (Ver gráfico 4)</w:t>
      </w:r>
    </w:p>
    <w:p w:rsidR="00863CD4" w:rsidRDefault="00863CD4" w:rsidP="00D25B48">
      <w:pPr>
        <w:autoSpaceDE w:val="0"/>
        <w:autoSpaceDN w:val="0"/>
        <w:adjustRightInd w:val="0"/>
        <w:spacing w:line="360" w:lineRule="auto"/>
        <w:jc w:val="both"/>
        <w:rPr>
          <w:rFonts w:ascii="Arial" w:hAnsi="Arial" w:cs="Arial"/>
        </w:rPr>
      </w:pPr>
      <w:r w:rsidRPr="00863CD4">
        <w:rPr>
          <w:rFonts w:ascii="Arial" w:hAnsi="Arial" w:cs="Arial"/>
          <w:noProof/>
          <w:lang w:eastAsia="es-CO"/>
        </w:rPr>
        <w:drawing>
          <wp:inline distT="0" distB="0" distL="0" distR="0">
            <wp:extent cx="5284657" cy="200215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lum bright="-20000" contrast="20000"/>
                      <a:extLst>
                        <a:ext uri="{28A0092B-C50C-407E-A947-70E740481C1C}">
                          <a14:useLocalDpi xmlns:a14="http://schemas.microsoft.com/office/drawing/2010/main" val="0"/>
                        </a:ext>
                      </a:extLst>
                    </a:blip>
                    <a:srcRect/>
                    <a:stretch>
                      <a:fillRect/>
                    </a:stretch>
                  </pic:blipFill>
                  <pic:spPr bwMode="auto">
                    <a:xfrm>
                      <a:off x="0" y="0"/>
                      <a:ext cx="5300888" cy="2008304"/>
                    </a:xfrm>
                    <a:prstGeom prst="rect">
                      <a:avLst/>
                    </a:prstGeom>
                    <a:noFill/>
                    <a:ln>
                      <a:noFill/>
                    </a:ln>
                  </pic:spPr>
                </pic:pic>
              </a:graphicData>
            </a:graphic>
          </wp:inline>
        </w:drawing>
      </w:r>
    </w:p>
    <w:p w:rsidR="00863CD4" w:rsidRPr="006869EF" w:rsidRDefault="006869EF" w:rsidP="006869EF">
      <w:pPr>
        <w:pStyle w:val="Descripcin"/>
        <w:jc w:val="center"/>
        <w:rPr>
          <w:rFonts w:ascii="Arial" w:hAnsi="Arial" w:cs="Arial"/>
          <w:color w:val="auto"/>
        </w:rPr>
      </w:pPr>
      <w:r w:rsidRPr="006869EF">
        <w:rPr>
          <w:rFonts w:ascii="Arial" w:hAnsi="Arial" w:cs="Arial"/>
          <w:color w:val="auto"/>
        </w:rPr>
        <w:t xml:space="preserve">Grafico </w:t>
      </w:r>
      <w:r w:rsidRPr="006869EF">
        <w:rPr>
          <w:rFonts w:ascii="Arial" w:hAnsi="Arial" w:cs="Arial"/>
          <w:color w:val="auto"/>
        </w:rPr>
        <w:fldChar w:fldCharType="begin"/>
      </w:r>
      <w:r w:rsidRPr="006869EF">
        <w:rPr>
          <w:rFonts w:ascii="Arial" w:hAnsi="Arial" w:cs="Arial"/>
          <w:color w:val="auto"/>
        </w:rPr>
        <w:instrText xml:space="preserve"> SEQ Grafico \* ARABIC </w:instrText>
      </w:r>
      <w:r w:rsidRPr="006869EF">
        <w:rPr>
          <w:rFonts w:ascii="Arial" w:hAnsi="Arial" w:cs="Arial"/>
          <w:color w:val="auto"/>
        </w:rPr>
        <w:fldChar w:fldCharType="separate"/>
      </w:r>
      <w:r w:rsidR="002453E8">
        <w:rPr>
          <w:rFonts w:ascii="Arial" w:hAnsi="Arial" w:cs="Arial"/>
          <w:noProof/>
          <w:color w:val="auto"/>
        </w:rPr>
        <w:t>4</w:t>
      </w:r>
      <w:r w:rsidRPr="006869EF">
        <w:rPr>
          <w:rFonts w:ascii="Arial" w:hAnsi="Arial" w:cs="Arial"/>
          <w:color w:val="auto"/>
        </w:rPr>
        <w:fldChar w:fldCharType="end"/>
      </w:r>
      <w:r w:rsidRPr="006869EF">
        <w:rPr>
          <w:rFonts w:ascii="Arial" w:hAnsi="Arial" w:cs="Arial"/>
          <w:color w:val="auto"/>
        </w:rPr>
        <w:t>. Distribución (%) número de viviendas ocupadas y que tienen servicios públicos.</w:t>
      </w:r>
    </w:p>
    <w:p w:rsidR="00863CD4" w:rsidRDefault="00863CD4" w:rsidP="00D25B48">
      <w:pPr>
        <w:autoSpaceDE w:val="0"/>
        <w:autoSpaceDN w:val="0"/>
        <w:adjustRightInd w:val="0"/>
        <w:spacing w:line="360" w:lineRule="auto"/>
        <w:jc w:val="both"/>
        <w:rPr>
          <w:rFonts w:ascii="Arial" w:hAnsi="Arial" w:cs="Arial"/>
        </w:rPr>
      </w:pPr>
    </w:p>
    <w:p w:rsidR="007E3949" w:rsidRPr="00D25B48" w:rsidRDefault="007E3949" w:rsidP="00D25B48">
      <w:pPr>
        <w:autoSpaceDE w:val="0"/>
        <w:autoSpaceDN w:val="0"/>
        <w:adjustRightInd w:val="0"/>
        <w:spacing w:line="360" w:lineRule="auto"/>
        <w:jc w:val="both"/>
        <w:rPr>
          <w:rFonts w:ascii="Arial" w:eastAsiaTheme="minorHAnsi" w:hAnsi="Arial" w:cs="Arial"/>
          <w:lang w:eastAsia="en-US"/>
        </w:rPr>
      </w:pPr>
      <w:r w:rsidRPr="00D25B48">
        <w:rPr>
          <w:rFonts w:ascii="Arial" w:hAnsi="Arial" w:cs="Arial"/>
        </w:rPr>
        <w:t xml:space="preserve">Con relación al número de </w:t>
      </w:r>
      <w:r w:rsidR="00C30C60" w:rsidRPr="00D25B48">
        <w:rPr>
          <w:rFonts w:ascii="Arial" w:hAnsi="Arial" w:cs="Arial"/>
        </w:rPr>
        <w:t xml:space="preserve">habitantes de </w:t>
      </w:r>
      <w:r w:rsidRPr="00D25B48">
        <w:rPr>
          <w:rFonts w:ascii="Arial" w:hAnsi="Arial" w:cs="Arial"/>
        </w:rPr>
        <w:t>cada</w:t>
      </w:r>
      <w:r w:rsidR="00C30C60" w:rsidRPr="00D25B48">
        <w:rPr>
          <w:rFonts w:ascii="Arial" w:hAnsi="Arial" w:cs="Arial"/>
        </w:rPr>
        <w:t xml:space="preserve"> </w:t>
      </w:r>
      <w:r w:rsidRPr="00D25B48">
        <w:rPr>
          <w:rFonts w:ascii="Arial" w:hAnsi="Arial" w:cs="Arial"/>
        </w:rPr>
        <w:t xml:space="preserve">vivienda, </w:t>
      </w:r>
      <w:r w:rsidRPr="005433CC">
        <w:rPr>
          <w:rFonts w:ascii="Arial" w:hAnsi="Arial" w:cs="Arial"/>
        </w:rPr>
        <w:t>el</w:t>
      </w:r>
      <w:r w:rsidR="00C30C60" w:rsidRPr="005433CC">
        <w:rPr>
          <w:rFonts w:ascii="Arial" w:hAnsi="Arial" w:cs="Arial"/>
        </w:rPr>
        <w:t xml:space="preserve"> </w:t>
      </w:r>
      <w:r w:rsidRPr="005433CC">
        <w:rPr>
          <w:rFonts w:ascii="Arial" w:hAnsi="Arial" w:cs="Arial"/>
        </w:rPr>
        <w:t>3CNA</w:t>
      </w:r>
      <w:r w:rsidRPr="00D25B48">
        <w:rPr>
          <w:rFonts w:ascii="Arial" w:hAnsi="Arial" w:cs="Arial"/>
        </w:rPr>
        <w:t>, considero</w:t>
      </w:r>
      <w:r w:rsidR="00C30C60" w:rsidRPr="00D25B48">
        <w:rPr>
          <w:rFonts w:ascii="Arial" w:hAnsi="Arial" w:cs="Arial"/>
        </w:rPr>
        <w:t xml:space="preserve"> </w:t>
      </w:r>
      <w:r w:rsidRPr="00D25B48">
        <w:rPr>
          <w:rFonts w:ascii="Arial" w:eastAsiaTheme="minorHAnsi" w:hAnsi="Arial" w:cs="Arial"/>
          <w:lang w:eastAsia="en-US"/>
        </w:rPr>
        <w:t>hogares conformados por una persona o grupo de personas, parientes o no, que ocupan parcialmente o total el área de construcción de la vivienda, además comparten los alimentos y suplen sus demás necesidades con cargo a un presupuesto común.</w:t>
      </w:r>
      <w:r w:rsidR="00D25B48" w:rsidRPr="00D25B48">
        <w:rPr>
          <w:rFonts w:ascii="Arial" w:eastAsiaTheme="minorHAnsi" w:hAnsi="Arial" w:cs="Arial"/>
          <w:lang w:eastAsia="en-US"/>
        </w:rPr>
        <w:t xml:space="preserve"> De esta manera el promedio de hogares por vivienda es de 1, 032 en el área rural dispersa, además se encontró un 19.1 % de hogares unipersonales con un 50,8% de hogares con menores de 15 años desarrollando actividades agropecuarias. </w:t>
      </w:r>
    </w:p>
    <w:p w:rsidR="00893009" w:rsidRPr="00D25B48" w:rsidRDefault="00D25B48" w:rsidP="00D25B48">
      <w:pPr>
        <w:autoSpaceDE w:val="0"/>
        <w:autoSpaceDN w:val="0"/>
        <w:adjustRightInd w:val="0"/>
        <w:spacing w:line="360" w:lineRule="auto"/>
        <w:jc w:val="both"/>
        <w:rPr>
          <w:rFonts w:ascii="Arial" w:eastAsiaTheme="minorHAnsi" w:hAnsi="Arial" w:cs="Arial"/>
          <w:lang w:eastAsia="en-US"/>
        </w:rPr>
      </w:pPr>
      <w:r w:rsidRPr="00D25B48">
        <w:rPr>
          <w:rFonts w:ascii="Arial" w:eastAsiaTheme="minorHAnsi" w:hAnsi="Arial" w:cs="Arial"/>
          <w:lang w:eastAsia="en-US"/>
        </w:rPr>
        <w:t xml:space="preserve">Un promedio de personas por hogar es de 3,32 en el 3CNA, mientras que en el censo general de 2005 fue de 4,23%, del mismo modo los residentes equivalen a un 48.3% de mujeres y un 51.7% de Hombres. (Ver gráfico </w:t>
      </w:r>
      <w:r w:rsidR="00863CD4">
        <w:rPr>
          <w:rFonts w:ascii="Arial" w:eastAsiaTheme="minorHAnsi" w:hAnsi="Arial" w:cs="Arial"/>
          <w:lang w:eastAsia="en-US"/>
        </w:rPr>
        <w:t>5</w:t>
      </w:r>
      <w:r w:rsidRPr="00D25B48">
        <w:rPr>
          <w:rFonts w:ascii="Arial" w:eastAsiaTheme="minorHAnsi" w:hAnsi="Arial" w:cs="Arial"/>
          <w:lang w:eastAsia="en-US"/>
        </w:rPr>
        <w:t>)</w:t>
      </w:r>
    </w:p>
    <w:p w:rsidR="009844D7" w:rsidRDefault="009844D7" w:rsidP="00D25B48">
      <w:pPr>
        <w:pStyle w:val="NormalWeb"/>
        <w:spacing w:line="360" w:lineRule="auto"/>
        <w:ind w:left="708" w:hanging="708"/>
        <w:jc w:val="both"/>
        <w:rPr>
          <w:rFonts w:ascii="Arial" w:eastAsia="Arial Unicode MS" w:hAnsi="Arial" w:cs="Arial"/>
        </w:rPr>
      </w:pPr>
    </w:p>
    <w:p w:rsidR="004617E8" w:rsidRPr="004617E8" w:rsidRDefault="005433CC" w:rsidP="004617E8">
      <w:pPr>
        <w:pStyle w:val="NormalWeb"/>
        <w:spacing w:line="360" w:lineRule="auto"/>
        <w:ind w:left="1080"/>
        <w:jc w:val="both"/>
        <w:rPr>
          <w:rFonts w:ascii="Arial" w:eastAsia="Arial Unicode MS" w:hAnsi="Arial" w:cs="Arial"/>
        </w:rPr>
      </w:pPr>
      <w:r>
        <w:rPr>
          <w:noProof/>
        </w:rPr>
        <w:lastRenderedPageBreak/>
        <mc:AlternateContent>
          <mc:Choice Requires="wps">
            <w:drawing>
              <wp:anchor distT="0" distB="0" distL="114300" distR="114300" simplePos="0" relativeHeight="251669504" behindDoc="1" locked="0" layoutInCell="1" allowOverlap="1" wp14:anchorId="3049A25A" wp14:editId="13E62AB1">
                <wp:simplePos x="0" y="0"/>
                <wp:positionH relativeFrom="column">
                  <wp:posOffset>352425</wp:posOffset>
                </wp:positionH>
                <wp:positionV relativeFrom="paragraph">
                  <wp:posOffset>2360930</wp:posOffset>
                </wp:positionV>
                <wp:extent cx="4181475" cy="635"/>
                <wp:effectExtent l="0" t="0" r="0" b="0"/>
                <wp:wrapTight wrapText="bothSides">
                  <wp:wrapPolygon edited="0">
                    <wp:start x="0" y="0"/>
                    <wp:lineTo x="0" y="21600"/>
                    <wp:lineTo x="21600" y="21600"/>
                    <wp:lineTo x="21600" y="0"/>
                  </wp:wrapPolygon>
                </wp:wrapTight>
                <wp:docPr id="13" name="Cuadro de texto 13"/>
                <wp:cNvGraphicFramePr/>
                <a:graphic xmlns:a="http://schemas.openxmlformats.org/drawingml/2006/main">
                  <a:graphicData uri="http://schemas.microsoft.com/office/word/2010/wordprocessingShape">
                    <wps:wsp>
                      <wps:cNvSpPr txBox="1"/>
                      <wps:spPr>
                        <a:xfrm>
                          <a:off x="0" y="0"/>
                          <a:ext cx="4181475" cy="635"/>
                        </a:xfrm>
                        <a:prstGeom prst="rect">
                          <a:avLst/>
                        </a:prstGeom>
                        <a:solidFill>
                          <a:prstClr val="white"/>
                        </a:solidFill>
                        <a:ln>
                          <a:noFill/>
                        </a:ln>
                      </wps:spPr>
                      <wps:txbx>
                        <w:txbxContent>
                          <w:p w:rsidR="00115B73" w:rsidRPr="005433CC" w:rsidRDefault="00115B73" w:rsidP="005433CC">
                            <w:pPr>
                              <w:pStyle w:val="Descripcin"/>
                              <w:jc w:val="center"/>
                              <w:rPr>
                                <w:rFonts w:ascii="Arial" w:eastAsia="Arial Unicode MS" w:hAnsi="Arial" w:cs="Arial"/>
                                <w:noProof/>
                                <w:color w:val="auto"/>
                                <w:sz w:val="24"/>
                                <w:szCs w:val="24"/>
                              </w:rPr>
                            </w:pPr>
                            <w:r w:rsidRPr="005433CC">
                              <w:rPr>
                                <w:rFonts w:ascii="Arial" w:hAnsi="Arial" w:cs="Arial"/>
                                <w:color w:val="auto"/>
                              </w:rPr>
                              <w:t xml:space="preserve">Grafico </w:t>
                            </w:r>
                            <w:r w:rsidRPr="005433CC">
                              <w:rPr>
                                <w:rFonts w:ascii="Arial" w:hAnsi="Arial" w:cs="Arial"/>
                                <w:color w:val="auto"/>
                              </w:rPr>
                              <w:fldChar w:fldCharType="begin"/>
                            </w:r>
                            <w:r w:rsidRPr="005433CC">
                              <w:rPr>
                                <w:rFonts w:ascii="Arial" w:hAnsi="Arial" w:cs="Arial"/>
                                <w:color w:val="auto"/>
                              </w:rPr>
                              <w:instrText xml:space="preserve"> SEQ Grafico \* ARABIC </w:instrText>
                            </w:r>
                            <w:r w:rsidRPr="005433CC">
                              <w:rPr>
                                <w:rFonts w:ascii="Arial" w:hAnsi="Arial" w:cs="Arial"/>
                                <w:color w:val="auto"/>
                              </w:rPr>
                              <w:fldChar w:fldCharType="separate"/>
                            </w:r>
                            <w:r w:rsidR="002453E8">
                              <w:rPr>
                                <w:rFonts w:ascii="Arial" w:hAnsi="Arial" w:cs="Arial"/>
                                <w:noProof/>
                                <w:color w:val="auto"/>
                              </w:rPr>
                              <w:t>5</w:t>
                            </w:r>
                            <w:r w:rsidRPr="005433CC">
                              <w:rPr>
                                <w:rFonts w:ascii="Arial" w:hAnsi="Arial" w:cs="Arial"/>
                                <w:color w:val="auto"/>
                              </w:rPr>
                              <w:fldChar w:fldCharType="end"/>
                            </w:r>
                            <w:r w:rsidRPr="005433CC">
                              <w:rPr>
                                <w:rFonts w:ascii="Arial" w:hAnsi="Arial" w:cs="Arial"/>
                                <w:color w:val="auto"/>
                              </w:rPr>
                              <w:t>. Censo general de 2005</w:t>
                            </w:r>
                            <w:r>
                              <w:rPr>
                                <w:rFonts w:ascii="Arial" w:hAnsi="Arial" w:cs="Arial"/>
                                <w:color w:val="auto"/>
                              </w:rPr>
                              <w:t xml:space="preserve"> del área rural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49A25A" id="Cuadro de texto 13" o:spid="_x0000_s1028" type="#_x0000_t202" style="position:absolute;left:0;text-align:left;margin-left:27.75pt;margin-top:185.9pt;width:329.2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" stroked="f">
                <v:textbox style="mso-fit-shape-to-text:t" inset="0,0,0,0">
                  <w:txbxContent>
                    <w:p w:rsidR="00115B73" w:rsidRPr="005433CC" w:rsidRDefault="00115B73" w:rsidP="005433CC">
                      <w:pPr>
                        <w:pStyle w:val="Descripcin"/>
                        <w:jc w:val="center"/>
                        <w:rPr>
                          <w:rFonts w:ascii="Arial" w:eastAsia="Arial Unicode MS" w:hAnsi="Arial" w:cs="Arial"/>
                          <w:noProof/>
                          <w:color w:val="auto"/>
                          <w:sz w:val="24"/>
                          <w:szCs w:val="24"/>
                        </w:rPr>
                      </w:pPr>
                      <w:r w:rsidRPr="005433CC">
                        <w:rPr>
                          <w:rFonts w:ascii="Arial" w:hAnsi="Arial" w:cs="Arial"/>
                          <w:color w:val="auto"/>
                        </w:rPr>
                        <w:t xml:space="preserve">Grafico </w:t>
                      </w:r>
                      <w:r w:rsidRPr="005433CC">
                        <w:rPr>
                          <w:rFonts w:ascii="Arial" w:hAnsi="Arial" w:cs="Arial"/>
                          <w:color w:val="auto"/>
                        </w:rPr>
                        <w:fldChar w:fldCharType="begin"/>
                      </w:r>
                      <w:r w:rsidRPr="005433CC">
                        <w:rPr>
                          <w:rFonts w:ascii="Arial" w:hAnsi="Arial" w:cs="Arial"/>
                          <w:color w:val="auto"/>
                        </w:rPr>
                        <w:instrText xml:space="preserve"> SEQ Grafico \* ARABIC </w:instrText>
                      </w:r>
                      <w:r w:rsidRPr="005433CC">
                        <w:rPr>
                          <w:rFonts w:ascii="Arial" w:hAnsi="Arial" w:cs="Arial"/>
                          <w:color w:val="auto"/>
                        </w:rPr>
                        <w:fldChar w:fldCharType="separate"/>
                      </w:r>
                      <w:r w:rsidR="002453E8">
                        <w:rPr>
                          <w:rFonts w:ascii="Arial" w:hAnsi="Arial" w:cs="Arial"/>
                          <w:noProof/>
                          <w:color w:val="auto"/>
                        </w:rPr>
                        <w:t>5</w:t>
                      </w:r>
                      <w:r w:rsidRPr="005433CC">
                        <w:rPr>
                          <w:rFonts w:ascii="Arial" w:hAnsi="Arial" w:cs="Arial"/>
                          <w:color w:val="auto"/>
                        </w:rPr>
                        <w:fldChar w:fldCharType="end"/>
                      </w:r>
                      <w:r w:rsidRPr="005433CC">
                        <w:rPr>
                          <w:rFonts w:ascii="Arial" w:hAnsi="Arial" w:cs="Arial"/>
                          <w:color w:val="auto"/>
                        </w:rPr>
                        <w:t>. Censo general de 2005</w:t>
                      </w:r>
                      <w:r>
                        <w:rPr>
                          <w:rFonts w:ascii="Arial" w:hAnsi="Arial" w:cs="Arial"/>
                          <w:color w:val="auto"/>
                        </w:rPr>
                        <w:t xml:space="preserve"> del área rural</w:t>
                      </w:r>
                    </w:p>
                  </w:txbxContent>
                </v:textbox>
                <w10:wrap type="tight"/>
              </v:shape>
            </w:pict>
          </mc:Fallback>
        </mc:AlternateContent>
      </w:r>
      <w:r w:rsidRPr="00D25B48">
        <w:rPr>
          <w:rFonts w:ascii="Arial" w:eastAsia="Arial Unicode MS" w:hAnsi="Arial" w:cs="Arial"/>
          <w:noProof/>
        </w:rPr>
        <w:drawing>
          <wp:anchor distT="0" distB="0" distL="114300" distR="114300" simplePos="0" relativeHeight="251661312" behindDoc="1" locked="0" layoutInCell="1" allowOverlap="1" wp14:anchorId="41AD2B83" wp14:editId="2B6B0C1F">
            <wp:simplePos x="0" y="0"/>
            <wp:positionH relativeFrom="margin">
              <wp:posOffset>352425</wp:posOffset>
            </wp:positionH>
            <wp:positionV relativeFrom="paragraph">
              <wp:posOffset>8255</wp:posOffset>
            </wp:positionV>
            <wp:extent cx="4181475" cy="2295525"/>
            <wp:effectExtent l="0" t="0" r="9525" b="9525"/>
            <wp:wrapTight wrapText="bothSides">
              <wp:wrapPolygon edited="0">
                <wp:start x="0" y="0"/>
                <wp:lineTo x="0" y="21510"/>
                <wp:lineTo x="21551" y="21510"/>
                <wp:lineTo x="21551"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81475" cy="2295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617E8" w:rsidRPr="004617E8" w:rsidRDefault="004617E8" w:rsidP="004617E8">
      <w:pPr>
        <w:pStyle w:val="NormalWeb"/>
        <w:spacing w:line="360" w:lineRule="auto"/>
        <w:ind w:left="1080"/>
        <w:jc w:val="both"/>
        <w:rPr>
          <w:rFonts w:ascii="Arial" w:eastAsia="Arial Unicode MS" w:hAnsi="Arial" w:cs="Arial"/>
        </w:rPr>
      </w:pPr>
    </w:p>
    <w:p w:rsidR="004617E8" w:rsidRPr="004617E8" w:rsidRDefault="004617E8" w:rsidP="004617E8">
      <w:pPr>
        <w:pStyle w:val="NormalWeb"/>
        <w:spacing w:line="360" w:lineRule="auto"/>
        <w:ind w:left="1080"/>
        <w:jc w:val="both"/>
        <w:rPr>
          <w:rFonts w:ascii="Arial" w:eastAsia="Arial Unicode MS" w:hAnsi="Arial" w:cs="Arial"/>
        </w:rPr>
      </w:pPr>
    </w:p>
    <w:p w:rsidR="004617E8" w:rsidRPr="004617E8" w:rsidRDefault="004617E8" w:rsidP="004617E8">
      <w:pPr>
        <w:pStyle w:val="NormalWeb"/>
        <w:spacing w:line="360" w:lineRule="auto"/>
        <w:ind w:left="1080"/>
        <w:jc w:val="both"/>
        <w:rPr>
          <w:rFonts w:ascii="Arial" w:eastAsia="Arial Unicode MS" w:hAnsi="Arial" w:cs="Arial"/>
        </w:rPr>
      </w:pPr>
    </w:p>
    <w:p w:rsidR="004617E8" w:rsidRPr="004617E8" w:rsidRDefault="004617E8" w:rsidP="00420C08">
      <w:pPr>
        <w:pStyle w:val="NormalWeb"/>
        <w:spacing w:line="360" w:lineRule="auto"/>
        <w:jc w:val="both"/>
        <w:rPr>
          <w:rFonts w:ascii="Arial" w:eastAsia="Arial Unicode MS" w:hAnsi="Arial" w:cs="Arial"/>
        </w:rPr>
      </w:pPr>
    </w:p>
    <w:p w:rsidR="004617E8" w:rsidRPr="004617E8" w:rsidRDefault="004617E8" w:rsidP="004617E8">
      <w:pPr>
        <w:pStyle w:val="NormalWeb"/>
        <w:spacing w:line="360" w:lineRule="auto"/>
        <w:ind w:left="1080"/>
        <w:jc w:val="both"/>
        <w:rPr>
          <w:rFonts w:ascii="Arial" w:eastAsia="Arial Unicode MS" w:hAnsi="Arial" w:cs="Arial"/>
        </w:rPr>
      </w:pPr>
    </w:p>
    <w:p w:rsidR="003252A0" w:rsidRDefault="003252A0" w:rsidP="005433CC">
      <w:pPr>
        <w:pStyle w:val="NormalWeb"/>
        <w:spacing w:line="360" w:lineRule="auto"/>
        <w:ind w:left="1080"/>
        <w:jc w:val="both"/>
        <w:rPr>
          <w:rFonts w:ascii="Arial" w:eastAsia="Arial Unicode MS" w:hAnsi="Arial" w:cs="Arial"/>
        </w:rPr>
      </w:pPr>
      <w:r>
        <w:rPr>
          <w:rFonts w:ascii="Arial" w:eastAsia="Arial Unicode MS" w:hAnsi="Arial" w:cs="Arial"/>
          <w:b/>
        </w:rPr>
        <w:t xml:space="preserve">Derecho al </w:t>
      </w:r>
      <w:r w:rsidRPr="009940D8">
        <w:rPr>
          <w:rFonts w:ascii="Arial" w:eastAsia="Arial Unicode MS" w:hAnsi="Arial" w:cs="Arial"/>
          <w:b/>
        </w:rPr>
        <w:t>Trabajo:</w:t>
      </w:r>
      <w:r w:rsidRPr="00062F64">
        <w:rPr>
          <w:rFonts w:ascii="Arial" w:eastAsia="Arial Unicode MS" w:hAnsi="Arial" w:cs="Arial"/>
        </w:rPr>
        <w:t xml:space="preserve"> Propiciar</w:t>
      </w:r>
      <w:r>
        <w:rPr>
          <w:rFonts w:ascii="Arial" w:eastAsia="Arial Unicode MS" w:hAnsi="Arial" w:cs="Arial"/>
        </w:rPr>
        <w:t xml:space="preserve"> y garantizar niveles dignos de producción de ingresos a través del trabajo del campesinado. </w:t>
      </w:r>
    </w:p>
    <w:p w:rsidR="005C49C3" w:rsidRDefault="005C49C3" w:rsidP="009F2DD0">
      <w:pPr>
        <w:pStyle w:val="NormalWeb"/>
        <w:spacing w:line="360" w:lineRule="auto"/>
        <w:jc w:val="both"/>
        <w:rPr>
          <w:rFonts w:ascii="Arial" w:eastAsia="Arial Unicode MS" w:hAnsi="Arial" w:cs="Arial"/>
        </w:rPr>
      </w:pPr>
      <w:r>
        <w:rPr>
          <w:rFonts w:ascii="Arial" w:eastAsia="Arial Unicode MS" w:hAnsi="Arial" w:cs="Arial"/>
        </w:rPr>
        <w:t>Las labores campesinas</w:t>
      </w:r>
      <w:r w:rsidR="00D56734">
        <w:rPr>
          <w:rFonts w:ascii="Arial" w:eastAsia="Arial Unicode MS" w:hAnsi="Arial" w:cs="Arial"/>
        </w:rPr>
        <w:t xml:space="preserve"> están ligadas a la producción y el autoconsumo en las UPA, e</w:t>
      </w:r>
      <w:r>
        <w:rPr>
          <w:rFonts w:ascii="Arial" w:eastAsia="Arial Unicode MS" w:hAnsi="Arial" w:cs="Arial"/>
        </w:rPr>
        <w:t xml:space="preserve"> implican el mantenimiento del hogar, la finca y el trabajo; situación que es reconocida ya que desde temprana edad el campesino y campesina, ejecuta actividades de responsabilidad en los quehaceres y oficios de la vivienda campesina no remunerados e intercambiados por elementos para la satisfacción personal como vestido, alimentación y educación.</w:t>
      </w:r>
      <w:r w:rsidR="00D0493C">
        <w:rPr>
          <w:rFonts w:ascii="Arial" w:eastAsia="Arial Unicode MS" w:hAnsi="Arial" w:cs="Arial"/>
        </w:rPr>
        <w:t xml:space="preserve"> (ver tabla 1). Por tanto es necesario gestionar integralmente el trabajo rural, dignificando cada acción y proporcionando los elementos necesario</w:t>
      </w:r>
      <w:r w:rsidR="004617E8">
        <w:rPr>
          <w:rFonts w:ascii="Arial" w:eastAsia="Arial Unicode MS" w:hAnsi="Arial" w:cs="Arial"/>
        </w:rPr>
        <w:t xml:space="preserve"> para superar la pobreza ( ver gráfico 6)</w:t>
      </w:r>
      <w:r w:rsidR="00D0493C">
        <w:rPr>
          <w:rFonts w:ascii="Arial" w:eastAsia="Arial Unicode MS" w:hAnsi="Arial" w:cs="Arial"/>
        </w:rPr>
        <w:t xml:space="preserve"> para optimización del trabajo a través de la incorporación de , riego, maquinaria, nuevas tecnologías amigables con el ambiente, acceso a semillas, encadenamientos productivos de especies vegetales y animales promisorias, precio de sustentación, equilibrio de precios, vías de acceso adecuadas, disminución de la intermediación entre otros. </w:t>
      </w:r>
    </w:p>
    <w:p w:rsidR="00D0493C" w:rsidRDefault="005433CC" w:rsidP="009F2DD0">
      <w:pPr>
        <w:pStyle w:val="NormalWeb"/>
        <w:spacing w:line="360" w:lineRule="auto"/>
        <w:jc w:val="both"/>
        <w:rPr>
          <w:rFonts w:ascii="Arial" w:eastAsia="Arial Unicode MS" w:hAnsi="Arial" w:cs="Arial"/>
        </w:rPr>
      </w:pPr>
      <w:r>
        <w:rPr>
          <w:noProof/>
        </w:rPr>
        <w:lastRenderedPageBreak/>
        <mc:AlternateContent>
          <mc:Choice Requires="wps">
            <w:drawing>
              <wp:anchor distT="0" distB="0" distL="114300" distR="114300" simplePos="0" relativeHeight="251671552" behindDoc="1" locked="0" layoutInCell="1" allowOverlap="1" wp14:anchorId="1517C6EE" wp14:editId="4C3761BE">
                <wp:simplePos x="0" y="0"/>
                <wp:positionH relativeFrom="column">
                  <wp:posOffset>272415</wp:posOffset>
                </wp:positionH>
                <wp:positionV relativeFrom="paragraph">
                  <wp:posOffset>4387215</wp:posOffset>
                </wp:positionV>
                <wp:extent cx="5076825" cy="635"/>
                <wp:effectExtent l="0" t="0" r="0" b="0"/>
                <wp:wrapTight wrapText="bothSides">
                  <wp:wrapPolygon edited="0">
                    <wp:start x="0" y="0"/>
                    <wp:lineTo x="0" y="21600"/>
                    <wp:lineTo x="21600" y="21600"/>
                    <wp:lineTo x="21600" y="0"/>
                  </wp:wrapPolygon>
                </wp:wrapTight>
                <wp:docPr id="15" name="Cuadro de texto 15"/>
                <wp:cNvGraphicFramePr/>
                <a:graphic xmlns:a="http://schemas.openxmlformats.org/drawingml/2006/main">
                  <a:graphicData uri="http://schemas.microsoft.com/office/word/2010/wordprocessingShape">
                    <wps:wsp>
                      <wps:cNvSpPr txBox="1"/>
                      <wps:spPr>
                        <a:xfrm>
                          <a:off x="0" y="0"/>
                          <a:ext cx="5076825" cy="635"/>
                        </a:xfrm>
                        <a:prstGeom prst="rect">
                          <a:avLst/>
                        </a:prstGeom>
                        <a:solidFill>
                          <a:prstClr val="white"/>
                        </a:solidFill>
                        <a:ln>
                          <a:noFill/>
                        </a:ln>
                      </wps:spPr>
                      <wps:txbx>
                        <w:txbxContent>
                          <w:p w:rsidR="00115B73" w:rsidRPr="005433CC" w:rsidRDefault="00115B73" w:rsidP="005433CC">
                            <w:pPr>
                              <w:pStyle w:val="Descripcin"/>
                              <w:jc w:val="center"/>
                              <w:rPr>
                                <w:rFonts w:ascii="Arial" w:hAnsi="Arial" w:cs="Arial"/>
                                <w:noProof/>
                                <w:color w:val="auto"/>
                                <w:sz w:val="24"/>
                                <w:szCs w:val="24"/>
                              </w:rPr>
                            </w:pPr>
                            <w:r w:rsidRPr="005433CC">
                              <w:rPr>
                                <w:rFonts w:ascii="Arial" w:hAnsi="Arial" w:cs="Arial"/>
                                <w:color w:val="auto"/>
                              </w:rPr>
                              <w:t xml:space="preserve">Grafico </w:t>
                            </w:r>
                            <w:r w:rsidRPr="005433CC">
                              <w:rPr>
                                <w:rFonts w:ascii="Arial" w:hAnsi="Arial" w:cs="Arial"/>
                                <w:color w:val="auto"/>
                              </w:rPr>
                              <w:fldChar w:fldCharType="begin"/>
                            </w:r>
                            <w:r w:rsidRPr="005433CC">
                              <w:rPr>
                                <w:rFonts w:ascii="Arial" w:hAnsi="Arial" w:cs="Arial"/>
                                <w:color w:val="auto"/>
                              </w:rPr>
                              <w:instrText xml:space="preserve"> SEQ Grafico \* ARABIC </w:instrText>
                            </w:r>
                            <w:r w:rsidRPr="005433CC">
                              <w:rPr>
                                <w:rFonts w:ascii="Arial" w:hAnsi="Arial" w:cs="Arial"/>
                                <w:color w:val="auto"/>
                              </w:rPr>
                              <w:fldChar w:fldCharType="separate"/>
                            </w:r>
                            <w:r w:rsidR="002453E8">
                              <w:rPr>
                                <w:rFonts w:ascii="Arial" w:hAnsi="Arial" w:cs="Arial"/>
                                <w:noProof/>
                                <w:color w:val="auto"/>
                              </w:rPr>
                              <w:t>6</w:t>
                            </w:r>
                            <w:r w:rsidRPr="005433CC">
                              <w:rPr>
                                <w:rFonts w:ascii="Arial" w:hAnsi="Arial" w:cs="Arial"/>
                                <w:color w:val="auto"/>
                              </w:rPr>
                              <w:fldChar w:fldCharType="end"/>
                            </w:r>
                            <w:r w:rsidRPr="005433CC">
                              <w:rPr>
                                <w:rFonts w:ascii="Arial" w:hAnsi="Arial" w:cs="Arial"/>
                                <w:color w:val="auto"/>
                              </w:rPr>
                              <w:t>. Componente de pobreza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17C6EE" id="Cuadro de texto 15" o:spid="_x0000_s1029" type="#_x0000_t202" style="position:absolute;left:0;text-align:left;margin-left:21.45pt;margin-top:345.45pt;width:399.75pt;height:.05pt;z-index:-251644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" stroked="f">
                <v:textbox style="mso-fit-shape-to-text:t" inset="0,0,0,0">
                  <w:txbxContent>
                    <w:p w:rsidR="00115B73" w:rsidRPr="005433CC" w:rsidRDefault="00115B73" w:rsidP="005433CC">
                      <w:pPr>
                        <w:pStyle w:val="Descripcin"/>
                        <w:jc w:val="center"/>
                        <w:rPr>
                          <w:rFonts w:ascii="Arial" w:hAnsi="Arial" w:cs="Arial"/>
                          <w:noProof/>
                          <w:color w:val="auto"/>
                          <w:sz w:val="24"/>
                          <w:szCs w:val="24"/>
                        </w:rPr>
                      </w:pPr>
                      <w:r w:rsidRPr="005433CC">
                        <w:rPr>
                          <w:rFonts w:ascii="Arial" w:hAnsi="Arial" w:cs="Arial"/>
                          <w:color w:val="auto"/>
                        </w:rPr>
                        <w:t xml:space="preserve">Grafico </w:t>
                      </w:r>
                      <w:r w:rsidRPr="005433CC">
                        <w:rPr>
                          <w:rFonts w:ascii="Arial" w:hAnsi="Arial" w:cs="Arial"/>
                          <w:color w:val="auto"/>
                        </w:rPr>
                        <w:fldChar w:fldCharType="begin"/>
                      </w:r>
                      <w:r w:rsidRPr="005433CC">
                        <w:rPr>
                          <w:rFonts w:ascii="Arial" w:hAnsi="Arial" w:cs="Arial"/>
                          <w:color w:val="auto"/>
                        </w:rPr>
                        <w:instrText xml:space="preserve"> SEQ Grafico \* ARABIC </w:instrText>
                      </w:r>
                      <w:r w:rsidRPr="005433CC">
                        <w:rPr>
                          <w:rFonts w:ascii="Arial" w:hAnsi="Arial" w:cs="Arial"/>
                          <w:color w:val="auto"/>
                        </w:rPr>
                        <w:fldChar w:fldCharType="separate"/>
                      </w:r>
                      <w:r w:rsidR="002453E8">
                        <w:rPr>
                          <w:rFonts w:ascii="Arial" w:hAnsi="Arial" w:cs="Arial"/>
                          <w:noProof/>
                          <w:color w:val="auto"/>
                        </w:rPr>
                        <w:t>6</w:t>
                      </w:r>
                      <w:r w:rsidRPr="005433CC">
                        <w:rPr>
                          <w:rFonts w:ascii="Arial" w:hAnsi="Arial" w:cs="Arial"/>
                          <w:color w:val="auto"/>
                        </w:rPr>
                        <w:fldChar w:fldCharType="end"/>
                      </w:r>
                      <w:r w:rsidRPr="005433CC">
                        <w:rPr>
                          <w:rFonts w:ascii="Arial" w:hAnsi="Arial" w:cs="Arial"/>
                          <w:color w:val="auto"/>
                        </w:rPr>
                        <w:t>. Componente de pobreza</w:t>
                      </w:r>
                    </w:p>
                  </w:txbxContent>
                </v:textbox>
                <w10:wrap type="tight"/>
              </v:shape>
            </w:pict>
          </mc:Fallback>
        </mc:AlternateContent>
      </w:r>
      <w:r w:rsidR="004617E8">
        <w:rPr>
          <w:noProof/>
        </w:rPr>
        <w:drawing>
          <wp:anchor distT="0" distB="0" distL="114300" distR="114300" simplePos="0" relativeHeight="251660288" behindDoc="1" locked="0" layoutInCell="1" allowOverlap="1" wp14:anchorId="5A5A9710" wp14:editId="6062207F">
            <wp:simplePos x="0" y="0"/>
            <wp:positionH relativeFrom="column">
              <wp:posOffset>272415</wp:posOffset>
            </wp:positionH>
            <wp:positionV relativeFrom="paragraph">
              <wp:posOffset>1276985</wp:posOffset>
            </wp:positionV>
            <wp:extent cx="5076825" cy="3053080"/>
            <wp:effectExtent l="0" t="0" r="9525" b="0"/>
            <wp:wrapTight wrapText="bothSides">
              <wp:wrapPolygon edited="0">
                <wp:start x="0" y="0"/>
                <wp:lineTo x="0" y="21429"/>
                <wp:lineTo x="21559" y="21429"/>
                <wp:lineTo x="21559"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BEBA8EAE-BF5A-486C-A8C5-ECC9F3942E4B}">
                          <a14:imgProps xmlns:a14="http://schemas.microsoft.com/office/drawing/2010/main">
                            <a14:imgLayer r:embed="rId14">
                              <a14:imgEffect>
                                <a14:sharpenSoften amount="50000"/>
                              </a14:imgEffect>
                              <a14:imgEffect>
                                <a14:colorTemperature colorTemp="5300"/>
                              </a14:imgEffect>
                            </a14:imgLayer>
                          </a14:imgProps>
                        </a:ext>
                        <a:ext uri="{28A0092B-C50C-407E-A947-70E740481C1C}">
                          <a14:useLocalDpi xmlns:a14="http://schemas.microsoft.com/office/drawing/2010/main" val="0"/>
                        </a:ext>
                      </a:extLst>
                    </a:blip>
                    <a:srcRect l="1527" t="20518" r="31773" b="8147"/>
                    <a:stretch/>
                  </pic:blipFill>
                  <pic:spPr bwMode="auto">
                    <a:xfrm>
                      <a:off x="0" y="0"/>
                      <a:ext cx="5076825" cy="30530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493C">
        <w:rPr>
          <w:rFonts w:ascii="Arial" w:eastAsia="Arial Unicode MS" w:hAnsi="Arial" w:cs="Arial"/>
        </w:rPr>
        <w:t>En el 3CNA, dentro de las UPA fueron hallados 4,5 millones de trabajadores/as permanentes, en donde el 77,4% son hombres y el 22,6 % corresponde a mujeres.</w:t>
      </w:r>
      <w:r w:rsidR="00561EA9">
        <w:rPr>
          <w:rFonts w:ascii="Arial" w:eastAsia="Arial Unicode MS" w:hAnsi="Arial" w:cs="Arial"/>
        </w:rPr>
        <w:t xml:space="preserve"> Dichos trabajadores además </w:t>
      </w:r>
      <w:r w:rsidR="00444973">
        <w:rPr>
          <w:rFonts w:ascii="Arial" w:eastAsia="Arial Unicode MS" w:hAnsi="Arial" w:cs="Arial"/>
        </w:rPr>
        <w:t>reportaron</w:t>
      </w:r>
      <w:r w:rsidR="00561EA9">
        <w:rPr>
          <w:rFonts w:ascii="Arial" w:eastAsia="Arial Unicode MS" w:hAnsi="Arial" w:cs="Arial"/>
        </w:rPr>
        <w:t xml:space="preserve"> 6,5 millones de jornales adicionales </w:t>
      </w:r>
      <w:r w:rsidR="000F77B0">
        <w:rPr>
          <w:rFonts w:ascii="Arial" w:eastAsia="Arial Unicode MS" w:hAnsi="Arial" w:cs="Arial"/>
        </w:rPr>
        <w:t>en</w:t>
      </w:r>
      <w:r w:rsidR="00561EA9">
        <w:rPr>
          <w:rFonts w:ascii="Arial" w:eastAsia="Arial Unicode MS" w:hAnsi="Arial" w:cs="Arial"/>
        </w:rPr>
        <w:t xml:space="preserve"> 122.000 UPA con trabajo colectivo.</w:t>
      </w:r>
      <w:r w:rsidR="00444973">
        <w:rPr>
          <w:rFonts w:ascii="Arial" w:eastAsia="Arial Unicode MS" w:hAnsi="Arial" w:cs="Arial"/>
        </w:rPr>
        <w:t xml:space="preserve"> (ver gráfico 6)</w:t>
      </w:r>
      <w:r w:rsidR="00444973">
        <w:rPr>
          <w:rFonts w:ascii="Arial" w:eastAsia="Arial Unicode MS" w:hAnsi="Arial" w:cs="Arial"/>
        </w:rPr>
        <w:fldChar w:fldCharType="begin" w:fldLock="1"/>
      </w:r>
      <w:r w:rsidR="00997619">
        <w:rPr>
          <w:rFonts w:ascii="Arial" w:eastAsia="Arial Unicode MS" w:hAnsi="Arial" w:cs="Arial"/>
        </w:rPr>
        <w:instrText>ADDIN CSL_CITATION {"citationItems":[{"id":"ITEM-1","itemData":{"URL":"https://www.dane.gov.co/index.php/estadisticas-por-tema/demografia-y-poblacion/censo-nacional-de-poblacion-y-vivenda-2018/donde-estamos","author":[{"dropping-particle":"","family":"DANE","given":"","non-dropping-particle":"","parse-names":false,"suffix":""}],"id":"ITEM-1","issued":{"date-parts":[["2018"]]},"title":"CENSO 2018. Tercer reporte","type":"webpage"},"uris":["http://www.mendeley.com/documents/?uuid=d318ab53-460a-3646-9c81-876c23d43f16"]}],"mendeley":{"formattedCitation":"(DANE, 2018)","plainTextFormattedCitation":"(DANE, 2018)","previouslyFormattedCitation":"(DANE, 2018)"},"properties":{"noteIndex":0},"schema":"https://github.com/citation-style-language/schema/raw/master/csl-citation.json"}</w:instrText>
      </w:r>
      <w:r w:rsidR="00444973">
        <w:rPr>
          <w:rFonts w:ascii="Arial" w:eastAsia="Arial Unicode MS" w:hAnsi="Arial" w:cs="Arial"/>
        </w:rPr>
        <w:fldChar w:fldCharType="separate"/>
      </w:r>
      <w:r w:rsidR="00444973" w:rsidRPr="00444973">
        <w:rPr>
          <w:rFonts w:ascii="Arial" w:eastAsia="Arial Unicode MS" w:hAnsi="Arial" w:cs="Arial"/>
          <w:noProof/>
        </w:rPr>
        <w:t>(DANE, 2018)</w:t>
      </w:r>
      <w:r w:rsidR="00444973">
        <w:rPr>
          <w:rFonts w:ascii="Arial" w:eastAsia="Arial Unicode MS" w:hAnsi="Arial" w:cs="Arial"/>
        </w:rPr>
        <w:fldChar w:fldCharType="end"/>
      </w:r>
      <w:r w:rsidR="000F77B0">
        <w:rPr>
          <w:rFonts w:ascii="Arial" w:eastAsia="Arial Unicode MS" w:hAnsi="Arial" w:cs="Arial"/>
        </w:rPr>
        <w:t>.</w:t>
      </w:r>
    </w:p>
    <w:p w:rsidR="000F77B0" w:rsidRDefault="000F77B0" w:rsidP="009F2DD0">
      <w:pPr>
        <w:pStyle w:val="NormalWeb"/>
        <w:spacing w:line="360" w:lineRule="auto"/>
        <w:jc w:val="both"/>
        <w:rPr>
          <w:rFonts w:ascii="Arial" w:eastAsia="Arial Unicode MS" w:hAnsi="Arial" w:cs="Arial"/>
        </w:rPr>
      </w:pPr>
      <w:r>
        <w:rPr>
          <w:rFonts w:ascii="Arial" w:eastAsia="Arial Unicode MS" w:hAnsi="Arial" w:cs="Arial"/>
        </w:rPr>
        <w:t>El trabajo colectivo en las UPA meno</w:t>
      </w:r>
      <w:r w:rsidR="005433CC">
        <w:rPr>
          <w:rFonts w:ascii="Arial" w:eastAsia="Arial Unicode MS" w:hAnsi="Arial" w:cs="Arial"/>
        </w:rPr>
        <w:t xml:space="preserve">res de 5 ha se hace en un 5,1% </w:t>
      </w:r>
      <w:r>
        <w:rPr>
          <w:rFonts w:ascii="Arial" w:eastAsia="Arial Unicode MS" w:hAnsi="Arial" w:cs="Arial"/>
        </w:rPr>
        <w:t xml:space="preserve">y un 92,2 sin trabajo colectivo, lo demás </w:t>
      </w:r>
      <w:r w:rsidR="00710349">
        <w:rPr>
          <w:rFonts w:ascii="Arial" w:eastAsia="Arial Unicode MS" w:hAnsi="Arial" w:cs="Arial"/>
        </w:rPr>
        <w:t>tiende a</w:t>
      </w:r>
      <w:r w:rsidR="00911740">
        <w:rPr>
          <w:rFonts w:ascii="Arial" w:eastAsia="Arial Unicode MS" w:hAnsi="Arial" w:cs="Arial"/>
        </w:rPr>
        <w:t xml:space="preserve"> s</w:t>
      </w:r>
      <w:r>
        <w:rPr>
          <w:rFonts w:ascii="Arial" w:eastAsia="Arial Unicode MS" w:hAnsi="Arial" w:cs="Arial"/>
        </w:rPr>
        <w:t xml:space="preserve">er mixto por temporadas. </w:t>
      </w:r>
    </w:p>
    <w:p w:rsidR="005433CC" w:rsidRDefault="00444973" w:rsidP="005433CC">
      <w:pPr>
        <w:pStyle w:val="NormalWeb"/>
        <w:keepNext/>
        <w:spacing w:line="360" w:lineRule="auto"/>
        <w:jc w:val="both"/>
      </w:pPr>
      <w:r w:rsidRPr="00444973">
        <w:rPr>
          <w:rFonts w:ascii="Arial" w:eastAsia="Arial Unicode MS" w:hAnsi="Arial" w:cs="Arial"/>
          <w:noProof/>
        </w:rPr>
        <w:lastRenderedPageBreak/>
        <w:drawing>
          <wp:inline distT="0" distB="0" distL="0" distR="0" wp14:anchorId="7179F8C0" wp14:editId="6F48DC27">
            <wp:extent cx="5612130" cy="2500364"/>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2500364"/>
                    </a:xfrm>
                    <a:prstGeom prst="rect">
                      <a:avLst/>
                    </a:prstGeom>
                    <a:noFill/>
                    <a:ln>
                      <a:noFill/>
                    </a:ln>
                  </pic:spPr>
                </pic:pic>
              </a:graphicData>
            </a:graphic>
          </wp:inline>
        </w:drawing>
      </w:r>
    </w:p>
    <w:p w:rsidR="00444973" w:rsidRPr="005433CC" w:rsidRDefault="005433CC" w:rsidP="005433CC">
      <w:pPr>
        <w:pStyle w:val="Descripcin"/>
        <w:jc w:val="center"/>
        <w:rPr>
          <w:rFonts w:ascii="Arial" w:eastAsia="Arial Unicode MS" w:hAnsi="Arial" w:cs="Arial"/>
          <w:color w:val="auto"/>
        </w:rPr>
      </w:pPr>
      <w:r w:rsidRPr="005433CC">
        <w:rPr>
          <w:rFonts w:ascii="Arial" w:hAnsi="Arial" w:cs="Arial"/>
          <w:color w:val="auto"/>
        </w:rPr>
        <w:t xml:space="preserve">Grafico </w:t>
      </w:r>
      <w:r w:rsidRPr="005433CC">
        <w:rPr>
          <w:rFonts w:ascii="Arial" w:hAnsi="Arial" w:cs="Arial"/>
          <w:color w:val="auto"/>
        </w:rPr>
        <w:fldChar w:fldCharType="begin"/>
      </w:r>
      <w:r w:rsidRPr="005433CC">
        <w:rPr>
          <w:rFonts w:ascii="Arial" w:hAnsi="Arial" w:cs="Arial"/>
          <w:color w:val="auto"/>
        </w:rPr>
        <w:instrText xml:space="preserve"> SEQ Grafico \* ARABIC </w:instrText>
      </w:r>
      <w:r w:rsidRPr="005433CC">
        <w:rPr>
          <w:rFonts w:ascii="Arial" w:hAnsi="Arial" w:cs="Arial"/>
          <w:color w:val="auto"/>
        </w:rPr>
        <w:fldChar w:fldCharType="separate"/>
      </w:r>
      <w:r w:rsidR="002453E8">
        <w:rPr>
          <w:rFonts w:ascii="Arial" w:hAnsi="Arial" w:cs="Arial"/>
          <w:noProof/>
          <w:color w:val="auto"/>
        </w:rPr>
        <w:t>7</w:t>
      </w:r>
      <w:r w:rsidRPr="005433CC">
        <w:rPr>
          <w:rFonts w:ascii="Arial" w:hAnsi="Arial" w:cs="Arial"/>
          <w:color w:val="auto"/>
        </w:rPr>
        <w:fldChar w:fldCharType="end"/>
      </w:r>
      <w:r w:rsidRPr="005433CC">
        <w:rPr>
          <w:rFonts w:ascii="Arial" w:hAnsi="Arial" w:cs="Arial"/>
          <w:color w:val="auto"/>
        </w:rPr>
        <w:t>. Participación (%) de los trabajadores/as permanentes según pertenecía al hogar del productor.</w:t>
      </w:r>
    </w:p>
    <w:p w:rsidR="00D0493C" w:rsidRDefault="00D0493C" w:rsidP="009F2DD0">
      <w:pPr>
        <w:pStyle w:val="NormalWeb"/>
        <w:spacing w:line="360" w:lineRule="auto"/>
        <w:jc w:val="both"/>
        <w:rPr>
          <w:rFonts w:ascii="Arial" w:eastAsia="Arial Unicode MS" w:hAnsi="Arial" w:cs="Arial"/>
        </w:rPr>
      </w:pPr>
      <w:r>
        <w:rPr>
          <w:rFonts w:ascii="Arial" w:eastAsia="Arial Unicode MS" w:hAnsi="Arial" w:cs="Arial"/>
        </w:rPr>
        <w:t xml:space="preserve">Tabla 1: Unidades de producción Agropecuaria en el área rural dispersa, según tendencia de lote para autoconsumo por departamento. </w:t>
      </w:r>
    </w:p>
    <w:p w:rsidR="00D0493C" w:rsidRDefault="00D0493C" w:rsidP="009F2DD0">
      <w:pPr>
        <w:pStyle w:val="NormalWeb"/>
        <w:spacing w:line="360" w:lineRule="auto"/>
        <w:jc w:val="both"/>
        <w:rPr>
          <w:rFonts w:ascii="Arial" w:eastAsia="Arial Unicode MS" w:hAnsi="Arial" w:cs="Arial"/>
        </w:rPr>
      </w:pPr>
    </w:p>
    <w:p w:rsidR="005433CC" w:rsidRPr="000B525D" w:rsidRDefault="005433CC" w:rsidP="005433CC">
      <w:pPr>
        <w:pStyle w:val="Descripcin"/>
        <w:keepNext/>
        <w:jc w:val="center"/>
        <w:rPr>
          <w:rFonts w:ascii="Arial" w:hAnsi="Arial" w:cs="Arial"/>
          <w:b/>
          <w:color w:val="auto"/>
          <w:sz w:val="24"/>
          <w:szCs w:val="24"/>
        </w:rPr>
      </w:pPr>
      <w:r w:rsidRPr="000B525D">
        <w:rPr>
          <w:rFonts w:ascii="Arial" w:hAnsi="Arial" w:cs="Arial"/>
          <w:b/>
          <w:color w:val="auto"/>
          <w:sz w:val="24"/>
          <w:szCs w:val="24"/>
        </w:rPr>
        <w:lastRenderedPageBreak/>
        <w:t xml:space="preserve">Tabla </w:t>
      </w:r>
      <w:r w:rsidRPr="000B525D">
        <w:rPr>
          <w:rFonts w:ascii="Arial" w:hAnsi="Arial" w:cs="Arial"/>
          <w:b/>
          <w:color w:val="auto"/>
          <w:sz w:val="24"/>
          <w:szCs w:val="24"/>
        </w:rPr>
        <w:fldChar w:fldCharType="begin"/>
      </w:r>
      <w:r w:rsidRPr="000B525D">
        <w:rPr>
          <w:rFonts w:ascii="Arial" w:hAnsi="Arial" w:cs="Arial"/>
          <w:b/>
          <w:color w:val="auto"/>
          <w:sz w:val="24"/>
          <w:szCs w:val="24"/>
        </w:rPr>
        <w:instrText xml:space="preserve"> SEQ Tabla \* ARABIC </w:instrText>
      </w:r>
      <w:r w:rsidRPr="000B525D">
        <w:rPr>
          <w:rFonts w:ascii="Arial" w:hAnsi="Arial" w:cs="Arial"/>
          <w:b/>
          <w:color w:val="auto"/>
          <w:sz w:val="24"/>
          <w:szCs w:val="24"/>
        </w:rPr>
        <w:fldChar w:fldCharType="separate"/>
      </w:r>
      <w:r w:rsidR="002453E8">
        <w:rPr>
          <w:rFonts w:ascii="Arial" w:hAnsi="Arial" w:cs="Arial"/>
          <w:b/>
          <w:noProof/>
          <w:color w:val="auto"/>
          <w:sz w:val="24"/>
          <w:szCs w:val="24"/>
        </w:rPr>
        <w:t>1</w:t>
      </w:r>
      <w:r w:rsidRPr="000B525D">
        <w:rPr>
          <w:rFonts w:ascii="Arial" w:hAnsi="Arial" w:cs="Arial"/>
          <w:b/>
          <w:color w:val="auto"/>
          <w:sz w:val="24"/>
          <w:szCs w:val="24"/>
        </w:rPr>
        <w:fldChar w:fldCharType="end"/>
      </w:r>
      <w:r w:rsidRPr="000B525D">
        <w:rPr>
          <w:rFonts w:ascii="Arial" w:hAnsi="Arial" w:cs="Arial"/>
          <w:b/>
          <w:color w:val="auto"/>
          <w:sz w:val="24"/>
          <w:szCs w:val="24"/>
        </w:rPr>
        <w:t>. Unidades de producción Agropecuaria en el área rural dispersa</w:t>
      </w:r>
    </w:p>
    <w:p w:rsidR="00D0493C" w:rsidRDefault="00D0493C" w:rsidP="009F2DD0">
      <w:pPr>
        <w:pStyle w:val="NormalWeb"/>
        <w:spacing w:line="360" w:lineRule="auto"/>
        <w:jc w:val="both"/>
        <w:rPr>
          <w:rFonts w:ascii="Arial" w:eastAsia="Arial Unicode MS" w:hAnsi="Arial" w:cs="Arial"/>
        </w:rPr>
      </w:pPr>
      <w:r w:rsidRPr="00D0493C">
        <w:rPr>
          <w:rFonts w:ascii="Arial" w:eastAsia="Arial Unicode MS" w:hAnsi="Arial" w:cs="Arial"/>
          <w:noProof/>
        </w:rPr>
        <w:drawing>
          <wp:inline distT="0" distB="0" distL="0" distR="0">
            <wp:extent cx="4811712" cy="6329410"/>
            <wp:effectExtent l="0" t="0" r="825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grayscl/>
                      <a:lum bright="-20000"/>
                      <a:extLst>
                        <a:ext uri="{28A0092B-C50C-407E-A947-70E740481C1C}">
                          <a14:useLocalDpi xmlns:a14="http://schemas.microsoft.com/office/drawing/2010/main" val="0"/>
                        </a:ext>
                      </a:extLst>
                    </a:blip>
                    <a:srcRect/>
                    <a:stretch>
                      <a:fillRect/>
                    </a:stretch>
                  </pic:blipFill>
                  <pic:spPr bwMode="auto">
                    <a:xfrm>
                      <a:off x="0" y="0"/>
                      <a:ext cx="4816318" cy="6335469"/>
                    </a:xfrm>
                    <a:prstGeom prst="rect">
                      <a:avLst/>
                    </a:prstGeom>
                    <a:noFill/>
                    <a:ln>
                      <a:noFill/>
                    </a:ln>
                  </pic:spPr>
                </pic:pic>
              </a:graphicData>
            </a:graphic>
          </wp:inline>
        </w:drawing>
      </w:r>
    </w:p>
    <w:p w:rsidR="00D0493C" w:rsidRDefault="00D0493C" w:rsidP="009F2DD0">
      <w:pPr>
        <w:pStyle w:val="NormalWeb"/>
        <w:spacing w:line="360" w:lineRule="auto"/>
        <w:jc w:val="both"/>
        <w:rPr>
          <w:rFonts w:ascii="Arial" w:eastAsia="Arial Unicode MS" w:hAnsi="Arial" w:cs="Arial"/>
        </w:rPr>
      </w:pPr>
    </w:p>
    <w:p w:rsidR="003252A0" w:rsidRPr="00420C08" w:rsidRDefault="003252A0" w:rsidP="005433CC">
      <w:pPr>
        <w:pStyle w:val="NormalWeb"/>
        <w:spacing w:line="360" w:lineRule="auto"/>
        <w:ind w:left="1080"/>
        <w:jc w:val="both"/>
        <w:rPr>
          <w:rFonts w:ascii="Arial" w:eastAsia="Arial Unicode MS" w:hAnsi="Arial" w:cs="Arial"/>
          <w:color w:val="000000" w:themeColor="text1"/>
        </w:rPr>
      </w:pPr>
      <w:r w:rsidRPr="00420C08">
        <w:rPr>
          <w:rFonts w:ascii="Arial" w:eastAsia="Arial Unicode MS" w:hAnsi="Arial" w:cs="Arial"/>
          <w:b/>
          <w:color w:val="000000" w:themeColor="text1"/>
        </w:rPr>
        <w:lastRenderedPageBreak/>
        <w:t>Derecho al Educación:</w:t>
      </w:r>
      <w:r w:rsidRPr="00420C08">
        <w:rPr>
          <w:rFonts w:ascii="Arial" w:eastAsia="Arial Unicode MS" w:hAnsi="Arial" w:cs="Arial"/>
          <w:color w:val="000000" w:themeColor="text1"/>
        </w:rPr>
        <w:t xml:space="preserve"> Acceso a la educación de formación técnico, tecnológico, profesional, especializados y programas encaminados a fortalecer sus competencias para su formación integral. </w:t>
      </w:r>
    </w:p>
    <w:p w:rsidR="0066415B" w:rsidRPr="00A37E7E" w:rsidRDefault="008516DC" w:rsidP="0066415B">
      <w:pPr>
        <w:pStyle w:val="NormalWeb"/>
        <w:spacing w:line="360" w:lineRule="auto"/>
        <w:jc w:val="both"/>
        <w:rPr>
          <w:rFonts w:ascii="Arial" w:hAnsi="Arial" w:cs="Arial"/>
        </w:rPr>
      </w:pPr>
      <w:r>
        <w:rPr>
          <w:rFonts w:ascii="Arial" w:hAnsi="Arial" w:cs="Arial"/>
        </w:rPr>
        <w:t xml:space="preserve">En el </w:t>
      </w:r>
      <w:r w:rsidR="00684090" w:rsidRPr="00A37E7E">
        <w:rPr>
          <w:rFonts w:ascii="Arial" w:hAnsi="Arial" w:cs="Arial"/>
        </w:rPr>
        <w:t xml:space="preserve"> aspecto educativo </w:t>
      </w:r>
      <w:r>
        <w:rPr>
          <w:rFonts w:ascii="Arial" w:hAnsi="Arial" w:cs="Arial"/>
        </w:rPr>
        <w:t xml:space="preserve">es donde </w:t>
      </w:r>
      <w:r w:rsidR="00684090" w:rsidRPr="00A37E7E">
        <w:rPr>
          <w:rFonts w:ascii="Arial" w:hAnsi="Arial" w:cs="Arial"/>
        </w:rPr>
        <w:t>se evidencia el enfoque diferencial con que debe ser abordada la problemática de la educación rural y como se deba fortalecer con programas especiales ya que en sus inicios de educación básica se</w:t>
      </w:r>
      <w:r w:rsidR="002D3CCF" w:rsidRPr="00A37E7E">
        <w:rPr>
          <w:rFonts w:ascii="Arial" w:hAnsi="Arial" w:cs="Arial"/>
        </w:rPr>
        <w:t xml:space="preserve"> transmite un currículo general, de carácter nacional, que deja por fuera el saber propio de sus </w:t>
      </w:r>
      <w:r w:rsidR="00684090" w:rsidRPr="00A37E7E">
        <w:rPr>
          <w:rFonts w:ascii="Arial" w:hAnsi="Arial" w:cs="Arial"/>
        </w:rPr>
        <w:t>pobladores, sus concepciones sobre la vida,</w:t>
      </w:r>
      <w:r w:rsidR="00B03B94" w:rsidRPr="00A37E7E">
        <w:rPr>
          <w:rFonts w:ascii="Arial" w:hAnsi="Arial" w:cs="Arial"/>
        </w:rPr>
        <w:t xml:space="preserve"> el arraigo a la tierra, </w:t>
      </w:r>
      <w:r w:rsidR="00684090" w:rsidRPr="00A37E7E">
        <w:rPr>
          <w:rFonts w:ascii="Arial" w:hAnsi="Arial" w:cs="Arial"/>
        </w:rPr>
        <w:t xml:space="preserve"> el territorio,</w:t>
      </w:r>
      <w:r w:rsidR="00B03B94" w:rsidRPr="00A37E7E">
        <w:rPr>
          <w:rFonts w:ascii="Arial" w:hAnsi="Arial" w:cs="Arial"/>
        </w:rPr>
        <w:t xml:space="preserve"> </w:t>
      </w:r>
      <w:r w:rsidR="00F15B27">
        <w:rPr>
          <w:rFonts w:ascii="Arial" w:hAnsi="Arial" w:cs="Arial"/>
        </w:rPr>
        <w:t>l</w:t>
      </w:r>
      <w:r w:rsidR="00B03B94" w:rsidRPr="00A37E7E">
        <w:rPr>
          <w:rFonts w:ascii="Arial" w:hAnsi="Arial" w:cs="Arial"/>
        </w:rPr>
        <w:t>a sostenibilidad ambiental,</w:t>
      </w:r>
      <w:r w:rsidR="00684090" w:rsidRPr="00A37E7E">
        <w:rPr>
          <w:rFonts w:ascii="Arial" w:hAnsi="Arial" w:cs="Arial"/>
        </w:rPr>
        <w:t xml:space="preserve"> el trabajo, la familia y la productividad, de la misma forma no se articula su cosmovisión con el currículo y se pierde la esencia de lo que formo la identidad del campesino.</w:t>
      </w:r>
      <w:r w:rsidR="00A37E7E" w:rsidRPr="00A37E7E">
        <w:rPr>
          <w:rFonts w:ascii="Arial" w:hAnsi="Arial" w:cs="Arial"/>
        </w:rPr>
        <w:fldChar w:fldCharType="begin" w:fldLock="1"/>
      </w:r>
      <w:r w:rsidR="00A37E7E" w:rsidRPr="00A37E7E">
        <w:rPr>
          <w:rFonts w:ascii="Arial" w:hAnsi="Arial" w:cs="Arial"/>
        </w:rPr>
        <w:instrText>ADDIN CSL_CITATION {"citationItems":[{"id":"ITEM-1","itemData":{"abstract":"La educación rural se suele considerar como forma de consumo de tecnología, como \r\ntécnica de ingreso a la sociedad letrada a expensas de la manera como son construidos los \r\nprocesos de aprendizaje de la vida cotidiana, y lejos de las prácticas sociales de sus \r\nhabitantes, quienes asumen tecnologías que no suelen ser familiares con la ruralidad y \r\ntransmiten un ideario de cercanía al mundo modernizado, en el cual la educación rural \r\ntransmite un currículo general, de carácter nacional, que deja por fuera el saber propi","author":[{"dropping-particle":"","family":"Gaviria","given":"J.A","non-dropping-particle":"","parse-names":false,"suffix":""}],"container-title":"dialnet.unirioja.es","id":"ITEM-1","issued":{"date-parts":[["2017"]]},"page":"53-62","title":"Problemas y retos de la educación rural colombiana","type":"article-journal","volume":"53"},"uris":["http://www.mendeley.com/documents/?uuid=44958bfa-2038-3267-8562-dfc529901f11"]}],"mendeley":{"formattedCitation":"(Gaviria, 2017)","plainTextFormattedCitation":"(Gaviria, 2017)","previouslyFormattedCitation":"(Gaviria, 2017)"},"properties":{"noteIndex":0},"schema":"https://github.com/citation-style-language/schema/raw/master/csl-citation.json"}</w:instrText>
      </w:r>
      <w:r w:rsidR="00A37E7E" w:rsidRPr="00A37E7E">
        <w:rPr>
          <w:rFonts w:ascii="Arial" w:hAnsi="Arial" w:cs="Arial"/>
        </w:rPr>
        <w:fldChar w:fldCharType="separate"/>
      </w:r>
      <w:r w:rsidR="00A37E7E" w:rsidRPr="00A37E7E">
        <w:rPr>
          <w:rFonts w:ascii="Arial" w:hAnsi="Arial" w:cs="Arial"/>
          <w:noProof/>
        </w:rPr>
        <w:t>(Gaviria, 2017)</w:t>
      </w:r>
      <w:r w:rsidR="00A37E7E" w:rsidRPr="00A37E7E">
        <w:rPr>
          <w:rFonts w:ascii="Arial" w:hAnsi="Arial" w:cs="Arial"/>
        </w:rPr>
        <w:fldChar w:fldCharType="end"/>
      </w:r>
      <w:r w:rsidR="00A37E7E" w:rsidRPr="00A37E7E">
        <w:rPr>
          <w:rFonts w:ascii="Arial" w:hAnsi="Arial" w:cs="Arial"/>
        </w:rPr>
        <w:t xml:space="preserve"> </w:t>
      </w:r>
    </w:p>
    <w:p w:rsidR="00AC295C" w:rsidRDefault="0076717C" w:rsidP="0066415B">
      <w:pPr>
        <w:pStyle w:val="NormalWeb"/>
        <w:spacing w:line="360" w:lineRule="auto"/>
        <w:jc w:val="both"/>
        <w:rPr>
          <w:rFonts w:ascii="Arial" w:hAnsi="Arial" w:cs="Arial"/>
        </w:rPr>
      </w:pPr>
      <w:r>
        <w:rPr>
          <w:noProof/>
        </w:rPr>
        <w:drawing>
          <wp:anchor distT="0" distB="0" distL="114300" distR="114300" simplePos="0" relativeHeight="251662336" behindDoc="1" locked="0" layoutInCell="1" allowOverlap="1" wp14:anchorId="7ECB17F9" wp14:editId="50639ACD">
            <wp:simplePos x="0" y="0"/>
            <wp:positionH relativeFrom="column">
              <wp:posOffset>822960</wp:posOffset>
            </wp:positionH>
            <wp:positionV relativeFrom="paragraph">
              <wp:posOffset>394970</wp:posOffset>
            </wp:positionV>
            <wp:extent cx="3805555" cy="3396615"/>
            <wp:effectExtent l="0" t="0" r="4445"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5432" t="11467" r="47216" b="13398"/>
                    <a:stretch/>
                  </pic:blipFill>
                  <pic:spPr bwMode="auto">
                    <a:xfrm>
                      <a:off x="0" y="0"/>
                      <a:ext cx="3805555" cy="33966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70BCD">
        <w:rPr>
          <w:rFonts w:ascii="Arial" w:hAnsi="Arial" w:cs="Arial"/>
        </w:rPr>
        <w:t xml:space="preserve">                                                                                                                  </w:t>
      </w: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AC295C" w:rsidRDefault="00AC295C" w:rsidP="0066415B">
      <w:pPr>
        <w:pStyle w:val="NormalWeb"/>
        <w:spacing w:line="360" w:lineRule="auto"/>
        <w:jc w:val="both"/>
        <w:rPr>
          <w:rFonts w:ascii="Arial" w:hAnsi="Arial" w:cs="Arial"/>
        </w:rPr>
      </w:pPr>
    </w:p>
    <w:p w:rsidR="00B03B94" w:rsidRDefault="00B70BCD" w:rsidP="0066415B">
      <w:pPr>
        <w:pStyle w:val="NormalWeb"/>
        <w:spacing w:line="360" w:lineRule="auto"/>
        <w:jc w:val="both"/>
        <w:rPr>
          <w:rFonts w:ascii="Arial" w:hAnsi="Arial" w:cs="Arial"/>
        </w:rPr>
      </w:pPr>
      <w:r>
        <w:rPr>
          <w:rFonts w:ascii="Arial" w:hAnsi="Arial" w:cs="Arial"/>
        </w:rPr>
        <w:lastRenderedPageBreak/>
        <w:t xml:space="preserve">    </w:t>
      </w:r>
      <w:r w:rsidR="00B03B94" w:rsidRPr="00A37E7E">
        <w:rPr>
          <w:rFonts w:ascii="Arial" w:hAnsi="Arial" w:cs="Arial"/>
        </w:rPr>
        <w:t xml:space="preserve">La educación rural campesina debe tener el estatus y valor académico similar a los saberes universales pues se deben considerar como saberes con alto valor patrimonial material e inmaterial dada la connotación de identidad de los pueblos campesinos. </w:t>
      </w:r>
      <w:r w:rsidR="00A37E7E" w:rsidRPr="00A37E7E">
        <w:rPr>
          <w:rFonts w:ascii="Arial" w:hAnsi="Arial" w:cs="Arial"/>
        </w:rPr>
        <w:fldChar w:fldCharType="begin" w:fldLock="1"/>
      </w:r>
      <w:r w:rsidR="00844A5C">
        <w:rPr>
          <w:rFonts w:ascii="Arial" w:hAnsi="Arial" w:cs="Arial"/>
        </w:rPr>
        <w:instrText>ADDIN CSL_CITATION {"citationItems":[{"id":"ITEM-1","itemData":{"abstract":"La educación rural se suele considerar como forma de consumo de tecnología, como \r\ntécnica de ingreso a la sociedad letrada a expensas de la manera como son construidos los \r\nprocesos de aprendizaje de la vida cotidiana, y lejos de las prácticas sociales de sus \r\nhabitantes, quienes asumen tecnologías que no suelen ser familiares con la ruralidad y \r\ntransmiten un ideario de cercanía al mundo modernizado, en el cual la educación rural \r\ntransmite un currículo general, de carácter nacional, que deja por fuera el saber propi","author":[{"dropping-particle":"","family":"Gaviria","given":"J.A","non-dropping-particle":"","parse-names":false,"suffix":""}],"container-title":"dialnet.unirioja.es","id":"ITEM-1","issued":{"date-parts":[["2017"]]},"page":"53-62","title":"Problemas y retos de la educación rural colombiana","type":"article-journal","volume":"53"},"uris":["http://www.mendeley.com/documents/?uuid=44958bfa-2038-3267-8562-dfc529901f11"]}],"mendeley":{"formattedCitation":"(Gaviria, 2017)","plainTextFormattedCitation":"(Gaviria, 2017)","previouslyFormattedCitation":"(Gaviria, 2017)"},"properties":{"noteIndex":0},"schema":"https://github.com/citation-style-language/schema/raw/master/csl-citation.json"}</w:instrText>
      </w:r>
      <w:r w:rsidR="00A37E7E" w:rsidRPr="00A37E7E">
        <w:rPr>
          <w:rFonts w:ascii="Arial" w:hAnsi="Arial" w:cs="Arial"/>
        </w:rPr>
        <w:fldChar w:fldCharType="separate"/>
      </w:r>
      <w:r w:rsidR="00A37E7E" w:rsidRPr="00A37E7E">
        <w:rPr>
          <w:rFonts w:ascii="Arial" w:hAnsi="Arial" w:cs="Arial"/>
          <w:noProof/>
        </w:rPr>
        <w:t>(Gaviria, 2017)</w:t>
      </w:r>
      <w:r w:rsidR="00A37E7E" w:rsidRPr="00A37E7E">
        <w:rPr>
          <w:rFonts w:ascii="Arial" w:hAnsi="Arial" w:cs="Arial"/>
        </w:rPr>
        <w:fldChar w:fldCharType="end"/>
      </w:r>
      <w:r w:rsidR="00A37E7E">
        <w:rPr>
          <w:rFonts w:ascii="Arial" w:hAnsi="Arial" w:cs="Arial"/>
        </w:rPr>
        <w:t>.</w:t>
      </w:r>
    </w:p>
    <w:p w:rsidR="00A37E7E" w:rsidRDefault="00A37E7E" w:rsidP="0066415B">
      <w:pPr>
        <w:pStyle w:val="NormalWeb"/>
        <w:spacing w:line="360" w:lineRule="auto"/>
        <w:jc w:val="both"/>
        <w:rPr>
          <w:rFonts w:ascii="Arial" w:hAnsi="Arial" w:cs="Arial"/>
        </w:rPr>
      </w:pPr>
      <w:r>
        <w:rPr>
          <w:rFonts w:ascii="Arial" w:hAnsi="Arial" w:cs="Arial"/>
        </w:rPr>
        <w:t xml:space="preserve">De acuerdo a los resultados del 3CNA existe un grado de analfabetismo en personas mayores a los 15 años </w:t>
      </w:r>
      <w:r w:rsidR="0076717C">
        <w:rPr>
          <w:rFonts w:ascii="Arial" w:hAnsi="Arial" w:cs="Arial"/>
        </w:rPr>
        <w:t>en donde</w:t>
      </w:r>
      <w:r>
        <w:rPr>
          <w:rFonts w:ascii="Arial" w:hAnsi="Arial" w:cs="Arial"/>
        </w:rPr>
        <w:t xml:space="preserve"> el 16,8% no saben lee</w:t>
      </w:r>
      <w:r w:rsidR="0076717C">
        <w:rPr>
          <w:rFonts w:ascii="Arial" w:hAnsi="Arial" w:cs="Arial"/>
        </w:rPr>
        <w:t xml:space="preserve">r y escribir en idioma español y el mayor nivel de educación alcanzado por el 57,4% de los productores residentes en el área rural dispersa es básica primaria, menos del 2% registran estudios técnicos y tecnológicos, pero en cambio se puede observar que existe un porcentaje de 2,1% correspondiente a estudios universitarios y de posgrado; considerando las cifras anteriores es evidente que se debe llegar con educación superior a los campesinos facilitando el acceso a programas especiales o de ser necesario llevar dichos programas al sector rural. (ver </w:t>
      </w:r>
      <w:r w:rsidR="00383C29">
        <w:rPr>
          <w:rFonts w:ascii="Arial" w:hAnsi="Arial" w:cs="Arial"/>
        </w:rPr>
        <w:t>gráfico</w:t>
      </w:r>
      <w:r w:rsidR="0076717C">
        <w:rPr>
          <w:rFonts w:ascii="Arial" w:hAnsi="Arial" w:cs="Arial"/>
        </w:rPr>
        <w:t xml:space="preserve"> 7)</w:t>
      </w:r>
    </w:p>
    <w:p w:rsidR="0076717C" w:rsidRPr="00EB3E48" w:rsidRDefault="0076717C" w:rsidP="00EB3E48">
      <w:pPr>
        <w:pStyle w:val="Descripcin"/>
        <w:jc w:val="center"/>
        <w:rPr>
          <w:rFonts w:ascii="Arial" w:hAnsi="Arial" w:cs="Arial"/>
          <w:color w:val="auto"/>
        </w:rPr>
      </w:pPr>
      <w:r w:rsidRPr="0076717C">
        <w:rPr>
          <w:rFonts w:ascii="Arial" w:hAnsi="Arial" w:cs="Arial"/>
          <w:noProof/>
          <w:lang w:eastAsia="es-CO"/>
        </w:rPr>
        <w:drawing>
          <wp:inline distT="0" distB="0" distL="0" distR="0" wp14:anchorId="28B5FFE5" wp14:editId="6926ACC3">
            <wp:extent cx="5612130" cy="1543918"/>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2130" cy="1543918"/>
                    </a:xfrm>
                    <a:prstGeom prst="rect">
                      <a:avLst/>
                    </a:prstGeom>
                    <a:noFill/>
                    <a:ln>
                      <a:noFill/>
                    </a:ln>
                  </pic:spPr>
                </pic:pic>
              </a:graphicData>
            </a:graphic>
          </wp:inline>
        </w:drawing>
      </w:r>
      <w:r w:rsidR="00EB3E48" w:rsidRPr="00EB3E48">
        <w:rPr>
          <w:rFonts w:ascii="Arial" w:hAnsi="Arial" w:cs="Arial"/>
          <w:i w:val="0"/>
          <w:color w:val="auto"/>
        </w:rPr>
        <w:t xml:space="preserve">Grafico </w:t>
      </w:r>
      <w:r w:rsidR="00EB3E48" w:rsidRPr="00EB3E48">
        <w:rPr>
          <w:rFonts w:ascii="Arial" w:hAnsi="Arial" w:cs="Arial"/>
          <w:i w:val="0"/>
          <w:color w:val="auto"/>
        </w:rPr>
        <w:fldChar w:fldCharType="begin"/>
      </w:r>
      <w:r w:rsidR="00EB3E48" w:rsidRPr="00EB3E48">
        <w:rPr>
          <w:rFonts w:ascii="Arial" w:hAnsi="Arial" w:cs="Arial"/>
          <w:i w:val="0"/>
          <w:color w:val="auto"/>
        </w:rPr>
        <w:instrText xml:space="preserve"> SEQ Grafico \* ARABIC </w:instrText>
      </w:r>
      <w:r w:rsidR="00EB3E48" w:rsidRPr="00EB3E48">
        <w:rPr>
          <w:rFonts w:ascii="Arial" w:hAnsi="Arial" w:cs="Arial"/>
          <w:i w:val="0"/>
          <w:color w:val="auto"/>
        </w:rPr>
        <w:fldChar w:fldCharType="separate"/>
      </w:r>
      <w:r w:rsidR="002453E8">
        <w:rPr>
          <w:rFonts w:ascii="Arial" w:hAnsi="Arial" w:cs="Arial"/>
          <w:i w:val="0"/>
          <w:noProof/>
          <w:color w:val="auto"/>
        </w:rPr>
        <w:t>8</w:t>
      </w:r>
      <w:r w:rsidR="00EB3E48" w:rsidRPr="00EB3E48">
        <w:rPr>
          <w:rFonts w:ascii="Arial" w:hAnsi="Arial" w:cs="Arial"/>
          <w:i w:val="0"/>
          <w:color w:val="auto"/>
        </w:rPr>
        <w:fldChar w:fldCharType="end"/>
      </w:r>
      <w:r w:rsidR="00EB3E48" w:rsidRPr="00EB3E48">
        <w:rPr>
          <w:rFonts w:ascii="Arial" w:hAnsi="Arial" w:cs="Arial"/>
          <w:i w:val="0"/>
          <w:color w:val="auto"/>
        </w:rPr>
        <w:t>. Distribución de los productores según nivel educativo alcanzado</w:t>
      </w:r>
    </w:p>
    <w:p w:rsidR="00444973" w:rsidRDefault="003252A0" w:rsidP="000B525D">
      <w:pPr>
        <w:pStyle w:val="NormalWeb"/>
        <w:spacing w:line="360" w:lineRule="auto"/>
        <w:ind w:left="1080"/>
        <w:jc w:val="both"/>
        <w:rPr>
          <w:rFonts w:ascii="Arial" w:eastAsia="Arial Unicode MS" w:hAnsi="Arial" w:cs="Arial"/>
        </w:rPr>
      </w:pPr>
      <w:r w:rsidRPr="009940D8">
        <w:rPr>
          <w:rFonts w:ascii="Arial" w:eastAsia="Arial Unicode MS" w:hAnsi="Arial" w:cs="Arial"/>
          <w:b/>
        </w:rPr>
        <w:t>Derecho al acceso a la tierra:</w:t>
      </w:r>
      <w:r>
        <w:rPr>
          <w:rFonts w:ascii="Arial" w:eastAsia="Arial Unicode MS" w:hAnsi="Arial" w:cs="Arial"/>
        </w:rPr>
        <w:t xml:space="preserve"> Determinar y otorgar la Unidad Productiva Agrícola (UPA) necesaria para el desarrollo de las actividades del campesinado.</w:t>
      </w:r>
      <w:r w:rsidRPr="00062F64">
        <w:rPr>
          <w:rFonts w:ascii="Arial" w:eastAsia="Arial Unicode MS" w:hAnsi="Arial" w:cs="Arial"/>
        </w:rPr>
        <w:t xml:space="preserve"> </w:t>
      </w:r>
      <w:r>
        <w:rPr>
          <w:rFonts w:ascii="Arial" w:eastAsia="Arial Unicode MS" w:hAnsi="Arial" w:cs="Arial"/>
        </w:rPr>
        <w:t>El Gobierno Nacional reconocerá la posesión ejercida durante los últimos diez años por los campesinos y campesinas en sus fundos.</w:t>
      </w:r>
    </w:p>
    <w:p w:rsidR="00444973" w:rsidRDefault="00911740" w:rsidP="00444973">
      <w:pPr>
        <w:pStyle w:val="NormalWeb"/>
        <w:spacing w:line="360" w:lineRule="auto"/>
        <w:jc w:val="both"/>
        <w:rPr>
          <w:rFonts w:ascii="Arial" w:eastAsia="Arial Unicode MS" w:hAnsi="Arial" w:cs="Arial"/>
        </w:rPr>
      </w:pPr>
      <w:r>
        <w:rPr>
          <w:rFonts w:ascii="Arial" w:eastAsia="Arial Unicode MS" w:hAnsi="Arial" w:cs="Arial"/>
        </w:rPr>
        <w:t xml:space="preserve">De acuerdo a información del </w:t>
      </w:r>
      <w:r w:rsidR="00F13612">
        <w:rPr>
          <w:rFonts w:ascii="Arial" w:eastAsia="Arial Unicode MS" w:hAnsi="Arial" w:cs="Arial"/>
        </w:rPr>
        <w:t>instituto Geográfico Agustín Codazzi (</w:t>
      </w:r>
      <w:r>
        <w:rPr>
          <w:rFonts w:ascii="Arial" w:eastAsia="Arial Unicode MS" w:hAnsi="Arial" w:cs="Arial"/>
        </w:rPr>
        <w:t>IGAC</w:t>
      </w:r>
      <w:r w:rsidR="00F13612">
        <w:rPr>
          <w:rFonts w:ascii="Arial" w:eastAsia="Arial Unicode MS" w:hAnsi="Arial" w:cs="Arial"/>
        </w:rPr>
        <w:t>)</w:t>
      </w:r>
      <w:r>
        <w:rPr>
          <w:rFonts w:ascii="Arial" w:eastAsia="Arial Unicode MS" w:hAnsi="Arial" w:cs="Arial"/>
        </w:rPr>
        <w:t xml:space="preserve">, </w:t>
      </w:r>
      <w:r w:rsidR="00F13612">
        <w:rPr>
          <w:rFonts w:ascii="Arial" w:eastAsia="Arial Unicode MS" w:hAnsi="Arial" w:cs="Arial"/>
        </w:rPr>
        <w:t>y de la Unidad de Planificación Rural Agropecuaria (UPRA)</w:t>
      </w:r>
      <w:r w:rsidR="002607EB">
        <w:rPr>
          <w:rFonts w:ascii="Arial" w:eastAsia="Arial Unicode MS" w:hAnsi="Arial" w:cs="Arial"/>
        </w:rPr>
        <w:t xml:space="preserve">, la propiedad rural puede ser </w:t>
      </w:r>
      <w:r w:rsidR="002607EB">
        <w:rPr>
          <w:rFonts w:ascii="Arial" w:eastAsia="Arial Unicode MS" w:hAnsi="Arial" w:cs="Arial"/>
        </w:rPr>
        <w:lastRenderedPageBreak/>
        <w:t>distribuida de diferentes maneras concentrada o fraccionada, mutimodal o unimodal entre otras y ser distribuida en diferentes tipos de propietarios de acuerdo al uso.</w:t>
      </w:r>
      <w:r w:rsidR="002607EB">
        <w:rPr>
          <w:rFonts w:ascii="Arial" w:eastAsia="Arial Unicode MS" w:hAnsi="Arial" w:cs="Arial"/>
        </w:rPr>
        <w:fldChar w:fldCharType="begin" w:fldLock="1"/>
      </w:r>
      <w:r w:rsidR="002607EB">
        <w:rPr>
          <w:rFonts w:ascii="Arial" w:eastAsia="Arial Unicode MS" w:hAnsi="Arial" w:cs="Arial"/>
        </w:rPr>
        <w:instrText>ADDIN CSL_CITATION {"citationItems":[{"id":"ITEM-1","itemData":{"author":[{"dropping-particle":"","family":"UPRA","given":"","non-dropping-particle":"","parse-names":false,"suffix":""}],"collection-title":"Rendicionde cuentas","id":"ITEM-1","issued":{"date-parts":[["2015"]]},"number-of-pages":"25","publisher-place":"Bogotá","title":"Proyectos-Distribución de la propiedad rural Dirección de Ordenamiento de la Propiedad y Mercado de Tierras","type":"report"},"uris":["http://www.mendeley.com/documents/?uuid=7d9a30fe-590c-31e9-8833-d6d398822446"]}],"mendeley":{"formattedCitation":"(UPRA, 2015)","plainTextFormattedCitation":"(UPRA, 2015)","previouslyFormattedCitation":"(UPRA, 2015)"},"properties":{"noteIndex":0},"schema":"https://github.com/citation-style-language/schema/raw/master/csl-citation.json"}</w:instrText>
      </w:r>
      <w:r w:rsidR="002607EB">
        <w:rPr>
          <w:rFonts w:ascii="Arial" w:eastAsia="Arial Unicode MS" w:hAnsi="Arial" w:cs="Arial"/>
        </w:rPr>
        <w:fldChar w:fldCharType="separate"/>
      </w:r>
      <w:r w:rsidR="002607EB" w:rsidRPr="002607EB">
        <w:rPr>
          <w:rFonts w:ascii="Arial" w:eastAsia="Arial Unicode MS" w:hAnsi="Arial" w:cs="Arial"/>
          <w:noProof/>
        </w:rPr>
        <w:t>(UPRA, 2015)</w:t>
      </w:r>
      <w:r w:rsidR="002607EB">
        <w:rPr>
          <w:rFonts w:ascii="Arial" w:eastAsia="Arial Unicode MS" w:hAnsi="Arial" w:cs="Arial"/>
        </w:rPr>
        <w:fldChar w:fldCharType="end"/>
      </w:r>
      <w:r w:rsidR="002607EB">
        <w:rPr>
          <w:rFonts w:ascii="Arial" w:eastAsia="Arial Unicode MS" w:hAnsi="Arial" w:cs="Arial"/>
        </w:rPr>
        <w:t xml:space="preserve">. </w:t>
      </w:r>
    </w:p>
    <w:p w:rsidR="002607EB" w:rsidRDefault="002607EB" w:rsidP="00444973">
      <w:pPr>
        <w:pStyle w:val="NormalWeb"/>
        <w:spacing w:line="360" w:lineRule="auto"/>
        <w:jc w:val="both"/>
        <w:rPr>
          <w:rFonts w:ascii="Arial" w:eastAsia="Arial Unicode MS" w:hAnsi="Arial" w:cs="Arial"/>
        </w:rPr>
      </w:pPr>
      <w:r>
        <w:rPr>
          <w:rFonts w:ascii="Arial" w:eastAsia="Arial Unicode MS" w:hAnsi="Arial" w:cs="Arial"/>
        </w:rPr>
        <w:t>Por lo anterior se tiene que 2.313.327 predios menores a 3 ha, corresponden a minifundios equivalente a un 65%; minifundios entre 3 y 10 ha, 17,5% equivalentes a 603.293 predios; Pequeños entre 10 y 20 ha 7%, correspondiente a 236.826 predios; predios medianos entre 20 y 200 ha 10%, correspondiente a 361.626 predios y Grandes predios mayores a 200 ha el 1% para un total de 35.276 predios.</w:t>
      </w:r>
      <w:r>
        <w:rPr>
          <w:rFonts w:ascii="Arial" w:eastAsia="Arial Unicode MS" w:hAnsi="Arial" w:cs="Arial"/>
        </w:rPr>
        <w:fldChar w:fldCharType="begin" w:fldLock="1"/>
      </w:r>
      <w:r w:rsidR="00E83BB2">
        <w:rPr>
          <w:rFonts w:ascii="Arial" w:eastAsia="Arial Unicode MS" w:hAnsi="Arial" w:cs="Arial"/>
        </w:rPr>
        <w:instrText>ADDIN CSL_CITATION {"citationItems":[{"id":"ITEM-1","itemData":{"author":[{"dropping-particle":"","family":"UPRA","given":"","non-dropping-particle":"","parse-names":false,"suffix":""}],"collection-title":"Rendicionde cuentas","id":"ITEM-1","issued":{"date-parts":[["2015"]]},"number-of-pages":"25","publisher-place":"Bogotá","title":"Proyectos-Distribución de la propiedad rural Dirección de Ordenamiento de la Propiedad y Mercado de Tierras","type":"report"},"uris":["http://www.mendeley.com/documents/?uuid=7d9a30fe-590c-31e9-8833-d6d398822446"]}],"mendeley":{"formattedCitation":"(UPRA, 2015)","plainTextFormattedCitation":"(UPRA, 2015)","previouslyFormattedCitation":"(UPRA, 2015)"},"properties":{"noteIndex":0},"schema":"https://github.com/citation-style-language/schema/raw/master/csl-citation.json"}</w:instrText>
      </w:r>
      <w:r>
        <w:rPr>
          <w:rFonts w:ascii="Arial" w:eastAsia="Arial Unicode MS" w:hAnsi="Arial" w:cs="Arial"/>
        </w:rPr>
        <w:fldChar w:fldCharType="separate"/>
      </w:r>
      <w:r w:rsidRPr="002607EB">
        <w:rPr>
          <w:rFonts w:ascii="Arial" w:eastAsia="Arial Unicode MS" w:hAnsi="Arial" w:cs="Arial"/>
          <w:noProof/>
        </w:rPr>
        <w:t>(UPRA, 2015)</w:t>
      </w:r>
      <w:r>
        <w:rPr>
          <w:rFonts w:ascii="Arial" w:eastAsia="Arial Unicode MS" w:hAnsi="Arial" w:cs="Arial"/>
        </w:rPr>
        <w:fldChar w:fldCharType="end"/>
      </w:r>
      <w:r>
        <w:rPr>
          <w:rFonts w:ascii="Arial" w:eastAsia="Arial Unicode MS" w:hAnsi="Arial" w:cs="Arial"/>
        </w:rPr>
        <w:t xml:space="preserve">  (ver Tabla 2)</w:t>
      </w:r>
    </w:p>
    <w:p w:rsidR="002607EB" w:rsidRDefault="00EB3E48" w:rsidP="00444973">
      <w:pPr>
        <w:pStyle w:val="NormalWeb"/>
        <w:spacing w:line="360" w:lineRule="auto"/>
        <w:jc w:val="both"/>
        <w:rPr>
          <w:rFonts w:ascii="Arial" w:eastAsia="Arial Unicode MS" w:hAnsi="Arial" w:cs="Arial"/>
        </w:rPr>
      </w:pPr>
      <w:r>
        <w:rPr>
          <w:noProof/>
        </w:rPr>
        <mc:AlternateContent>
          <mc:Choice Requires="wps">
            <w:drawing>
              <wp:anchor distT="0" distB="0" distL="114300" distR="114300" simplePos="0" relativeHeight="251673600" behindDoc="1" locked="0" layoutInCell="1" allowOverlap="1" wp14:anchorId="27C1C7B6" wp14:editId="501751A1">
                <wp:simplePos x="0" y="0"/>
                <wp:positionH relativeFrom="column">
                  <wp:posOffset>-70485</wp:posOffset>
                </wp:positionH>
                <wp:positionV relativeFrom="paragraph">
                  <wp:posOffset>581660</wp:posOffset>
                </wp:positionV>
                <wp:extent cx="6546215" cy="571500"/>
                <wp:effectExtent l="0" t="0" r="6985" b="0"/>
                <wp:wrapTight wrapText="bothSides">
                  <wp:wrapPolygon edited="0">
                    <wp:start x="0" y="0"/>
                    <wp:lineTo x="0" y="20880"/>
                    <wp:lineTo x="21560" y="20880"/>
                    <wp:lineTo x="21560" y="0"/>
                    <wp:lineTo x="0" y="0"/>
                  </wp:wrapPolygon>
                </wp:wrapTight>
                <wp:docPr id="17" name="Cuadro de texto 17"/>
                <wp:cNvGraphicFramePr/>
                <a:graphic xmlns:a="http://schemas.openxmlformats.org/drawingml/2006/main">
                  <a:graphicData uri="http://schemas.microsoft.com/office/word/2010/wordprocessingShape">
                    <wps:wsp>
                      <wps:cNvSpPr txBox="1"/>
                      <wps:spPr>
                        <a:xfrm>
                          <a:off x="0" y="0"/>
                          <a:ext cx="6546215" cy="571500"/>
                        </a:xfrm>
                        <a:prstGeom prst="rect">
                          <a:avLst/>
                        </a:prstGeom>
                        <a:solidFill>
                          <a:prstClr val="white"/>
                        </a:solidFill>
                        <a:ln>
                          <a:noFill/>
                        </a:ln>
                      </wps:spPr>
                      <wps:txbx>
                        <w:txbxContent>
                          <w:p w:rsidR="00115B73" w:rsidRPr="00EB3E48" w:rsidRDefault="00115B73" w:rsidP="00EB3E48">
                            <w:pPr>
                              <w:pStyle w:val="Descripcin"/>
                              <w:jc w:val="center"/>
                              <w:rPr>
                                <w:rFonts w:ascii="Arial" w:hAnsi="Arial" w:cs="Arial"/>
                                <w:b/>
                                <w:noProof/>
                                <w:color w:val="auto"/>
                                <w:sz w:val="24"/>
                                <w:szCs w:val="24"/>
                              </w:rPr>
                            </w:pPr>
                            <w:r w:rsidRPr="00EB3E48">
                              <w:rPr>
                                <w:rFonts w:ascii="Arial" w:hAnsi="Arial" w:cs="Arial"/>
                                <w:b/>
                                <w:color w:val="auto"/>
                                <w:sz w:val="24"/>
                                <w:szCs w:val="24"/>
                              </w:rPr>
                              <w:t xml:space="preserve">Tabla </w:t>
                            </w:r>
                            <w:r w:rsidRPr="00EB3E48">
                              <w:rPr>
                                <w:rFonts w:ascii="Arial" w:hAnsi="Arial" w:cs="Arial"/>
                                <w:b/>
                                <w:color w:val="auto"/>
                                <w:sz w:val="24"/>
                                <w:szCs w:val="24"/>
                              </w:rPr>
                              <w:fldChar w:fldCharType="begin"/>
                            </w:r>
                            <w:r w:rsidRPr="00EB3E48">
                              <w:rPr>
                                <w:rFonts w:ascii="Arial" w:hAnsi="Arial" w:cs="Arial"/>
                                <w:b/>
                                <w:color w:val="auto"/>
                                <w:sz w:val="24"/>
                                <w:szCs w:val="24"/>
                              </w:rPr>
                              <w:instrText xml:space="preserve"> SEQ Tabla \* ARABIC </w:instrText>
                            </w:r>
                            <w:r w:rsidRPr="00EB3E48">
                              <w:rPr>
                                <w:rFonts w:ascii="Arial" w:hAnsi="Arial" w:cs="Arial"/>
                                <w:b/>
                                <w:color w:val="auto"/>
                                <w:sz w:val="24"/>
                                <w:szCs w:val="24"/>
                              </w:rPr>
                              <w:fldChar w:fldCharType="separate"/>
                            </w:r>
                            <w:r w:rsidR="002453E8">
                              <w:rPr>
                                <w:rFonts w:ascii="Arial" w:hAnsi="Arial" w:cs="Arial"/>
                                <w:b/>
                                <w:noProof/>
                                <w:color w:val="auto"/>
                                <w:sz w:val="24"/>
                                <w:szCs w:val="24"/>
                              </w:rPr>
                              <w:t>2</w:t>
                            </w:r>
                            <w:r w:rsidRPr="00EB3E48">
                              <w:rPr>
                                <w:rFonts w:ascii="Arial" w:hAnsi="Arial" w:cs="Arial"/>
                                <w:b/>
                                <w:color w:val="auto"/>
                                <w:sz w:val="24"/>
                                <w:szCs w:val="24"/>
                              </w:rPr>
                              <w:fldChar w:fldCharType="end"/>
                            </w:r>
                            <w:r w:rsidRPr="00EB3E48">
                              <w:rPr>
                                <w:rFonts w:ascii="Arial" w:hAnsi="Arial" w:cs="Arial"/>
                                <w:b/>
                                <w:color w:val="auto"/>
                                <w:sz w:val="24"/>
                                <w:szCs w:val="24"/>
                              </w:rPr>
                              <w:t>. Distribución de área, propietarios y predios según agrupación por tamaño. Predios privados con destino agrícola, agropecuario, pecuario, forestal y agroindustrial, IGAC 2014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C1C7B6" id="Cuadro de texto 17" o:spid="_x0000_s1030" type="#_x0000_t202" style="position:absolute;left:0;text-align:left;margin-left:-5.55pt;margin-top:45.8pt;width:515.45pt;height:45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" stroked="f">
                <v:textbox inset="0,0,0,0">
                  <w:txbxContent>
                    <w:p w:rsidR="00115B73" w:rsidRPr="00EB3E48" w:rsidRDefault="00115B73" w:rsidP="00EB3E48">
                      <w:pPr>
                        <w:pStyle w:val="Descripcin"/>
                        <w:jc w:val="center"/>
                        <w:rPr>
                          <w:rFonts w:ascii="Arial" w:hAnsi="Arial" w:cs="Arial"/>
                          <w:b/>
                          <w:noProof/>
                          <w:color w:val="auto"/>
                          <w:sz w:val="24"/>
                          <w:szCs w:val="24"/>
                        </w:rPr>
                      </w:pPr>
                      <w:r w:rsidRPr="00EB3E48">
                        <w:rPr>
                          <w:rFonts w:ascii="Arial" w:hAnsi="Arial" w:cs="Arial"/>
                          <w:b/>
                          <w:color w:val="auto"/>
                          <w:sz w:val="24"/>
                          <w:szCs w:val="24"/>
                        </w:rPr>
                        <w:t xml:space="preserve">Tabla </w:t>
                      </w:r>
                      <w:r w:rsidRPr="00EB3E48">
                        <w:rPr>
                          <w:rFonts w:ascii="Arial" w:hAnsi="Arial" w:cs="Arial"/>
                          <w:b/>
                          <w:color w:val="auto"/>
                          <w:sz w:val="24"/>
                          <w:szCs w:val="24"/>
                        </w:rPr>
                        <w:fldChar w:fldCharType="begin"/>
                      </w:r>
                      <w:r w:rsidRPr="00EB3E48">
                        <w:rPr>
                          <w:rFonts w:ascii="Arial" w:hAnsi="Arial" w:cs="Arial"/>
                          <w:b/>
                          <w:color w:val="auto"/>
                          <w:sz w:val="24"/>
                          <w:szCs w:val="24"/>
                        </w:rPr>
                        <w:instrText xml:space="preserve"> SEQ Tabla \* ARABIC </w:instrText>
                      </w:r>
                      <w:r w:rsidRPr="00EB3E48">
                        <w:rPr>
                          <w:rFonts w:ascii="Arial" w:hAnsi="Arial" w:cs="Arial"/>
                          <w:b/>
                          <w:color w:val="auto"/>
                          <w:sz w:val="24"/>
                          <w:szCs w:val="24"/>
                        </w:rPr>
                        <w:fldChar w:fldCharType="separate"/>
                      </w:r>
                      <w:r w:rsidR="002453E8">
                        <w:rPr>
                          <w:rFonts w:ascii="Arial" w:hAnsi="Arial" w:cs="Arial"/>
                          <w:b/>
                          <w:noProof/>
                          <w:color w:val="auto"/>
                          <w:sz w:val="24"/>
                          <w:szCs w:val="24"/>
                        </w:rPr>
                        <w:t>2</w:t>
                      </w:r>
                      <w:r w:rsidRPr="00EB3E48">
                        <w:rPr>
                          <w:rFonts w:ascii="Arial" w:hAnsi="Arial" w:cs="Arial"/>
                          <w:b/>
                          <w:color w:val="auto"/>
                          <w:sz w:val="24"/>
                          <w:szCs w:val="24"/>
                        </w:rPr>
                        <w:fldChar w:fldCharType="end"/>
                      </w:r>
                      <w:r w:rsidRPr="00EB3E48">
                        <w:rPr>
                          <w:rFonts w:ascii="Arial" w:hAnsi="Arial" w:cs="Arial"/>
                          <w:b/>
                          <w:color w:val="auto"/>
                          <w:sz w:val="24"/>
                          <w:szCs w:val="24"/>
                        </w:rPr>
                        <w:t>. Distribución de área, propietarios y predios según agrupación por tamaño. Predios privados con destino agrícola, agropecuario, pecuario, forestal y agroindustrial, IGAC 2014</w:t>
                      </w:r>
                    </w:p>
                  </w:txbxContent>
                </v:textbox>
                <w10:wrap type="tight"/>
              </v:shape>
            </w:pict>
          </mc:Fallback>
        </mc:AlternateContent>
      </w:r>
    </w:p>
    <w:p w:rsidR="002607EB" w:rsidRPr="00FC5FDE" w:rsidRDefault="00EB3E48" w:rsidP="00FC5FDE">
      <w:pPr>
        <w:autoSpaceDE w:val="0"/>
        <w:autoSpaceDN w:val="0"/>
        <w:adjustRightInd w:val="0"/>
        <w:rPr>
          <w:rFonts w:ascii="Arial" w:eastAsia="Arial Unicode MS" w:hAnsi="Arial" w:cs="Arial"/>
          <w:color w:val="000000" w:themeColor="text1"/>
        </w:rPr>
      </w:pPr>
      <w:r>
        <w:rPr>
          <w:noProof/>
          <w:lang w:eastAsia="es-CO"/>
        </w:rPr>
        <w:drawing>
          <wp:anchor distT="0" distB="0" distL="114300" distR="114300" simplePos="0" relativeHeight="251659264" behindDoc="1" locked="0" layoutInCell="1" allowOverlap="1" wp14:anchorId="3B8EEC9A" wp14:editId="7517ADAD">
            <wp:simplePos x="0" y="0"/>
            <wp:positionH relativeFrom="column">
              <wp:posOffset>-70485</wp:posOffset>
            </wp:positionH>
            <wp:positionV relativeFrom="paragraph">
              <wp:posOffset>981075</wp:posOffset>
            </wp:positionV>
            <wp:extent cx="6546518" cy="2828925"/>
            <wp:effectExtent l="0" t="0" r="6985" b="0"/>
            <wp:wrapTight wrapText="bothSides">
              <wp:wrapPolygon edited="0">
                <wp:start x="0" y="0"/>
                <wp:lineTo x="0" y="21382"/>
                <wp:lineTo x="21560" y="21382"/>
                <wp:lineTo x="21560"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8655" t="30779" r="16328" b="11588"/>
                    <a:stretch/>
                  </pic:blipFill>
                  <pic:spPr bwMode="auto">
                    <a:xfrm>
                      <a:off x="0" y="0"/>
                      <a:ext cx="6546518" cy="2828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B3E48" w:rsidRDefault="003252A0" w:rsidP="00444973">
      <w:pPr>
        <w:pStyle w:val="NormalWeb"/>
        <w:spacing w:line="360" w:lineRule="auto"/>
        <w:jc w:val="both"/>
      </w:pPr>
      <w:r>
        <w:rPr>
          <w:rFonts w:ascii="Arial" w:eastAsia="Arial Unicode MS" w:hAnsi="Arial" w:cs="Arial"/>
        </w:rPr>
        <w:t xml:space="preserve"> </w:t>
      </w:r>
    </w:p>
    <w:p w:rsidR="00EB3E48" w:rsidRPr="00EB3E48" w:rsidRDefault="00EB3E48" w:rsidP="00EB3E48">
      <w:pPr>
        <w:pStyle w:val="Descripcin"/>
        <w:keepNext/>
        <w:jc w:val="center"/>
        <w:rPr>
          <w:rFonts w:ascii="Arial" w:hAnsi="Arial" w:cs="Arial"/>
          <w:b/>
          <w:i w:val="0"/>
          <w:color w:val="auto"/>
          <w:sz w:val="24"/>
          <w:szCs w:val="24"/>
        </w:rPr>
      </w:pPr>
      <w:r w:rsidRPr="00EB3E48">
        <w:rPr>
          <w:rFonts w:ascii="Arial" w:hAnsi="Arial" w:cs="Arial"/>
          <w:b/>
          <w:i w:val="0"/>
          <w:color w:val="auto"/>
          <w:sz w:val="24"/>
          <w:szCs w:val="24"/>
        </w:rPr>
        <w:lastRenderedPageBreak/>
        <w:t xml:space="preserve">Tabla </w:t>
      </w:r>
      <w:r w:rsidRPr="00EB3E48">
        <w:rPr>
          <w:rFonts w:ascii="Arial" w:hAnsi="Arial" w:cs="Arial"/>
          <w:b/>
          <w:i w:val="0"/>
          <w:color w:val="auto"/>
          <w:sz w:val="24"/>
          <w:szCs w:val="24"/>
        </w:rPr>
        <w:fldChar w:fldCharType="begin"/>
      </w:r>
      <w:r w:rsidRPr="00EB3E48">
        <w:rPr>
          <w:rFonts w:ascii="Arial" w:hAnsi="Arial" w:cs="Arial"/>
          <w:b/>
          <w:i w:val="0"/>
          <w:color w:val="auto"/>
          <w:sz w:val="24"/>
          <w:szCs w:val="24"/>
        </w:rPr>
        <w:instrText xml:space="preserve"> SEQ Tabla \* ARABIC </w:instrText>
      </w:r>
      <w:r w:rsidRPr="00EB3E48">
        <w:rPr>
          <w:rFonts w:ascii="Arial" w:hAnsi="Arial" w:cs="Arial"/>
          <w:b/>
          <w:i w:val="0"/>
          <w:color w:val="auto"/>
          <w:sz w:val="24"/>
          <w:szCs w:val="24"/>
        </w:rPr>
        <w:fldChar w:fldCharType="separate"/>
      </w:r>
      <w:r w:rsidR="002453E8">
        <w:rPr>
          <w:rFonts w:ascii="Arial" w:hAnsi="Arial" w:cs="Arial"/>
          <w:b/>
          <w:i w:val="0"/>
          <w:noProof/>
          <w:color w:val="auto"/>
          <w:sz w:val="24"/>
          <w:szCs w:val="24"/>
        </w:rPr>
        <w:t>3</w:t>
      </w:r>
      <w:r w:rsidRPr="00EB3E48">
        <w:rPr>
          <w:rFonts w:ascii="Arial" w:hAnsi="Arial" w:cs="Arial"/>
          <w:b/>
          <w:i w:val="0"/>
          <w:color w:val="auto"/>
          <w:sz w:val="24"/>
          <w:szCs w:val="24"/>
        </w:rPr>
        <w:fldChar w:fldCharType="end"/>
      </w:r>
      <w:r w:rsidRPr="00EB3E48">
        <w:rPr>
          <w:rFonts w:ascii="Arial" w:hAnsi="Arial" w:cs="Arial"/>
          <w:b/>
          <w:i w:val="0"/>
          <w:color w:val="auto"/>
          <w:sz w:val="24"/>
          <w:szCs w:val="24"/>
        </w:rPr>
        <w:t>. Área en millones de ha de acuerdo al uso.</w:t>
      </w:r>
    </w:p>
    <w:p w:rsidR="00F15B27" w:rsidRDefault="00EB3E48" w:rsidP="00444973">
      <w:pPr>
        <w:pStyle w:val="NormalWeb"/>
        <w:spacing w:line="360" w:lineRule="auto"/>
        <w:jc w:val="both"/>
        <w:rPr>
          <w:rFonts w:ascii="Arial" w:eastAsia="Arial Unicode MS" w:hAnsi="Arial" w:cs="Arial"/>
        </w:rPr>
      </w:pPr>
      <w:r w:rsidRPr="0066415B">
        <w:rPr>
          <w:rFonts w:ascii="Arial" w:eastAsia="Arial Unicode MS" w:hAnsi="Arial" w:cs="Arial"/>
          <w:noProof/>
        </w:rPr>
        <w:drawing>
          <wp:anchor distT="0" distB="0" distL="114300" distR="114300" simplePos="0" relativeHeight="251674624" behindDoc="1" locked="0" layoutInCell="1" allowOverlap="1">
            <wp:simplePos x="0" y="0"/>
            <wp:positionH relativeFrom="margin">
              <wp:align>center</wp:align>
            </wp:positionH>
            <wp:positionV relativeFrom="paragraph">
              <wp:posOffset>29210</wp:posOffset>
            </wp:positionV>
            <wp:extent cx="3714750" cy="2114550"/>
            <wp:effectExtent l="0" t="0" r="0" b="0"/>
            <wp:wrapTight wrapText="bothSides">
              <wp:wrapPolygon edited="0">
                <wp:start x="0" y="0"/>
                <wp:lineTo x="0" y="21405"/>
                <wp:lineTo x="21489" y="21405"/>
                <wp:lineTo x="21489"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0">
                      <a:extLst>
                        <a:ext uri="{28A0092B-C50C-407E-A947-70E740481C1C}">
                          <a14:useLocalDpi xmlns:a14="http://schemas.microsoft.com/office/drawing/2010/main" val="0"/>
                        </a:ext>
                      </a:extLst>
                    </a:blip>
                    <a:srcRect t="28617" r="3226"/>
                    <a:stretch/>
                  </pic:blipFill>
                  <pic:spPr bwMode="auto">
                    <a:xfrm>
                      <a:off x="0" y="0"/>
                      <a:ext cx="3714750" cy="2114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B3E48" w:rsidRDefault="00EB3E48" w:rsidP="00EB3E48">
      <w:pPr>
        <w:pStyle w:val="NormalWeb"/>
        <w:spacing w:line="360" w:lineRule="auto"/>
        <w:ind w:left="720"/>
        <w:jc w:val="both"/>
        <w:rPr>
          <w:rFonts w:ascii="Arial" w:eastAsia="Arial Unicode MS" w:hAnsi="Arial" w:cs="Arial"/>
          <w:b/>
          <w:color w:val="000000" w:themeColor="text1"/>
        </w:rPr>
      </w:pPr>
    </w:p>
    <w:p w:rsidR="00EB3E48" w:rsidRDefault="00EB3E48" w:rsidP="00EB3E48">
      <w:pPr>
        <w:pStyle w:val="NormalWeb"/>
        <w:spacing w:line="360" w:lineRule="auto"/>
        <w:ind w:left="720"/>
        <w:jc w:val="both"/>
        <w:rPr>
          <w:rFonts w:ascii="Arial" w:eastAsia="Arial Unicode MS" w:hAnsi="Arial" w:cs="Arial"/>
          <w:b/>
          <w:color w:val="000000" w:themeColor="text1"/>
        </w:rPr>
      </w:pPr>
    </w:p>
    <w:p w:rsidR="00EB3E48" w:rsidRDefault="00EB3E48" w:rsidP="00EB3E48">
      <w:pPr>
        <w:pStyle w:val="NormalWeb"/>
        <w:spacing w:line="360" w:lineRule="auto"/>
        <w:ind w:left="720"/>
        <w:jc w:val="both"/>
        <w:rPr>
          <w:rFonts w:ascii="Arial" w:eastAsia="Arial Unicode MS" w:hAnsi="Arial" w:cs="Arial"/>
          <w:b/>
          <w:color w:val="000000" w:themeColor="text1"/>
        </w:rPr>
      </w:pPr>
    </w:p>
    <w:p w:rsidR="00EB3E48" w:rsidRDefault="00EB3E48" w:rsidP="00EB3E48">
      <w:pPr>
        <w:pStyle w:val="NormalWeb"/>
        <w:spacing w:line="360" w:lineRule="auto"/>
        <w:ind w:left="720"/>
        <w:jc w:val="both"/>
        <w:rPr>
          <w:rFonts w:ascii="Arial" w:eastAsia="Arial Unicode MS" w:hAnsi="Arial" w:cs="Arial"/>
          <w:b/>
          <w:color w:val="000000" w:themeColor="text1"/>
        </w:rPr>
      </w:pPr>
    </w:p>
    <w:p w:rsidR="003252A0" w:rsidRPr="00F15B27" w:rsidRDefault="003252A0" w:rsidP="00EB3E48">
      <w:pPr>
        <w:pStyle w:val="NormalWeb"/>
        <w:spacing w:line="360" w:lineRule="auto"/>
        <w:ind w:left="720"/>
        <w:jc w:val="both"/>
        <w:rPr>
          <w:rFonts w:ascii="Arial" w:eastAsia="Arial Unicode MS" w:hAnsi="Arial" w:cs="Arial"/>
          <w:color w:val="000000" w:themeColor="text1"/>
        </w:rPr>
      </w:pPr>
      <w:r w:rsidRPr="00F15B27">
        <w:rPr>
          <w:rFonts w:ascii="Arial" w:eastAsia="Arial Unicode MS" w:hAnsi="Arial" w:cs="Arial"/>
          <w:b/>
          <w:color w:val="000000" w:themeColor="text1"/>
        </w:rPr>
        <w:t>Derecho Agua potable y saneamiento básico:</w:t>
      </w:r>
      <w:r w:rsidRPr="00F15B27">
        <w:rPr>
          <w:rFonts w:ascii="Arial" w:eastAsia="Arial Unicode MS" w:hAnsi="Arial" w:cs="Arial"/>
          <w:color w:val="000000" w:themeColor="text1"/>
        </w:rPr>
        <w:t xml:space="preserve"> Garantizara y otorgara el acceso al agua potable y los servicios de saneamiento eficientes que garanticen la protección de la vida.</w:t>
      </w:r>
    </w:p>
    <w:p w:rsidR="00EB3E48" w:rsidRDefault="009844D7" w:rsidP="00EB3E48">
      <w:pPr>
        <w:pStyle w:val="NormalWeb"/>
        <w:spacing w:line="360" w:lineRule="auto"/>
        <w:ind w:left="720"/>
        <w:jc w:val="both"/>
        <w:rPr>
          <w:rFonts w:ascii="Arial" w:eastAsia="Arial Unicode MS" w:hAnsi="Arial" w:cs="Arial"/>
          <w:color w:val="000000" w:themeColor="text1"/>
        </w:rPr>
      </w:pPr>
      <w:r w:rsidRPr="00F15B27">
        <w:rPr>
          <w:rFonts w:ascii="Arial" w:eastAsia="Arial Unicode MS" w:hAnsi="Arial" w:cs="Arial"/>
          <w:color w:val="000000" w:themeColor="text1"/>
        </w:rPr>
        <w:t>Del total de viviendas ocupadas en el área rural censada objeto del CNA 2014, el 82,9% tenían conexión al servicio de energía eléctrica, el 42,5% del total de viviendas tenía acueducto y el 6,0% tenía alcantarillado. La proporción de viviendas que no tenía ningún servicio público fue de 15,7%.</w:t>
      </w:r>
    </w:p>
    <w:p w:rsidR="003252A0" w:rsidRPr="00EB3E48" w:rsidRDefault="003252A0" w:rsidP="00EB3E48">
      <w:pPr>
        <w:pStyle w:val="NormalWeb"/>
        <w:spacing w:line="360" w:lineRule="auto"/>
        <w:ind w:left="720"/>
        <w:jc w:val="both"/>
        <w:rPr>
          <w:rFonts w:ascii="Arial" w:eastAsia="Arial Unicode MS" w:hAnsi="Arial" w:cs="Arial"/>
          <w:color w:val="000000" w:themeColor="text1"/>
        </w:rPr>
      </w:pPr>
      <w:r w:rsidRPr="00EB3E48">
        <w:rPr>
          <w:rFonts w:ascii="Arial" w:hAnsi="Arial" w:cs="Arial"/>
          <w:b/>
          <w:color w:val="000000" w:themeColor="text1"/>
        </w:rPr>
        <w:t>Asociatividad territorial</w:t>
      </w:r>
      <w:r w:rsidRPr="00EB3E48">
        <w:rPr>
          <w:rFonts w:ascii="Arial" w:hAnsi="Arial" w:cs="Arial"/>
          <w:color w:val="000000" w:themeColor="text1"/>
        </w:rPr>
        <w:t>: Los campesinos y campesinas se podrán asociar en regiones de planificación agropecuarias veredales y municipales con el propósito de conectar a la población, otorgando incentivos y beneficios.</w:t>
      </w:r>
    </w:p>
    <w:p w:rsidR="00F20827" w:rsidRPr="00A24884" w:rsidRDefault="00F20827" w:rsidP="00F15B27">
      <w:pPr>
        <w:spacing w:line="360" w:lineRule="auto"/>
        <w:jc w:val="both"/>
        <w:rPr>
          <w:rFonts w:ascii="Arial" w:hAnsi="Arial" w:cs="Arial"/>
          <w:i/>
        </w:rPr>
      </w:pPr>
    </w:p>
    <w:p w:rsidR="005A7788" w:rsidRDefault="005A7788" w:rsidP="005F1875">
      <w:pPr>
        <w:pStyle w:val="Ttulo3"/>
        <w:numPr>
          <w:ilvl w:val="1"/>
          <w:numId w:val="25"/>
        </w:numPr>
        <w:spacing w:line="360" w:lineRule="auto"/>
        <w:rPr>
          <w:rFonts w:ascii="Arial" w:hAnsi="Arial" w:cs="Arial"/>
          <w:b/>
        </w:rPr>
      </w:pPr>
      <w:bookmarkStart w:id="6" w:name="_Toc14336231"/>
      <w:r w:rsidRPr="00A24884">
        <w:rPr>
          <w:rFonts w:ascii="Arial" w:hAnsi="Arial" w:cs="Arial"/>
          <w:b/>
        </w:rPr>
        <w:t>Qué se entiende por campesino</w:t>
      </w:r>
      <w:bookmarkEnd w:id="6"/>
      <w:r w:rsidR="007178D4" w:rsidRPr="00A24884">
        <w:rPr>
          <w:rFonts w:ascii="Arial" w:hAnsi="Arial" w:cs="Arial"/>
          <w:b/>
        </w:rPr>
        <w:t>.</w:t>
      </w:r>
    </w:p>
    <w:p w:rsidR="00DA5873" w:rsidRPr="00DA5873" w:rsidRDefault="00DA5873" w:rsidP="00DA5873"/>
    <w:p w:rsidR="007178D4" w:rsidRPr="00A24884" w:rsidRDefault="007178D4" w:rsidP="0014204E">
      <w:pPr>
        <w:pStyle w:val="Prrafodelista"/>
        <w:spacing w:line="360" w:lineRule="auto"/>
        <w:ind w:left="765"/>
        <w:jc w:val="both"/>
        <w:rPr>
          <w:rFonts w:ascii="Arial" w:hAnsi="Arial" w:cs="Arial"/>
        </w:rPr>
      </w:pPr>
      <w:r w:rsidRPr="00A24884">
        <w:rPr>
          <w:rFonts w:ascii="Arial" w:hAnsi="Arial" w:cs="Arial"/>
        </w:rPr>
        <w:t>La diversidad de conceptos tendientes a definir al campesin</w:t>
      </w:r>
      <w:r w:rsidR="00F15B27">
        <w:rPr>
          <w:rFonts w:ascii="Arial" w:hAnsi="Arial" w:cs="Arial"/>
        </w:rPr>
        <w:t>o y campesina</w:t>
      </w:r>
      <w:r w:rsidRPr="00A24884">
        <w:rPr>
          <w:rFonts w:ascii="Arial" w:hAnsi="Arial" w:cs="Arial"/>
        </w:rPr>
        <w:t xml:space="preserve"> es heterogéneo ya que se basa en los múltiples</w:t>
      </w:r>
      <w:r w:rsidR="009E74B6" w:rsidRPr="00A24884">
        <w:rPr>
          <w:rFonts w:ascii="Arial" w:hAnsi="Arial" w:cs="Arial"/>
        </w:rPr>
        <w:t xml:space="preserve"> dimensiones, </w:t>
      </w:r>
      <w:r w:rsidR="00200094" w:rsidRPr="00A24884">
        <w:rPr>
          <w:rFonts w:ascii="Arial" w:hAnsi="Arial" w:cs="Arial"/>
        </w:rPr>
        <w:t xml:space="preserve">argumentos, </w:t>
      </w:r>
      <w:r w:rsidRPr="00A24884">
        <w:rPr>
          <w:rFonts w:ascii="Arial" w:hAnsi="Arial" w:cs="Arial"/>
        </w:rPr>
        <w:t>términos, enfoques</w:t>
      </w:r>
      <w:r w:rsidR="00200094" w:rsidRPr="00A24884">
        <w:rPr>
          <w:rFonts w:ascii="Arial" w:hAnsi="Arial" w:cs="Arial"/>
        </w:rPr>
        <w:t>, características</w:t>
      </w:r>
      <w:r w:rsidRPr="00A24884">
        <w:rPr>
          <w:rFonts w:ascii="Arial" w:hAnsi="Arial" w:cs="Arial"/>
        </w:rPr>
        <w:t xml:space="preserve"> y categorías de tipo </w:t>
      </w:r>
      <w:r w:rsidR="00200094" w:rsidRPr="00A24884">
        <w:rPr>
          <w:rFonts w:ascii="Arial" w:hAnsi="Arial" w:cs="Arial"/>
        </w:rPr>
        <w:t>económico, cultural, ecológico, ontológicos, axiológicos</w:t>
      </w:r>
      <w:r w:rsidR="009E74B6" w:rsidRPr="00A24884">
        <w:rPr>
          <w:rFonts w:ascii="Arial" w:hAnsi="Arial" w:cs="Arial"/>
        </w:rPr>
        <w:t>, religioso entre otras.</w:t>
      </w:r>
    </w:p>
    <w:p w:rsidR="009E74B6" w:rsidRPr="00A24884" w:rsidRDefault="009E74B6" w:rsidP="0014204E">
      <w:pPr>
        <w:pStyle w:val="Prrafodelista"/>
        <w:spacing w:line="360" w:lineRule="auto"/>
        <w:ind w:left="765"/>
        <w:jc w:val="both"/>
        <w:rPr>
          <w:rFonts w:ascii="Arial" w:hAnsi="Arial" w:cs="Arial"/>
        </w:rPr>
      </w:pPr>
    </w:p>
    <w:p w:rsidR="009E74B6" w:rsidRPr="00A24884" w:rsidRDefault="008A5423" w:rsidP="0014204E">
      <w:pPr>
        <w:pStyle w:val="Prrafodelista"/>
        <w:spacing w:line="360" w:lineRule="auto"/>
        <w:ind w:left="765"/>
        <w:jc w:val="both"/>
        <w:rPr>
          <w:rFonts w:ascii="Arial" w:hAnsi="Arial" w:cs="Arial"/>
        </w:rPr>
      </w:pPr>
      <w:r w:rsidRPr="00A24884">
        <w:rPr>
          <w:rFonts w:ascii="Arial" w:hAnsi="Arial" w:cs="Arial"/>
        </w:rPr>
        <w:lastRenderedPageBreak/>
        <w:t xml:space="preserve">Por tanto, determinar el concepto del </w:t>
      </w:r>
      <w:r w:rsidR="00F5703F" w:rsidRPr="00A24884">
        <w:rPr>
          <w:rFonts w:ascii="Arial" w:hAnsi="Arial" w:cs="Arial"/>
        </w:rPr>
        <w:t>campesin</w:t>
      </w:r>
      <w:r w:rsidR="00DA5873">
        <w:rPr>
          <w:rFonts w:ascii="Arial" w:hAnsi="Arial" w:cs="Arial"/>
        </w:rPr>
        <w:t>o</w:t>
      </w:r>
      <w:r w:rsidRPr="00A24884">
        <w:rPr>
          <w:rFonts w:ascii="Arial" w:hAnsi="Arial" w:cs="Arial"/>
        </w:rPr>
        <w:t xml:space="preserve"> colombiano como sujeto de especial protección de sus derechos es un reto dada la complejidad frente a su distribución geográfica,</w:t>
      </w:r>
      <w:r w:rsidR="00F5703F" w:rsidRPr="00A24884">
        <w:rPr>
          <w:rFonts w:ascii="Arial" w:hAnsi="Arial" w:cs="Arial"/>
        </w:rPr>
        <w:t xml:space="preserve"> tradiciones, orígenes, cultura, la posición de la mujer y los niños en la vida campesina, con</w:t>
      </w:r>
      <w:r w:rsidRPr="00A24884">
        <w:rPr>
          <w:rFonts w:ascii="Arial" w:hAnsi="Arial" w:cs="Arial"/>
        </w:rPr>
        <w:t xml:space="preserve"> características únicas</w:t>
      </w:r>
      <w:r w:rsidR="00F5703F" w:rsidRPr="00A24884">
        <w:rPr>
          <w:rFonts w:ascii="Arial" w:hAnsi="Arial" w:cs="Arial"/>
        </w:rPr>
        <w:t xml:space="preserve"> de trabajo y actividades</w:t>
      </w:r>
      <w:r w:rsidR="00D36B5B" w:rsidRPr="00A24884">
        <w:rPr>
          <w:rFonts w:ascii="Arial" w:hAnsi="Arial" w:cs="Arial"/>
        </w:rPr>
        <w:t>. Pero es indispensable la auto identificación del campesino basado en principios de pertenencia, arraigo, cultura, tradición ¿se siente usted campesino?  ¿Vive en territorio campesino?  ¿Su familia es campesina? ¿</w:t>
      </w:r>
      <w:r w:rsidR="00D36B5B" w:rsidRPr="00DA5873">
        <w:rPr>
          <w:rFonts w:ascii="Arial" w:hAnsi="Arial" w:cs="Arial"/>
        </w:rPr>
        <w:t>Desarrolla actividades propias del campo?</w:t>
      </w:r>
      <w:r w:rsidR="00D36B5B" w:rsidRPr="00A24884">
        <w:rPr>
          <w:rFonts w:ascii="Arial" w:hAnsi="Arial" w:cs="Arial"/>
          <w:i/>
        </w:rPr>
        <w:t xml:space="preserve"> O si por el contrario </w:t>
      </w:r>
      <w:r w:rsidR="00D36B5B" w:rsidRPr="00A24884">
        <w:rPr>
          <w:rFonts w:ascii="Arial" w:hAnsi="Arial" w:cs="Arial"/>
        </w:rPr>
        <w:t xml:space="preserve">quiere ser campesino. </w:t>
      </w:r>
    </w:p>
    <w:p w:rsidR="00710349" w:rsidRDefault="00D36B5B" w:rsidP="0014204E">
      <w:pPr>
        <w:pStyle w:val="Prrafodelista"/>
        <w:spacing w:line="360" w:lineRule="auto"/>
        <w:jc w:val="both"/>
        <w:rPr>
          <w:rFonts w:ascii="Arial" w:hAnsi="Arial" w:cs="Arial"/>
        </w:rPr>
      </w:pPr>
      <w:r w:rsidRPr="00A24884">
        <w:rPr>
          <w:rFonts w:ascii="Arial" w:hAnsi="Arial" w:cs="Arial"/>
        </w:rPr>
        <w:t xml:space="preserve"> </w:t>
      </w:r>
    </w:p>
    <w:p w:rsidR="005A7788" w:rsidRPr="00A24884" w:rsidRDefault="00D36B5B" w:rsidP="0014204E">
      <w:pPr>
        <w:pStyle w:val="Prrafodelista"/>
        <w:spacing w:line="360" w:lineRule="auto"/>
        <w:jc w:val="both"/>
        <w:rPr>
          <w:rFonts w:ascii="Arial" w:hAnsi="Arial" w:cs="Arial"/>
        </w:rPr>
      </w:pPr>
      <w:r w:rsidRPr="00A24884">
        <w:rPr>
          <w:rFonts w:ascii="Arial" w:hAnsi="Arial" w:cs="Arial"/>
        </w:rPr>
        <w:t xml:space="preserve">En este sentido partimos del concepto técnico adoptado por Colombia en el </w:t>
      </w:r>
      <w:r w:rsidR="0026604F" w:rsidRPr="00A24884">
        <w:rPr>
          <w:rFonts w:ascii="Arial" w:hAnsi="Arial" w:cs="Arial"/>
        </w:rPr>
        <w:t xml:space="preserve">año 2016 bajo el </w:t>
      </w:r>
      <w:r w:rsidRPr="00A24884">
        <w:rPr>
          <w:rFonts w:ascii="Arial" w:hAnsi="Arial" w:cs="Arial"/>
        </w:rPr>
        <w:t xml:space="preserve">marco de la Mesa Campesina del Cauca, con participación del Instituto Colombiano de </w:t>
      </w:r>
      <w:r w:rsidR="0026604F" w:rsidRPr="00A24884">
        <w:rPr>
          <w:rFonts w:ascii="Arial" w:hAnsi="Arial" w:cs="Arial"/>
        </w:rPr>
        <w:t>Antropología</w:t>
      </w:r>
      <w:r w:rsidRPr="00A24884">
        <w:rPr>
          <w:rFonts w:ascii="Arial" w:hAnsi="Arial" w:cs="Arial"/>
        </w:rPr>
        <w:t xml:space="preserve"> e Historia, Ministerio de Interior, Ministerio de Agricultura, DANE y Agencia Nacional de Tierras, Ministerio de Cultura como insumo para la inclusión del campesinado en el </w:t>
      </w:r>
      <w:r w:rsidR="00C30C60">
        <w:rPr>
          <w:rFonts w:ascii="Arial" w:hAnsi="Arial" w:cs="Arial"/>
        </w:rPr>
        <w:t xml:space="preserve">Tercer </w:t>
      </w:r>
      <w:r w:rsidRPr="00A24884">
        <w:rPr>
          <w:rFonts w:ascii="Arial" w:hAnsi="Arial" w:cs="Arial"/>
        </w:rPr>
        <w:t xml:space="preserve">Censo </w:t>
      </w:r>
      <w:r w:rsidR="00C30C60">
        <w:rPr>
          <w:rFonts w:ascii="Arial" w:hAnsi="Arial" w:cs="Arial"/>
        </w:rPr>
        <w:t xml:space="preserve">Nacional Agropecuario (3 CNA) </w:t>
      </w:r>
      <w:r w:rsidRPr="00A24884">
        <w:rPr>
          <w:rFonts w:ascii="Arial" w:hAnsi="Arial" w:cs="Arial"/>
        </w:rPr>
        <w:t xml:space="preserve">, </w:t>
      </w:r>
      <w:r w:rsidR="0026604F" w:rsidRPr="00A24884">
        <w:rPr>
          <w:rFonts w:ascii="Arial" w:hAnsi="Arial" w:cs="Arial"/>
        </w:rPr>
        <w:t xml:space="preserve">en donde se abordaron  4 dimensiones para su caracterización; dimensión sociológico-territorial, dimensión socio-cultural, dimensión económico-productiva y la  dimensión organizativo-política. </w:t>
      </w:r>
      <w:r w:rsidR="007B7111" w:rsidRPr="00A24884">
        <w:rPr>
          <w:rFonts w:ascii="Arial" w:hAnsi="Arial" w:cs="Arial"/>
        </w:rPr>
        <w:fldChar w:fldCharType="begin" w:fldLock="1"/>
      </w:r>
      <w:r w:rsidR="00D34FE9">
        <w:rPr>
          <w:rFonts w:ascii="Arial" w:hAnsi="Arial" w:cs="Arial"/>
        </w:rPr>
        <w:instrText>ADDIN CSL_CITATION {"citationItems":[{"id":"ITEM-1","itemData":{"abstract":"Elementos para la conceptualización de lo \"campesino\" en Colombia Documento técnico elaborado por el ICANH Insumo para la inclusión del campesinado en el Censo DANE 2017 Febrero de 2017 El Instituto Colombiano de Antropología e Historia emite el presente concepto en cumplimiento de lo acordado en el mes de julio de 2016 en la \"Reunión de seguimiento y estado de avances de las acciones emprendidas por el gobierno nacional, en el marco de la Mesa Campesina del Cauca, CIMA-PUPSOC/ interlocución y negociación interministerial\". En el debate sobre la inclusión del campesinado dentro de las preguntas del siguiente Censo Poblacional, se consideró que se requería un concepto técnico sobre campesino, que fuera la base para el trabajo que será desarrollado por el DANE. El ICANH fue encargado de construir dicho documento, para lo cual se constituyó una Mesa Técnica conformada por Ministerio del Interior, Ministerio de Cultura, Ministerio de Agricultura, DANE y Agencia Nacional de Tierras, fungiendo el ICANH como secretaría técnica. Durante los meses siguientes se realizaron mesas de trabajo con la Mesa Campesina Cauca y las instituciones públicas involucradas; a la par se realizaron reuniones de trabajo con académicos especialistas en el tema campesino y se participó en el Seminario realizado en el ICANH, bajo el auspicio del Ministerio del Interior y organizado por la Mesa (noviembre de 2016). En paralelo, el ICANH realizó el acopio de insumos por parte de cada una de las instituciones asociadas y de la Mesa Campesina. Con esta ruta e insumos fue construido el documento de carácter técnico como base para el ejercicio de inclusión de la categoría de campesino dentro del Censo Poblacional 2017 por parte del DANE. Primero se establecen una serie de considerandos generales que permitan ubicar y distinguir a la población campesina del país. En seguida se propone una definición en función del esfuerzo censal y por último se sugiere una serie de temas a considerar en las preguntas que se incorporen dentro del Censo.","author":[{"dropping-particle":"","family":"ICANH","given":"","non-dropping-particle":"","parse-names":false,"suffix":""}],"id":"ITEM-1","issued":{"date-parts":[["2017"]]},"number-of-pages":"12","publisher-place":"Bogotá","title":"Elementos para la conceptualización de lo “campesino” en Colombia.","type":"report"},"uris":["http://www.mendeley.com/documents/?uuid=4d625869-e68c-32c5-8a06-8db4bf11d940"]}],"mendeley":{"formattedCitation":"(ICANH, 2017)","plainTextFormattedCitation":"(ICANH, 2017)","previouslyFormattedCitation":"(ICANH, 2017)"},"properties":{"noteIndex":0},"schema":"https://github.com/citation-style-language/schema/raw/master/csl-citation.json"}</w:instrText>
      </w:r>
      <w:r w:rsidR="007B7111" w:rsidRPr="00A24884">
        <w:rPr>
          <w:rFonts w:ascii="Arial" w:hAnsi="Arial" w:cs="Arial"/>
        </w:rPr>
        <w:fldChar w:fldCharType="separate"/>
      </w:r>
      <w:r w:rsidR="00DC4044" w:rsidRPr="00DC4044">
        <w:rPr>
          <w:rFonts w:ascii="Arial" w:hAnsi="Arial" w:cs="Arial"/>
          <w:noProof/>
        </w:rPr>
        <w:t>(ICANH, 2017)</w:t>
      </w:r>
      <w:r w:rsidR="007B7111" w:rsidRPr="00A24884">
        <w:rPr>
          <w:rFonts w:ascii="Arial" w:hAnsi="Arial" w:cs="Arial"/>
        </w:rPr>
        <w:fldChar w:fldCharType="end"/>
      </w:r>
      <w:r w:rsidR="007B7111" w:rsidRPr="00A24884">
        <w:rPr>
          <w:rFonts w:ascii="Arial" w:hAnsi="Arial" w:cs="Arial"/>
        </w:rPr>
        <w:t>.</w:t>
      </w:r>
    </w:p>
    <w:p w:rsidR="007B7111" w:rsidRPr="00A24884" w:rsidRDefault="007B7111" w:rsidP="0014204E">
      <w:pPr>
        <w:pStyle w:val="Prrafodelista"/>
        <w:spacing w:line="360" w:lineRule="auto"/>
        <w:jc w:val="both"/>
        <w:rPr>
          <w:rFonts w:ascii="Arial" w:hAnsi="Arial" w:cs="Arial"/>
        </w:rPr>
      </w:pPr>
    </w:p>
    <w:p w:rsidR="007B7111" w:rsidRPr="00A24884" w:rsidRDefault="007B7111" w:rsidP="0014204E">
      <w:pPr>
        <w:pStyle w:val="Prrafodelista"/>
        <w:spacing w:line="360" w:lineRule="auto"/>
        <w:jc w:val="both"/>
        <w:rPr>
          <w:rFonts w:ascii="Arial" w:hAnsi="Arial" w:cs="Arial"/>
        </w:rPr>
      </w:pPr>
      <w:r w:rsidRPr="00A24884">
        <w:rPr>
          <w:rFonts w:ascii="Arial" w:hAnsi="Arial" w:cs="Arial"/>
        </w:rPr>
        <w:t>Resultado de la mesa técnica se adoptó la siguiente conceptualización de campesino en función del CENSO:</w:t>
      </w:r>
    </w:p>
    <w:p w:rsidR="007B7111" w:rsidRPr="00A24884" w:rsidRDefault="007B7111" w:rsidP="0014204E">
      <w:pPr>
        <w:pStyle w:val="Prrafodelista"/>
        <w:spacing w:line="360" w:lineRule="auto"/>
        <w:jc w:val="both"/>
        <w:rPr>
          <w:rFonts w:ascii="Arial" w:hAnsi="Arial" w:cs="Arial"/>
        </w:rPr>
      </w:pPr>
    </w:p>
    <w:p w:rsidR="007B7111" w:rsidRPr="00A24884" w:rsidRDefault="007B7111" w:rsidP="0014204E">
      <w:pPr>
        <w:pStyle w:val="Prrafodelista"/>
        <w:spacing w:line="360" w:lineRule="auto"/>
        <w:jc w:val="both"/>
        <w:rPr>
          <w:rFonts w:ascii="Arial" w:hAnsi="Arial" w:cs="Arial"/>
          <w:i/>
        </w:rPr>
      </w:pPr>
      <w:r w:rsidRPr="00A24884">
        <w:rPr>
          <w:rFonts w:ascii="Arial" w:hAnsi="Arial" w:cs="Arial"/>
          <w:i/>
        </w:rPr>
        <w:t xml:space="preserve">“El campesino es un sujeto intercultural e histórico, con unas memorias, saberes y prácticas que constituyen formas de cultura campesina, establecidas sobre la vida familiar y vecinal para la producción de alimentos, bienes comunes y materias primas, con una vida comunitaria multiactiva vinculada con la tierra e integrada con la naturaleza y el territorio. El campesino es un sujeto situado en las zonas rurales y cabeceras municipales </w:t>
      </w:r>
      <w:r w:rsidRPr="00A24884">
        <w:rPr>
          <w:rFonts w:ascii="Arial" w:hAnsi="Arial" w:cs="Arial"/>
          <w:i/>
        </w:rPr>
        <w:lastRenderedPageBreak/>
        <w:t>asociadas a éstas, con diversas formas de tenencia de la tierra y organización, que produce para el autoconsumo y la producción de excedentes, con los cuales participa en el mercado a nivel local, regional y nacional.”</w:t>
      </w:r>
    </w:p>
    <w:p w:rsidR="00D36B5B" w:rsidRPr="00A24884" w:rsidRDefault="00D36B5B" w:rsidP="0014204E">
      <w:pPr>
        <w:pStyle w:val="Prrafodelista"/>
        <w:spacing w:line="360" w:lineRule="auto"/>
        <w:jc w:val="both"/>
        <w:rPr>
          <w:rFonts w:ascii="Arial" w:hAnsi="Arial" w:cs="Arial"/>
          <w:i/>
        </w:rPr>
      </w:pPr>
    </w:p>
    <w:p w:rsidR="00D5332A" w:rsidRPr="00A24884" w:rsidRDefault="007B7111" w:rsidP="0014204E">
      <w:pPr>
        <w:spacing w:line="360" w:lineRule="auto"/>
        <w:ind w:left="708"/>
        <w:jc w:val="both"/>
        <w:rPr>
          <w:rFonts w:ascii="Arial" w:hAnsi="Arial" w:cs="Arial"/>
        </w:rPr>
      </w:pPr>
      <w:r w:rsidRPr="00A24884">
        <w:rPr>
          <w:rFonts w:ascii="Arial" w:hAnsi="Arial" w:cs="Arial"/>
        </w:rPr>
        <w:t xml:space="preserve">Del mismo modo y teniendo como base los principios y derechos adoptados </w:t>
      </w:r>
      <w:r w:rsidR="00D5332A" w:rsidRPr="00A24884">
        <w:rPr>
          <w:rFonts w:ascii="Arial" w:hAnsi="Arial" w:cs="Arial"/>
        </w:rPr>
        <w:t>El artículo 1 de la Declaración de Naciones Unidas de los Derechos de los Campesinos establece:</w:t>
      </w:r>
    </w:p>
    <w:p w:rsidR="005A7788" w:rsidRPr="00A24884" w:rsidRDefault="00D5332A" w:rsidP="0014204E">
      <w:pPr>
        <w:spacing w:line="360" w:lineRule="auto"/>
        <w:ind w:left="708"/>
        <w:jc w:val="both"/>
        <w:rPr>
          <w:rFonts w:ascii="Arial" w:hAnsi="Arial" w:cs="Arial"/>
          <w:i/>
        </w:rPr>
      </w:pPr>
      <w:r w:rsidRPr="00A24884">
        <w:rPr>
          <w:rFonts w:ascii="Arial" w:hAnsi="Arial" w:cs="Arial"/>
          <w:i/>
        </w:rPr>
        <w:t xml:space="preserve"> </w:t>
      </w:r>
      <w:r w:rsidR="005A7788" w:rsidRPr="00A24884">
        <w:rPr>
          <w:rFonts w:ascii="Arial" w:hAnsi="Arial" w:cs="Arial"/>
          <w:i/>
        </w:rPr>
        <w:t>“Campesino es un hombre o mujer que tiene una relación directa y especial con la tierra y la naturaleza a través de la producción de alimentos u otros productos agrícolas. Los campesinos trabajan la tierra por sí mismos y dependen mayormente del trabajo en familia y otras formas de pequeña escala de organización del trabajo. Los campesinos están tradicionalmente integrados a sus comunidades locales y cuidan el entorno natural local y los sistemas agroecológicos”</w:t>
      </w:r>
    </w:p>
    <w:p w:rsidR="00D5332A" w:rsidRPr="00A24884" w:rsidRDefault="00D5332A" w:rsidP="0014204E">
      <w:pPr>
        <w:spacing w:line="360" w:lineRule="auto"/>
        <w:ind w:left="708"/>
        <w:jc w:val="both"/>
        <w:rPr>
          <w:rFonts w:ascii="Arial" w:hAnsi="Arial" w:cs="Arial"/>
          <w:i/>
        </w:rPr>
      </w:pPr>
    </w:p>
    <w:p w:rsidR="00913386" w:rsidRPr="00A24884" w:rsidRDefault="00913386" w:rsidP="005F1875">
      <w:pPr>
        <w:pStyle w:val="Ttulo1"/>
        <w:numPr>
          <w:ilvl w:val="1"/>
          <w:numId w:val="25"/>
        </w:numPr>
        <w:spacing w:line="360" w:lineRule="auto"/>
        <w:rPr>
          <w:rFonts w:ascii="Arial" w:eastAsia="Arial Unicode MS" w:hAnsi="Arial" w:cs="Arial"/>
          <w:color w:val="auto"/>
          <w:szCs w:val="24"/>
          <w:u w:color="222222"/>
        </w:rPr>
      </w:pPr>
      <w:bookmarkStart w:id="7" w:name="_Toc14336238"/>
      <w:r w:rsidRPr="00A24884">
        <w:rPr>
          <w:rFonts w:ascii="Arial" w:eastAsia="Arial Unicode MS" w:hAnsi="Arial" w:cs="Arial"/>
          <w:color w:val="auto"/>
          <w:szCs w:val="24"/>
          <w:u w:color="222222"/>
        </w:rPr>
        <w:t>FUNDAMENT</w:t>
      </w:r>
      <w:r w:rsidR="00257C63">
        <w:rPr>
          <w:rFonts w:ascii="Arial" w:eastAsia="Arial Unicode MS" w:hAnsi="Arial" w:cs="Arial"/>
          <w:color w:val="auto"/>
          <w:szCs w:val="24"/>
          <w:u w:color="222222"/>
        </w:rPr>
        <w:t xml:space="preserve">OS </w:t>
      </w:r>
      <w:r w:rsidRPr="00A24884">
        <w:rPr>
          <w:rFonts w:ascii="Arial" w:eastAsia="Arial Unicode MS" w:hAnsi="Arial" w:cs="Arial"/>
          <w:color w:val="auto"/>
          <w:szCs w:val="24"/>
          <w:u w:color="222222"/>
        </w:rPr>
        <w:t>DEL ENFOQUE DIFERENCIAL</w:t>
      </w:r>
      <w:bookmarkEnd w:id="7"/>
      <w:r w:rsidRPr="00A24884">
        <w:rPr>
          <w:rFonts w:ascii="Arial" w:eastAsia="Arial Unicode MS" w:hAnsi="Arial" w:cs="Arial"/>
          <w:color w:val="auto"/>
          <w:szCs w:val="24"/>
          <w:u w:color="222222"/>
        </w:rPr>
        <w:t xml:space="preserve"> </w:t>
      </w:r>
    </w:p>
    <w:p w:rsidR="00350D36" w:rsidRPr="00A24884" w:rsidRDefault="00350D36" w:rsidP="0014204E">
      <w:pPr>
        <w:spacing w:line="360" w:lineRule="auto"/>
        <w:jc w:val="both"/>
        <w:rPr>
          <w:rFonts w:ascii="Arial" w:hAnsi="Arial" w:cs="Arial"/>
        </w:rPr>
      </w:pPr>
    </w:p>
    <w:p w:rsidR="00B3189F" w:rsidRPr="00A24884" w:rsidRDefault="00913386" w:rsidP="0014204E">
      <w:pPr>
        <w:spacing w:line="360" w:lineRule="auto"/>
        <w:jc w:val="both"/>
        <w:rPr>
          <w:rFonts w:ascii="Arial" w:hAnsi="Arial" w:cs="Arial"/>
          <w:shd w:val="clear" w:color="auto" w:fill="FFFFFF"/>
          <w:lang w:eastAsia="es-CO"/>
        </w:rPr>
      </w:pPr>
      <w:r w:rsidRPr="00A24884">
        <w:rPr>
          <w:rFonts w:ascii="Arial" w:hAnsi="Arial" w:cs="Arial"/>
        </w:rPr>
        <w:t>La oficina del Alto comisionado de las Naciones Unidas – Derechos Humanos de Colombia ha</w:t>
      </w:r>
      <w:r w:rsidR="00B3189F" w:rsidRPr="00A24884">
        <w:rPr>
          <w:rFonts w:ascii="Arial" w:hAnsi="Arial" w:cs="Arial"/>
        </w:rPr>
        <w:t xml:space="preserve"> definido el enfoque diferencial con doble significancia, en la que en primer lugar es considerado como un </w:t>
      </w:r>
      <w:r w:rsidR="00B3189F" w:rsidRPr="00A24884">
        <w:rPr>
          <w:rFonts w:ascii="Arial" w:hAnsi="Arial" w:cs="Arial"/>
          <w:i/>
          <w:shd w:val="clear" w:color="auto" w:fill="FFFFFF"/>
          <w:lang w:eastAsia="es-CO"/>
        </w:rPr>
        <w:t>método</w:t>
      </w:r>
      <w:r w:rsidRPr="00A24884">
        <w:rPr>
          <w:rFonts w:ascii="Arial" w:hAnsi="Arial" w:cs="Arial"/>
          <w:i/>
          <w:shd w:val="clear" w:color="auto" w:fill="FFFFFF"/>
          <w:lang w:eastAsia="es-CO"/>
        </w:rPr>
        <w:t xml:space="preserve"> de análisis </w:t>
      </w:r>
      <w:r w:rsidR="00B3189F" w:rsidRPr="00A24884">
        <w:rPr>
          <w:rFonts w:ascii="Arial" w:hAnsi="Arial" w:cs="Arial"/>
          <w:i/>
          <w:shd w:val="clear" w:color="auto" w:fill="FFFFFF"/>
          <w:lang w:eastAsia="es-CO"/>
        </w:rPr>
        <w:t>en donde se hacen visibles “</w:t>
      </w:r>
      <w:r w:rsidR="00B3189F" w:rsidRPr="00A24884">
        <w:rPr>
          <w:rFonts w:ascii="Arial" w:hAnsi="Arial" w:cs="Arial"/>
          <w:i/>
          <w:u w:val="single"/>
          <w:shd w:val="clear" w:color="auto" w:fill="FFFFFF"/>
          <w:lang w:eastAsia="es-CO"/>
        </w:rPr>
        <w:t xml:space="preserve">las formas de discriminación contra aquellos grupos o pobladores considerados diferentes por una mayoría o por un grupo hegemónico” ; </w:t>
      </w:r>
      <w:r w:rsidR="00B3189F" w:rsidRPr="00A24884">
        <w:rPr>
          <w:rFonts w:ascii="Arial" w:hAnsi="Arial" w:cs="Arial"/>
          <w:shd w:val="clear" w:color="auto" w:fill="FFFFFF"/>
          <w:lang w:eastAsia="es-CO"/>
        </w:rPr>
        <w:t>y en segundo lugar bajo el análisis inicial se desarrollan una serie de acciones encaminadas   a brindar adecuada  protección de los derechos de una población.</w:t>
      </w:r>
    </w:p>
    <w:p w:rsidR="00B3189F" w:rsidRPr="00A24884" w:rsidRDefault="00B3189F" w:rsidP="0014204E">
      <w:pPr>
        <w:spacing w:line="360" w:lineRule="auto"/>
        <w:jc w:val="both"/>
        <w:rPr>
          <w:rFonts w:ascii="Arial" w:hAnsi="Arial" w:cs="Arial"/>
          <w:shd w:val="clear" w:color="auto" w:fill="FFFFFF"/>
          <w:lang w:eastAsia="es-CO"/>
        </w:rPr>
      </w:pPr>
    </w:p>
    <w:p w:rsidR="00913386" w:rsidRPr="00A24884" w:rsidRDefault="00B3189F" w:rsidP="0014204E">
      <w:pPr>
        <w:spacing w:line="360" w:lineRule="auto"/>
        <w:jc w:val="both"/>
        <w:rPr>
          <w:rFonts w:ascii="Arial" w:hAnsi="Arial" w:cs="Arial"/>
          <w:i/>
          <w:lang w:eastAsia="es-CO"/>
        </w:rPr>
      </w:pPr>
      <w:r w:rsidRPr="00A24884">
        <w:rPr>
          <w:rFonts w:ascii="Arial" w:hAnsi="Arial" w:cs="Arial"/>
          <w:shd w:val="clear" w:color="auto" w:fill="FFFFFF"/>
          <w:lang w:eastAsia="es-CO"/>
        </w:rPr>
        <w:t xml:space="preserve">Dada la definición </w:t>
      </w:r>
      <w:r w:rsidR="00350D36" w:rsidRPr="00A24884">
        <w:rPr>
          <w:rFonts w:ascii="Arial" w:hAnsi="Arial" w:cs="Arial"/>
          <w:shd w:val="clear" w:color="auto" w:fill="FFFFFF"/>
          <w:lang w:eastAsia="es-CO"/>
        </w:rPr>
        <w:t>anterior, el</w:t>
      </w:r>
      <w:r w:rsidRPr="00A24884">
        <w:rPr>
          <w:rFonts w:ascii="Arial" w:hAnsi="Arial" w:cs="Arial"/>
          <w:shd w:val="clear" w:color="auto" w:fill="FFFFFF"/>
          <w:lang w:eastAsia="es-CO"/>
        </w:rPr>
        <w:t xml:space="preserve"> </w:t>
      </w:r>
      <w:r w:rsidR="00913386" w:rsidRPr="00A24884">
        <w:rPr>
          <w:rFonts w:ascii="Arial" w:hAnsi="Arial" w:cs="Arial"/>
          <w:i/>
          <w:shd w:val="clear" w:color="auto" w:fill="FFFFFF"/>
          <w:lang w:eastAsia="es-CO"/>
        </w:rPr>
        <w:t>enfoque diferencial permite</w:t>
      </w:r>
      <w:r w:rsidR="00350D36" w:rsidRPr="00A24884">
        <w:rPr>
          <w:rFonts w:ascii="Arial" w:hAnsi="Arial" w:cs="Arial"/>
          <w:i/>
          <w:shd w:val="clear" w:color="auto" w:fill="FFFFFF"/>
          <w:lang w:eastAsia="es-CO"/>
        </w:rPr>
        <w:t xml:space="preserve"> visibilizar la violación a los derechos humanos en cualquier intervalo y evento histórico sobre una población evidenciando de igual forma la ausencia de políticas públicas entre otras, apelando </w:t>
      </w:r>
      <w:r w:rsidR="00350D36" w:rsidRPr="00A24884">
        <w:rPr>
          <w:rFonts w:ascii="Arial" w:hAnsi="Arial" w:cs="Arial"/>
          <w:i/>
          <w:lang w:eastAsia="es-CO"/>
        </w:rPr>
        <w:lastRenderedPageBreak/>
        <w:t xml:space="preserve">al </w:t>
      </w:r>
      <w:r w:rsidR="00350D36" w:rsidRPr="00A24884">
        <w:rPr>
          <w:rFonts w:ascii="Arial" w:hAnsi="Arial" w:cs="Arial"/>
          <w:i/>
          <w:shd w:val="clear" w:color="auto" w:fill="FFFFFF"/>
          <w:lang w:eastAsia="es-CO"/>
        </w:rPr>
        <w:t xml:space="preserve">Derecho Internacional, en donde se enfatiza el reconocimiento a poblaciones y grupos de necesidades </w:t>
      </w:r>
      <w:r w:rsidR="00913386" w:rsidRPr="00A24884">
        <w:rPr>
          <w:rFonts w:ascii="Arial" w:hAnsi="Arial" w:cs="Arial"/>
          <w:i/>
          <w:shd w:val="clear" w:color="auto" w:fill="FFFFFF"/>
          <w:lang w:eastAsia="es-CO"/>
        </w:rPr>
        <w:t>de protección diferenciada basada en situaciones específicas de vulnerabilidad manifiesta o de inequidades y asimetrías de las sociedades históricamente con</w:t>
      </w:r>
      <w:r w:rsidR="00350D36" w:rsidRPr="00A24884">
        <w:rPr>
          <w:rFonts w:ascii="Arial" w:hAnsi="Arial" w:cs="Arial"/>
          <w:i/>
          <w:shd w:val="clear" w:color="auto" w:fill="FFFFFF"/>
          <w:lang w:eastAsia="es-CO"/>
        </w:rPr>
        <w:t>stituidas a las que pertenecen.</w:t>
      </w:r>
    </w:p>
    <w:p w:rsidR="00913386" w:rsidRPr="00A24884" w:rsidRDefault="00901AF1" w:rsidP="005F1875">
      <w:pPr>
        <w:pStyle w:val="Ttulo2"/>
        <w:numPr>
          <w:ilvl w:val="2"/>
          <w:numId w:val="25"/>
        </w:numPr>
        <w:spacing w:line="360" w:lineRule="auto"/>
        <w:rPr>
          <w:rFonts w:ascii="Arial" w:hAnsi="Arial" w:cs="Arial"/>
          <w:szCs w:val="24"/>
          <w:shd w:val="clear" w:color="auto" w:fill="FFFFFF"/>
          <w:lang w:eastAsia="es-CO"/>
        </w:rPr>
      </w:pPr>
      <w:bookmarkStart w:id="8" w:name="_Toc14336240"/>
      <w:r>
        <w:rPr>
          <w:rFonts w:ascii="Arial" w:hAnsi="Arial" w:cs="Arial"/>
          <w:szCs w:val="24"/>
          <w:shd w:val="clear" w:color="auto" w:fill="FFFFFF"/>
          <w:lang w:eastAsia="es-CO"/>
        </w:rPr>
        <w:t xml:space="preserve"> </w:t>
      </w:r>
      <w:r w:rsidR="00913386" w:rsidRPr="00A24884">
        <w:rPr>
          <w:rFonts w:ascii="Arial" w:hAnsi="Arial" w:cs="Arial"/>
          <w:szCs w:val="24"/>
          <w:shd w:val="clear" w:color="auto" w:fill="FFFFFF"/>
          <w:lang w:eastAsia="es-CO"/>
        </w:rPr>
        <w:t>Ventajas Del Enfoque Diferencial</w:t>
      </w:r>
      <w:bookmarkEnd w:id="8"/>
    </w:p>
    <w:p w:rsidR="008326C1" w:rsidRPr="00A24884" w:rsidRDefault="00A80588" w:rsidP="0014204E">
      <w:pPr>
        <w:spacing w:line="360" w:lineRule="auto"/>
        <w:jc w:val="both"/>
        <w:rPr>
          <w:rFonts w:ascii="Arial" w:hAnsi="Arial" w:cs="Arial"/>
        </w:rPr>
      </w:pPr>
      <w:r w:rsidRPr="00A24884">
        <w:rPr>
          <w:rFonts w:ascii="Arial" w:hAnsi="Arial" w:cs="Arial"/>
          <w:lang w:eastAsia="es-CO"/>
        </w:rPr>
        <w:t xml:space="preserve">El enfoque </w:t>
      </w:r>
      <w:r w:rsidR="008326C1" w:rsidRPr="00A24884">
        <w:rPr>
          <w:rFonts w:ascii="Arial" w:hAnsi="Arial" w:cs="Arial"/>
          <w:lang w:eastAsia="es-CO"/>
        </w:rPr>
        <w:t>diferencial basado en la igualdad y no en la discriminación, derivado del derecho a la igualdad “</w:t>
      </w:r>
      <w:r w:rsidR="008326C1" w:rsidRPr="00A24884">
        <w:rPr>
          <w:rFonts w:ascii="Arial" w:hAnsi="Arial" w:cs="Arial"/>
          <w:i/>
        </w:rPr>
        <w:t>“darle a cada quien lo suyo de acuerdo a sus necesidades”</w:t>
      </w:r>
      <w:r w:rsidR="008326C1" w:rsidRPr="00A24884">
        <w:rPr>
          <w:rFonts w:ascii="Arial" w:hAnsi="Arial" w:cs="Arial"/>
          <w:lang w:eastAsia="es-CO"/>
        </w:rPr>
        <w:t>, se reconoce</w:t>
      </w:r>
      <w:r w:rsidRPr="00A24884">
        <w:rPr>
          <w:rFonts w:ascii="Arial" w:hAnsi="Arial" w:cs="Arial"/>
          <w:lang w:eastAsia="es-CO"/>
        </w:rPr>
        <w:t xml:space="preserve"> como </w:t>
      </w:r>
      <w:r w:rsidR="008326C1" w:rsidRPr="00A24884">
        <w:rPr>
          <w:rFonts w:ascii="Arial" w:hAnsi="Arial" w:cs="Arial"/>
          <w:lang w:eastAsia="es-CO"/>
        </w:rPr>
        <w:t xml:space="preserve">un </w:t>
      </w:r>
      <w:r w:rsidRPr="00A24884">
        <w:rPr>
          <w:rFonts w:ascii="Arial" w:hAnsi="Arial" w:cs="Arial"/>
          <w:lang w:eastAsia="es-CO"/>
        </w:rPr>
        <w:t xml:space="preserve">método de análisis para priorizar y definir elementos de especial protección en las poblaciones y grupos de personas, se convierte en el instrumento para generar políticas públicas dirigidas al goce efectivo de los derechos de los campesinos en este caso, en donde se debe considerar </w:t>
      </w:r>
      <w:r w:rsidRPr="00A24884">
        <w:rPr>
          <w:rFonts w:ascii="Arial" w:hAnsi="Arial" w:cs="Arial"/>
        </w:rPr>
        <w:t xml:space="preserve">sus modos de vida, sus tradiciones y costumbres, sus relaciones socioculturales con la tierra y el territorio, sus propias formas de organización y producción de alimentos. </w:t>
      </w:r>
      <w:r w:rsidR="008326C1" w:rsidRPr="00A24884">
        <w:rPr>
          <w:rFonts w:ascii="Arial" w:hAnsi="Arial" w:cs="Arial"/>
        </w:rPr>
        <w:fldChar w:fldCharType="begin" w:fldLock="1"/>
      </w:r>
      <w:r w:rsidR="00D34FE9">
        <w:rPr>
          <w:rFonts w:ascii="Arial" w:hAnsi="Arial" w:cs="Arial"/>
        </w:rPr>
        <w:instrText>ADDIN CSL_CITATION {"citationItems":[{"id":"ITEM-1","itemData":{"abstract":"Delegada para indígenas y minorías étnicas En esta intervención abordaremos algunos elementos que sirvieron de base para consagrar el enfoque diferencial étnico en la definición de los planes, programas, acciones y medidas de atención y reparación a los grupos y comunidades étnicas en el marco de los Decretos ley con fuerza de ley que se expidieron en diciembre de 2011, mediante los cuales se reconocen de manera específica los derechos de las víctimas pertenecientes a los grupos étnicos. 1.1 El Principio de reconocimiento de la diversidad étnica y cultural y los derechos colectivos de los grupos étnicos La Constitución Política de 1991, al establecer como un fin del Estado Social y Democrático de Derecho el respeto a la Diversidad Étnica y Cultural, introdujo los elementos esenciales para la construcción de una cultura de derechos transverzalizada por el Enfoque Diferencial, es decir, el camino a la inclusión con dignidad y equidad de las poblaciones étnicas, históricamente marginadas en el que hacer social, cultural, político, económico y de desarrollo humano de esta Nación. Es así como el artículo 1 de la Constitución Política de 1991 establece que Colombia es una República democrática, participativa y pluralista, así mismo, el artículo 7 consagra como principio fundamental del Estado el reconocimiento y protección de la diversidad étnica y cultural de la Nación colombiana. En otros términos, el Estado colombiano reconoce y brinda protección a los diferentes grupos étnicos que existen en su interior; los pueblos indígenas, las comunidades negras, afrocolombianas, raizales y palenqueras y el pueblo Rom o gitano; de otro lado, se les reconocen derechos colectivos de carácter fundamental cuyos titulares son los grupos étnicos, por lo cual sus representantes pueden interponer acciones de tutela para su protección. Igualmente, es necesario considerar que en el ámbito del Derecho Internacional de los Derechos Humanos, adoptado por el Estado colombiano, el enfoque diferencial es un componente central en la mayoría de Pactos y Convenios que han sido ratificados por Colombia y hacen parte del Bloque de Constitucionalidad. Así, el Convenio 169 de la OIT de 1989, ratificado con Ley 21 de 1991, es una expresión de esta dimensión internacional de los derechos especiales de grupos étnicos, caracterizados en su contenido, alcance y aplicación por incluir un enfoque diferencial. Es necesario tener en cuenta que entre los derechos colectivos de los grupos étnicos y lo…","author":[{"dropping-particle":"","family":"Defensoria","given":"","non-dropping-particle":"","parse-names":false,"suffix":""}],"id":"ITEM-1","issued":{"date-parts":[["2014"]]},"number-of-pages":"4","publisher-place":"Bogotá","title":"Boletín sobre derechos de los grupos étnicos Enfoque Diferencial","type":"report"},"uris":["http://www.mendeley.com/documents/?uuid=683ecd70-4d44-3182-9672-0e9fd45868c1"]}],"mendeley":{"formattedCitation":"(Defensoria, 2014)","plainTextFormattedCitation":"(Defensoria, 2014)","previouslyFormattedCitation":"(Defensoria, 2014)"},"properties":{"noteIndex":0},"schema":"https://github.com/citation-style-language/schema/raw/master/csl-citation.json"}</w:instrText>
      </w:r>
      <w:r w:rsidR="008326C1" w:rsidRPr="00A24884">
        <w:rPr>
          <w:rFonts w:ascii="Arial" w:hAnsi="Arial" w:cs="Arial"/>
        </w:rPr>
        <w:fldChar w:fldCharType="separate"/>
      </w:r>
      <w:r w:rsidR="00DC4044" w:rsidRPr="00DC4044">
        <w:rPr>
          <w:rFonts w:ascii="Arial" w:hAnsi="Arial" w:cs="Arial"/>
          <w:noProof/>
        </w:rPr>
        <w:t>(Defensoria, 2014)</w:t>
      </w:r>
      <w:r w:rsidR="008326C1" w:rsidRPr="00A24884">
        <w:rPr>
          <w:rFonts w:ascii="Arial" w:hAnsi="Arial" w:cs="Arial"/>
        </w:rPr>
        <w:fldChar w:fldCharType="end"/>
      </w:r>
    </w:p>
    <w:p w:rsidR="008326C1" w:rsidRPr="00A24884" w:rsidRDefault="008326C1" w:rsidP="0014204E">
      <w:pPr>
        <w:spacing w:line="360" w:lineRule="auto"/>
        <w:jc w:val="both"/>
        <w:rPr>
          <w:rFonts w:ascii="Arial" w:hAnsi="Arial" w:cs="Arial"/>
        </w:rPr>
      </w:pPr>
    </w:p>
    <w:p w:rsidR="00913386" w:rsidRPr="00A24884" w:rsidRDefault="008326C1" w:rsidP="0014204E">
      <w:pPr>
        <w:spacing w:line="360" w:lineRule="auto"/>
        <w:jc w:val="both"/>
        <w:rPr>
          <w:rFonts w:ascii="Arial" w:hAnsi="Arial" w:cs="Arial"/>
          <w:i/>
          <w:shd w:val="clear" w:color="auto" w:fill="FFFFFF"/>
          <w:lang w:eastAsia="es-CO"/>
        </w:rPr>
      </w:pPr>
      <w:r w:rsidRPr="00A24884">
        <w:rPr>
          <w:rFonts w:ascii="Arial" w:hAnsi="Arial" w:cs="Arial"/>
        </w:rPr>
        <w:t>Del mismo modo el enfoque diferencial, “</w:t>
      </w:r>
      <w:r w:rsidR="00913386" w:rsidRPr="00A24884">
        <w:rPr>
          <w:rFonts w:ascii="Arial" w:hAnsi="Arial" w:cs="Arial"/>
          <w:i/>
          <w:shd w:val="clear" w:color="auto" w:fill="FFFFFF"/>
          <w:lang w:eastAsia="es-CO"/>
        </w:rPr>
        <w:t>Permite reconocer las múltiples vulnerabilidades, discriminaciones que dichos seres humanos individualmente o como comunidad enfrentan.</w:t>
      </w:r>
      <w:r w:rsidRPr="00A24884">
        <w:rPr>
          <w:rFonts w:ascii="Arial" w:hAnsi="Arial" w:cs="Arial"/>
          <w:i/>
          <w:shd w:val="clear" w:color="auto" w:fill="FFFFFF"/>
          <w:lang w:eastAsia="es-CO"/>
        </w:rPr>
        <w:t xml:space="preserve"> </w:t>
      </w:r>
      <w:r w:rsidR="00913386" w:rsidRPr="00A24884">
        <w:rPr>
          <w:rFonts w:ascii="Arial" w:hAnsi="Arial" w:cs="Arial"/>
          <w:i/>
          <w:shd w:val="clear" w:color="auto" w:fill="FFFFFF"/>
          <w:lang w:eastAsia="es-CO"/>
        </w:rPr>
        <w:t>Facilita el desarrollo de programas que permitan entender las características, problemáticas, necesidades, intereses e interpretaciones particulares que tengan las poblaciones y que redunden en una adecuación de las de las modalidades de atención a los mismos permitiendo la integralidad de la respuesta estatal.”</w:t>
      </w:r>
      <w:r w:rsidRPr="00A24884">
        <w:rPr>
          <w:rFonts w:ascii="Arial" w:hAnsi="Arial" w:cs="Arial"/>
          <w:i/>
          <w:shd w:val="clear" w:color="auto" w:fill="FFFFFF"/>
          <w:lang w:eastAsia="es-CO"/>
        </w:rPr>
        <w:t xml:space="preserve"> </w:t>
      </w:r>
      <w:r w:rsidR="00913386" w:rsidRPr="00A24884">
        <w:rPr>
          <w:rFonts w:ascii="Arial" w:hAnsi="Arial" w:cs="Arial"/>
          <w:i/>
          <w:shd w:val="clear" w:color="auto" w:fill="FFFFFF"/>
          <w:lang w:eastAsia="es-CO"/>
        </w:rPr>
        <w:t>Permite realizar acciones positivas que no solo disminuyen las condiciones de discriminación, sino que apuntan a modificar condiciones sociales, culturales y estructurales.”</w:t>
      </w:r>
      <w:r w:rsidR="002A5DBC" w:rsidRPr="00A24884">
        <w:rPr>
          <w:rFonts w:ascii="Arial" w:hAnsi="Arial" w:cs="Arial"/>
          <w:i/>
          <w:shd w:val="clear" w:color="auto" w:fill="FFFFFF"/>
          <w:lang w:eastAsia="es-CO"/>
        </w:rPr>
        <w:fldChar w:fldCharType="begin" w:fldLock="1"/>
      </w:r>
      <w:r w:rsidR="00D34FE9">
        <w:rPr>
          <w:rFonts w:ascii="Arial" w:hAnsi="Arial" w:cs="Arial"/>
          <w:i/>
          <w:shd w:val="clear" w:color="auto" w:fill="FFFFFF"/>
          <w:lang w:eastAsia="es-CO"/>
        </w:rPr>
        <w:instrText>ADDIN CSL_CITATION {"citationItems":[{"id":"ITEM-1","itemData":{"ISBN":"978-958-8909-38-7","author":[{"dropping-particle":"","family":"MININTERIOR","given":"","non-dropping-particle":"","parse-names":false,"suffix":""}],"id":"ITEM-1","issued":{"date-parts":[["2016"]]},"number-of-pages":"24","publisher-place":"Bogotá","title":"El enfoque diferencial y étnico en la política pública de víctimas del conflicto armado","type":"report"},"uris":["http://www.mendeley.com/documents/?uuid=d5c3693b-2d76-3079-874a-b9d37278eae4"]}],"mendeley":{"formattedCitation":"(MININTERIOR, 2016)","plainTextFormattedCitation":"(MININTERIOR, 2016)","previouslyFormattedCitation":"(MININTERIOR, 2016)"},"properties":{"noteIndex":0},"schema":"https://github.com/citation-style-language/schema/raw/master/csl-citation.json"}</w:instrText>
      </w:r>
      <w:r w:rsidR="002A5DBC" w:rsidRPr="00A24884">
        <w:rPr>
          <w:rFonts w:ascii="Arial" w:hAnsi="Arial" w:cs="Arial"/>
          <w:i/>
          <w:shd w:val="clear" w:color="auto" w:fill="FFFFFF"/>
          <w:lang w:eastAsia="es-CO"/>
        </w:rPr>
        <w:fldChar w:fldCharType="separate"/>
      </w:r>
      <w:r w:rsidR="00DC4044" w:rsidRPr="00DC4044">
        <w:rPr>
          <w:rFonts w:ascii="Arial" w:hAnsi="Arial" w:cs="Arial"/>
          <w:noProof/>
          <w:shd w:val="clear" w:color="auto" w:fill="FFFFFF"/>
          <w:lang w:eastAsia="es-CO"/>
        </w:rPr>
        <w:t>(MININTERIOR, 2016)</w:t>
      </w:r>
      <w:r w:rsidR="002A5DBC" w:rsidRPr="00A24884">
        <w:rPr>
          <w:rFonts w:ascii="Arial" w:hAnsi="Arial" w:cs="Arial"/>
          <w:i/>
          <w:shd w:val="clear" w:color="auto" w:fill="FFFFFF"/>
          <w:lang w:eastAsia="es-CO"/>
        </w:rPr>
        <w:fldChar w:fldCharType="end"/>
      </w:r>
    </w:p>
    <w:p w:rsidR="008326C1" w:rsidRPr="00A24884" w:rsidRDefault="008326C1" w:rsidP="0014204E">
      <w:pPr>
        <w:spacing w:line="360" w:lineRule="auto"/>
        <w:jc w:val="both"/>
        <w:rPr>
          <w:rFonts w:ascii="Arial" w:hAnsi="Arial" w:cs="Arial"/>
          <w:shd w:val="clear" w:color="auto" w:fill="FFFFFF"/>
          <w:lang w:eastAsia="es-CO"/>
        </w:rPr>
      </w:pPr>
    </w:p>
    <w:p w:rsidR="00913386" w:rsidRPr="00A24884" w:rsidRDefault="00913386" w:rsidP="0014204E">
      <w:pPr>
        <w:spacing w:line="360" w:lineRule="auto"/>
        <w:jc w:val="both"/>
        <w:rPr>
          <w:rFonts w:ascii="Arial" w:hAnsi="Arial" w:cs="Arial"/>
          <w:shd w:val="clear" w:color="auto" w:fill="FFFFFF"/>
          <w:lang w:eastAsia="es-CO"/>
        </w:rPr>
      </w:pPr>
      <w:r w:rsidRPr="00A24884">
        <w:rPr>
          <w:rFonts w:ascii="Arial" w:hAnsi="Arial" w:cs="Arial"/>
          <w:shd w:val="clear" w:color="auto" w:fill="FFFFFF"/>
          <w:lang w:eastAsia="es-CO"/>
        </w:rPr>
        <w:t xml:space="preserve">Por otra </w:t>
      </w:r>
      <w:r w:rsidR="00CB500E" w:rsidRPr="00A24884">
        <w:rPr>
          <w:rFonts w:ascii="Arial" w:hAnsi="Arial" w:cs="Arial"/>
          <w:shd w:val="clear" w:color="auto" w:fill="FFFFFF"/>
          <w:lang w:eastAsia="es-CO"/>
        </w:rPr>
        <w:t>parte,</w:t>
      </w:r>
      <w:r w:rsidRPr="00A24884">
        <w:rPr>
          <w:rFonts w:ascii="Arial" w:hAnsi="Arial" w:cs="Arial"/>
          <w:shd w:val="clear" w:color="auto" w:fill="FFFFFF"/>
          <w:lang w:eastAsia="es-CO"/>
        </w:rPr>
        <w:t xml:space="preserve"> la Secretaria Distrital de Salud de la Alcaldía Mayor de Bogotá acierta al definir el enfoque diferencial así:   </w:t>
      </w:r>
    </w:p>
    <w:p w:rsidR="00913386" w:rsidRPr="00F847AE" w:rsidRDefault="00913386" w:rsidP="0014204E">
      <w:pPr>
        <w:spacing w:line="360" w:lineRule="auto"/>
        <w:ind w:left="705"/>
        <w:jc w:val="both"/>
        <w:rPr>
          <w:rFonts w:ascii="Arial" w:hAnsi="Arial" w:cs="Arial"/>
          <w:i/>
          <w:color w:val="000000" w:themeColor="text1"/>
        </w:rPr>
      </w:pPr>
      <w:r w:rsidRPr="00A24884">
        <w:rPr>
          <w:rFonts w:ascii="Arial" w:hAnsi="Arial" w:cs="Arial"/>
          <w:i/>
        </w:rPr>
        <w:t>“El enfoque diferencial es el reconocimiento de condiciones y posiciones de los/</w:t>
      </w:r>
      <w:r w:rsidRPr="00F847AE">
        <w:rPr>
          <w:rFonts w:ascii="Arial" w:hAnsi="Arial" w:cs="Arial"/>
          <w:i/>
          <w:color w:val="000000" w:themeColor="text1"/>
        </w:rPr>
        <w:t xml:space="preserve">as distintos/as actores sociales como sujetos de derecho desde una </w:t>
      </w:r>
      <w:r w:rsidRPr="00F847AE">
        <w:rPr>
          <w:rFonts w:ascii="Arial" w:hAnsi="Arial" w:cs="Arial"/>
          <w:i/>
          <w:color w:val="000000" w:themeColor="text1"/>
        </w:rPr>
        <w:lastRenderedPageBreak/>
        <w:t>mirada diferencial de estado socioeconómico, género, etnia, discapacidad e identidad cultural, y de las variables implícitas en el ciclo vital (infancia, juventud, adultez y vejez); bajo los principios de igualdad, diversidad, participación, interculturalidad, integralidad, sostenibilidad y adaptabilidad”</w:t>
      </w:r>
      <w:r w:rsidR="00B44D47" w:rsidRPr="00F847AE">
        <w:rPr>
          <w:rFonts w:ascii="Arial" w:hAnsi="Arial" w:cs="Arial"/>
          <w:i/>
          <w:color w:val="000000" w:themeColor="text1"/>
        </w:rPr>
        <w:t xml:space="preserve"> </w:t>
      </w:r>
      <w:r w:rsidR="00B44D47" w:rsidRPr="00F847AE">
        <w:rPr>
          <w:rFonts w:ascii="Arial" w:hAnsi="Arial" w:cs="Arial"/>
          <w:i/>
          <w:color w:val="000000" w:themeColor="text1"/>
        </w:rPr>
        <w:fldChar w:fldCharType="begin" w:fldLock="1"/>
      </w:r>
      <w:r w:rsidR="00D34FE9" w:rsidRPr="00F847AE">
        <w:rPr>
          <w:rFonts w:ascii="Arial" w:hAnsi="Arial" w:cs="Arial"/>
          <w:i/>
          <w:color w:val="000000" w:themeColor="text1"/>
        </w:rPr>
        <w:instrText>ADDIN CSL_CITATION {"citationItems":[{"id":"ITEM-1","itemData":{"author":[{"dropping-particle":"","family":"Secretaria de Salud Bogota","given":"","non-dropping-particle":"","parse-names":false,"suffix":""}],"id":"ITEM-1","issued":{"date-parts":[["2012"]]},"number-of-pages":"14","publisher-place":"Bogotá","title":"Enfoque Diferencial","type":"report"},"uris":["http://www.mendeley.com/documents/?uuid=e4e982f9-f2e8-3d65-9555-1a5c9c6914f2"]}],"mendeley":{"formattedCitation":"(Secretaria de Salud Bogota, 2012)","plainTextFormattedCitation":"(Secretaria de Salud Bogota, 2012)","previouslyFormattedCitation":"(Secretaria de Salud Bogota, 2012)"},"properties":{"noteIndex":0},"schema":"https://github.com/citation-style-language/schema/raw/master/csl-citation.json"}</w:instrText>
      </w:r>
      <w:r w:rsidR="00B44D47" w:rsidRPr="00F847AE">
        <w:rPr>
          <w:rFonts w:ascii="Arial" w:hAnsi="Arial" w:cs="Arial"/>
          <w:i/>
          <w:color w:val="000000" w:themeColor="text1"/>
        </w:rPr>
        <w:fldChar w:fldCharType="separate"/>
      </w:r>
      <w:r w:rsidR="00DC4044" w:rsidRPr="00F847AE">
        <w:rPr>
          <w:rFonts w:ascii="Arial" w:hAnsi="Arial" w:cs="Arial"/>
          <w:noProof/>
          <w:color w:val="000000" w:themeColor="text1"/>
        </w:rPr>
        <w:t>(Secretaria de Salud Bogota, 2012)</w:t>
      </w:r>
      <w:r w:rsidR="00B44D47" w:rsidRPr="00F847AE">
        <w:rPr>
          <w:rFonts w:ascii="Arial" w:hAnsi="Arial" w:cs="Arial"/>
          <w:i/>
          <w:color w:val="000000" w:themeColor="text1"/>
        </w:rPr>
        <w:fldChar w:fldCharType="end"/>
      </w:r>
    </w:p>
    <w:p w:rsidR="00CB500E" w:rsidRPr="00F847AE" w:rsidRDefault="00901AF1" w:rsidP="005F1875">
      <w:pPr>
        <w:pStyle w:val="Ttulo2"/>
        <w:numPr>
          <w:ilvl w:val="2"/>
          <w:numId w:val="25"/>
        </w:numPr>
        <w:spacing w:line="360" w:lineRule="auto"/>
        <w:rPr>
          <w:rFonts w:ascii="Arial" w:hAnsi="Arial" w:cs="Arial"/>
          <w:color w:val="000000" w:themeColor="text1"/>
          <w:szCs w:val="24"/>
        </w:rPr>
      </w:pPr>
      <w:bookmarkStart w:id="9" w:name="_Toc14336241"/>
      <w:r w:rsidRPr="00F847AE">
        <w:rPr>
          <w:rFonts w:ascii="Arial" w:hAnsi="Arial" w:cs="Arial"/>
          <w:color w:val="000000" w:themeColor="text1"/>
          <w:szCs w:val="24"/>
        </w:rPr>
        <w:t xml:space="preserve"> </w:t>
      </w:r>
      <w:r w:rsidR="00CB500E" w:rsidRPr="00F847AE">
        <w:rPr>
          <w:rFonts w:ascii="Arial" w:hAnsi="Arial" w:cs="Arial"/>
          <w:color w:val="000000" w:themeColor="text1"/>
          <w:szCs w:val="24"/>
        </w:rPr>
        <w:t>Principios del Enfoque Diferencial</w:t>
      </w:r>
      <w:bookmarkEnd w:id="9"/>
      <w:r w:rsidR="00CB500E" w:rsidRPr="00F847AE">
        <w:rPr>
          <w:rFonts w:ascii="Arial" w:hAnsi="Arial" w:cs="Arial"/>
          <w:color w:val="000000" w:themeColor="text1"/>
          <w:szCs w:val="24"/>
        </w:rPr>
        <w:t xml:space="preserve"> </w:t>
      </w:r>
    </w:p>
    <w:p w:rsidR="00CB500E" w:rsidRPr="00F847AE" w:rsidRDefault="00CB500E" w:rsidP="0014204E">
      <w:pPr>
        <w:spacing w:line="360" w:lineRule="auto"/>
        <w:jc w:val="both"/>
        <w:rPr>
          <w:rFonts w:ascii="Arial" w:hAnsi="Arial" w:cs="Arial"/>
          <w:i/>
          <w:color w:val="000000" w:themeColor="text1"/>
        </w:rPr>
      </w:pPr>
    </w:p>
    <w:p w:rsidR="00446E9C" w:rsidRPr="00F847AE" w:rsidRDefault="00913386" w:rsidP="00446E9C">
      <w:pPr>
        <w:spacing w:line="360" w:lineRule="auto"/>
        <w:ind w:left="708"/>
        <w:jc w:val="both"/>
        <w:rPr>
          <w:rFonts w:ascii="Arial" w:hAnsi="Arial" w:cs="Arial"/>
          <w:i/>
          <w:color w:val="000000" w:themeColor="text1"/>
        </w:rPr>
      </w:pPr>
      <w:r w:rsidRPr="00F847AE">
        <w:rPr>
          <w:rFonts w:ascii="Arial" w:hAnsi="Arial" w:cs="Arial"/>
          <w:b/>
          <w:i/>
          <w:color w:val="000000" w:themeColor="text1"/>
        </w:rPr>
        <w:t>“</w:t>
      </w:r>
      <w:r w:rsidRPr="00F847AE">
        <w:rPr>
          <w:rStyle w:val="Ttulo3Car"/>
          <w:rFonts w:ascii="Arial" w:hAnsi="Arial" w:cs="Arial"/>
          <w:b/>
          <w:color w:val="000000" w:themeColor="text1"/>
        </w:rPr>
        <w:t>Principio de igualdad:</w:t>
      </w:r>
      <w:r w:rsidRPr="00F847AE">
        <w:rPr>
          <w:rFonts w:ascii="Arial" w:hAnsi="Arial" w:cs="Arial"/>
          <w:i/>
          <w:color w:val="000000" w:themeColor="text1"/>
        </w:rPr>
        <w:t xml:space="preserve"> </w:t>
      </w:r>
      <w:r w:rsidR="00446E9C" w:rsidRPr="00F847AE">
        <w:rPr>
          <w:rFonts w:ascii="Arial" w:hAnsi="Arial" w:cs="Arial"/>
          <w:bCs/>
          <w:i/>
          <w:color w:val="000000" w:themeColor="text1"/>
        </w:rPr>
        <w:t>La igualdad en el</w:t>
      </w:r>
      <w:r w:rsidR="005A460B" w:rsidRPr="00F847AE">
        <w:rPr>
          <w:rFonts w:ascii="Arial" w:hAnsi="Arial" w:cs="Arial"/>
          <w:bCs/>
          <w:i/>
          <w:color w:val="000000" w:themeColor="text1"/>
        </w:rPr>
        <w:t xml:space="preserve"> ent</w:t>
      </w:r>
      <w:r w:rsidR="00446E9C" w:rsidRPr="00F847AE">
        <w:rPr>
          <w:rFonts w:ascii="Arial" w:hAnsi="Arial" w:cs="Arial"/>
          <w:bCs/>
          <w:i/>
          <w:color w:val="000000" w:themeColor="text1"/>
        </w:rPr>
        <w:t>end</w:t>
      </w:r>
      <w:r w:rsidR="005A460B" w:rsidRPr="00F847AE">
        <w:rPr>
          <w:rFonts w:ascii="Arial" w:hAnsi="Arial" w:cs="Arial"/>
          <w:bCs/>
          <w:i/>
          <w:color w:val="000000" w:themeColor="text1"/>
        </w:rPr>
        <w:t>ido</w:t>
      </w:r>
      <w:r w:rsidR="00446E9C" w:rsidRPr="00F847AE">
        <w:rPr>
          <w:rFonts w:ascii="Arial" w:hAnsi="Arial" w:cs="Arial"/>
          <w:bCs/>
          <w:i/>
          <w:color w:val="000000" w:themeColor="text1"/>
        </w:rPr>
        <w:t xml:space="preserve"> como la relación de equivalencia, en el sentido de que las personas tienen el mismo valor, y precisamente por ello son “iguales”</w:t>
      </w:r>
      <w:r w:rsidR="005A460B" w:rsidRPr="00F847AE">
        <w:rPr>
          <w:rFonts w:ascii="Arial" w:hAnsi="Arial" w:cs="Arial"/>
          <w:bCs/>
          <w:i/>
          <w:color w:val="000000" w:themeColor="text1"/>
        </w:rPr>
        <w:t>; e</w:t>
      </w:r>
      <w:r w:rsidR="00446E9C" w:rsidRPr="00F847AE">
        <w:rPr>
          <w:rFonts w:ascii="Arial" w:hAnsi="Arial" w:cs="Arial"/>
          <w:bCs/>
          <w:i/>
          <w:color w:val="000000" w:themeColor="text1"/>
        </w:rPr>
        <w:t>quivalencia no quiere decir identidad, sino más bien homologación</w:t>
      </w:r>
      <w:r w:rsidR="00446E9C" w:rsidRPr="00F847AE">
        <w:rPr>
          <w:rFonts w:ascii="Arial" w:hAnsi="Arial" w:cs="Arial"/>
          <w:b/>
          <w:bCs/>
          <w:i/>
          <w:color w:val="000000" w:themeColor="text1"/>
        </w:rPr>
        <w:t>.</w:t>
      </w:r>
    </w:p>
    <w:p w:rsidR="00913386" w:rsidRPr="00F847AE" w:rsidRDefault="00913386" w:rsidP="0014204E">
      <w:pPr>
        <w:spacing w:line="360" w:lineRule="auto"/>
        <w:ind w:left="708"/>
        <w:jc w:val="both"/>
        <w:rPr>
          <w:rFonts w:ascii="Arial" w:hAnsi="Arial" w:cs="Arial"/>
          <w:i/>
          <w:color w:val="000000" w:themeColor="text1"/>
        </w:rPr>
      </w:pPr>
      <w:r w:rsidRPr="00F847AE">
        <w:rPr>
          <w:rFonts w:ascii="Arial" w:hAnsi="Arial" w:cs="Arial"/>
          <w:i/>
          <w:color w:val="000000" w:themeColor="text1"/>
        </w:rPr>
        <w:t xml:space="preserve">Se busca proteger a las personas que se encuentren en circunstancias de vulnerabilidad o de debilidad manifiesta, de manera que se logre </w:t>
      </w:r>
      <w:r w:rsidR="00446E9C" w:rsidRPr="00F847AE">
        <w:rPr>
          <w:rFonts w:ascii="Arial" w:hAnsi="Arial" w:cs="Arial"/>
          <w:i/>
          <w:color w:val="000000" w:themeColor="text1"/>
        </w:rPr>
        <w:t xml:space="preserve">la </w:t>
      </w:r>
      <w:r w:rsidRPr="00F847AE">
        <w:rPr>
          <w:rFonts w:ascii="Arial" w:hAnsi="Arial" w:cs="Arial"/>
          <w:i/>
          <w:color w:val="000000" w:themeColor="text1"/>
        </w:rPr>
        <w:t xml:space="preserve">igualdad real y efectiva. La Corte Constitucional ha señalado insistentemente que la atención diferencial constituye </w:t>
      </w:r>
      <w:r w:rsidRPr="00F847AE">
        <w:rPr>
          <w:rFonts w:ascii="Arial" w:hAnsi="Arial" w:cs="Arial"/>
          <w:b/>
          <w:i/>
          <w:color w:val="000000" w:themeColor="text1"/>
        </w:rPr>
        <w:t>“el punto de apoyo para proteger a quienes se hallan en situación de indefensión.</w:t>
      </w:r>
    </w:p>
    <w:p w:rsidR="00446E9C" w:rsidRPr="00F847AE" w:rsidRDefault="00913386" w:rsidP="00446E9C">
      <w:pPr>
        <w:spacing w:line="360" w:lineRule="auto"/>
        <w:ind w:left="708"/>
        <w:jc w:val="both"/>
        <w:rPr>
          <w:rFonts w:ascii="Arial" w:hAnsi="Arial" w:cs="Arial"/>
          <w:b/>
          <w:i/>
          <w:color w:val="000000" w:themeColor="text1"/>
        </w:rPr>
      </w:pPr>
      <w:bookmarkStart w:id="10" w:name="_Toc14336242"/>
      <w:r w:rsidRPr="00F847AE">
        <w:rPr>
          <w:rStyle w:val="Ttulo3Car"/>
          <w:rFonts w:ascii="Arial" w:hAnsi="Arial" w:cs="Arial"/>
          <w:b/>
          <w:color w:val="000000" w:themeColor="text1"/>
        </w:rPr>
        <w:t>Principio de Derechos:</w:t>
      </w:r>
      <w:bookmarkEnd w:id="10"/>
      <w:r w:rsidRPr="00F847AE">
        <w:rPr>
          <w:rFonts w:ascii="Arial" w:hAnsi="Arial" w:cs="Arial"/>
          <w:i/>
          <w:color w:val="000000" w:themeColor="text1"/>
        </w:rPr>
        <w:t xml:space="preserve"> Significa que las Políticas Publicas sea entendida como un instrumento para la garantía de los </w:t>
      </w:r>
      <w:r w:rsidRPr="00F847AE">
        <w:rPr>
          <w:rFonts w:ascii="Arial" w:hAnsi="Arial" w:cs="Arial"/>
          <w:b/>
          <w:i/>
          <w:color w:val="000000" w:themeColor="text1"/>
        </w:rPr>
        <w:t>derechos</w:t>
      </w:r>
      <w:r w:rsidR="005A460B" w:rsidRPr="00F847AE">
        <w:rPr>
          <w:rFonts w:ascii="Arial" w:hAnsi="Arial" w:cs="Arial"/>
          <w:i/>
          <w:color w:val="000000" w:themeColor="text1"/>
        </w:rPr>
        <w:t xml:space="preserve"> </w:t>
      </w:r>
      <w:r w:rsidR="005A460B" w:rsidRPr="00F847AE">
        <w:rPr>
          <w:rFonts w:ascii="Arial" w:hAnsi="Arial" w:cs="Arial"/>
          <w:b/>
          <w:i/>
          <w:color w:val="000000" w:themeColor="text1"/>
        </w:rPr>
        <w:t>fundamentales</w:t>
      </w:r>
      <w:r w:rsidRPr="00F847AE">
        <w:rPr>
          <w:rFonts w:ascii="Arial" w:hAnsi="Arial" w:cs="Arial"/>
          <w:i/>
          <w:color w:val="000000" w:themeColor="text1"/>
        </w:rPr>
        <w:t xml:space="preserve"> (salud, educación, trabajo, vida digna, entre otros).</w:t>
      </w:r>
      <w:r w:rsidRPr="00F847AE">
        <w:rPr>
          <w:rFonts w:ascii="Arial" w:hAnsi="Arial" w:cs="Arial"/>
          <w:b/>
          <w:i/>
          <w:color w:val="000000" w:themeColor="text1"/>
        </w:rPr>
        <w:t xml:space="preserve"> El</w:t>
      </w:r>
      <w:r w:rsidRPr="00F847AE">
        <w:rPr>
          <w:rFonts w:ascii="Arial" w:hAnsi="Arial" w:cs="Arial"/>
          <w:i/>
          <w:color w:val="000000" w:themeColor="text1"/>
        </w:rPr>
        <w:t xml:space="preserve"> </w:t>
      </w:r>
      <w:r w:rsidRPr="00F847AE">
        <w:rPr>
          <w:rFonts w:ascii="Arial" w:hAnsi="Arial" w:cs="Arial"/>
          <w:b/>
          <w:i/>
          <w:color w:val="000000" w:themeColor="text1"/>
        </w:rPr>
        <w:t>Estado</w:t>
      </w:r>
      <w:r w:rsidR="005A460B" w:rsidRPr="00F847AE">
        <w:rPr>
          <w:rFonts w:ascii="Arial" w:hAnsi="Arial" w:cs="Arial"/>
          <w:b/>
          <w:i/>
          <w:color w:val="000000" w:themeColor="text1"/>
        </w:rPr>
        <w:t xml:space="preserve"> </w:t>
      </w:r>
      <w:r w:rsidR="005A460B" w:rsidRPr="00F847AE">
        <w:rPr>
          <w:rFonts w:ascii="Arial" w:hAnsi="Arial" w:cs="Arial"/>
          <w:i/>
          <w:color w:val="000000" w:themeColor="text1"/>
        </w:rPr>
        <w:t xml:space="preserve">asumiendo las </w:t>
      </w:r>
      <w:r w:rsidR="005A460B" w:rsidRPr="00F847AE">
        <w:rPr>
          <w:rFonts w:ascii="Helvetica" w:hAnsi="Helvetica" w:cs="Helvetica"/>
          <w:color w:val="000000" w:themeColor="text1"/>
          <w:sz w:val="27"/>
          <w:szCs w:val="27"/>
        </w:rPr>
        <w:t xml:space="preserve">reglas </w:t>
      </w:r>
      <w:r w:rsidR="005A460B" w:rsidRPr="00F847AE">
        <w:rPr>
          <w:rFonts w:ascii="Arial" w:hAnsi="Arial" w:cs="Arial"/>
          <w:i/>
          <w:color w:val="000000" w:themeColor="text1"/>
        </w:rPr>
        <w:t>institucionalidad</w:t>
      </w:r>
      <w:r w:rsidR="005A460B" w:rsidRPr="00F847AE">
        <w:rPr>
          <w:rFonts w:ascii="Helvetica" w:hAnsi="Helvetica" w:cs="Helvetica"/>
          <w:color w:val="000000" w:themeColor="text1"/>
          <w:sz w:val="27"/>
          <w:szCs w:val="27"/>
        </w:rPr>
        <w:t xml:space="preserve"> existentes, útiles para organizar la sociedad, pues</w:t>
      </w:r>
      <w:r w:rsidRPr="00F847AE">
        <w:rPr>
          <w:rFonts w:ascii="Arial" w:hAnsi="Arial" w:cs="Arial"/>
          <w:i/>
          <w:color w:val="000000" w:themeColor="text1"/>
        </w:rPr>
        <w:t xml:space="preserve"> tiene la obligación de edificar las respuestas que respondan a las necesidades</w:t>
      </w:r>
      <w:r w:rsidR="005A460B" w:rsidRPr="00F847AE">
        <w:rPr>
          <w:rFonts w:ascii="Arial" w:hAnsi="Arial" w:cs="Arial"/>
          <w:i/>
          <w:color w:val="000000" w:themeColor="text1"/>
        </w:rPr>
        <w:t xml:space="preserve"> fundamentales</w:t>
      </w:r>
      <w:r w:rsidRPr="00F847AE">
        <w:rPr>
          <w:rFonts w:ascii="Arial" w:hAnsi="Arial" w:cs="Arial"/>
          <w:i/>
          <w:color w:val="000000" w:themeColor="text1"/>
        </w:rPr>
        <w:t xml:space="preserve"> </w:t>
      </w:r>
      <w:r w:rsidR="006E2DD0" w:rsidRPr="00F847AE">
        <w:rPr>
          <w:rFonts w:ascii="Arial" w:hAnsi="Arial" w:cs="Arial"/>
          <w:i/>
          <w:color w:val="000000" w:themeColor="text1"/>
        </w:rPr>
        <w:t xml:space="preserve">de la población, </w:t>
      </w:r>
      <w:r w:rsidR="006E2DD0" w:rsidRPr="00F847AE">
        <w:rPr>
          <w:rFonts w:ascii="Arial" w:hAnsi="Arial" w:cs="Arial"/>
          <w:b/>
          <w:i/>
          <w:color w:val="000000" w:themeColor="text1"/>
        </w:rPr>
        <w:t>compensando</w:t>
      </w:r>
      <w:r w:rsidR="00446E9C" w:rsidRPr="00F847AE">
        <w:rPr>
          <w:rFonts w:ascii="Arial" w:hAnsi="Arial" w:cs="Arial"/>
          <w:b/>
          <w:i/>
          <w:color w:val="000000" w:themeColor="text1"/>
        </w:rPr>
        <w:t xml:space="preserve"> las situaciones de desigualdad que s</w:t>
      </w:r>
      <w:r w:rsidR="006E2DD0" w:rsidRPr="00F847AE">
        <w:rPr>
          <w:rFonts w:ascii="Arial" w:hAnsi="Arial" w:cs="Arial"/>
          <w:b/>
          <w:i/>
          <w:color w:val="000000" w:themeColor="text1"/>
        </w:rPr>
        <w:t>e dan en lo</w:t>
      </w:r>
      <w:r w:rsidR="00446E9C" w:rsidRPr="00F847AE">
        <w:rPr>
          <w:rFonts w:ascii="Arial" w:hAnsi="Arial" w:cs="Arial"/>
          <w:b/>
          <w:i/>
          <w:color w:val="000000" w:themeColor="text1"/>
        </w:rPr>
        <w:t xml:space="preserve">s </w:t>
      </w:r>
      <w:r w:rsidR="006E2DD0" w:rsidRPr="00F847AE">
        <w:rPr>
          <w:rFonts w:ascii="Arial" w:hAnsi="Arial" w:cs="Arial"/>
          <w:b/>
          <w:i/>
          <w:color w:val="000000" w:themeColor="text1"/>
        </w:rPr>
        <w:t>enfoques</w:t>
      </w:r>
      <w:r w:rsidR="00446E9C" w:rsidRPr="00F847AE">
        <w:rPr>
          <w:rFonts w:ascii="Arial" w:hAnsi="Arial" w:cs="Arial"/>
          <w:b/>
          <w:i/>
          <w:color w:val="000000" w:themeColor="text1"/>
        </w:rPr>
        <w:t xml:space="preserve"> del hombre y de las mujere.</w:t>
      </w:r>
    </w:p>
    <w:p w:rsidR="00446E9C" w:rsidRPr="00E62C0F" w:rsidRDefault="00446E9C" w:rsidP="006E2DD0">
      <w:pPr>
        <w:spacing w:line="360" w:lineRule="auto"/>
        <w:jc w:val="both"/>
        <w:rPr>
          <w:rStyle w:val="Ttulo3Car"/>
          <w:rFonts w:ascii="Arial" w:hAnsi="Arial" w:cs="Arial"/>
          <w:b/>
          <w:color w:val="000000" w:themeColor="text1"/>
        </w:rPr>
      </w:pPr>
      <w:bookmarkStart w:id="11" w:name="_Toc14336243"/>
    </w:p>
    <w:p w:rsidR="00913386" w:rsidRPr="00E62C0F" w:rsidRDefault="00913386" w:rsidP="0014204E">
      <w:pPr>
        <w:spacing w:line="360" w:lineRule="auto"/>
        <w:ind w:left="708"/>
        <w:jc w:val="both"/>
        <w:rPr>
          <w:rFonts w:ascii="Arial" w:hAnsi="Arial" w:cs="Arial"/>
          <w:i/>
          <w:color w:val="000000" w:themeColor="text1"/>
        </w:rPr>
      </w:pPr>
      <w:r w:rsidRPr="00E62C0F">
        <w:rPr>
          <w:rStyle w:val="Ttulo3Car"/>
          <w:rFonts w:ascii="Arial" w:hAnsi="Arial" w:cs="Arial"/>
          <w:b/>
          <w:color w:val="000000" w:themeColor="text1"/>
        </w:rPr>
        <w:t>Principio de Equidad:</w:t>
      </w:r>
      <w:bookmarkEnd w:id="11"/>
      <w:r w:rsidRPr="00E62C0F">
        <w:rPr>
          <w:rFonts w:ascii="Arial" w:hAnsi="Arial" w:cs="Arial"/>
          <w:i/>
          <w:color w:val="000000" w:themeColor="text1"/>
        </w:rPr>
        <w:t xml:space="preserve"> </w:t>
      </w:r>
      <w:r w:rsidR="006E2DD0" w:rsidRPr="00E62C0F">
        <w:rPr>
          <w:rFonts w:ascii="Arial" w:hAnsi="Arial" w:cs="Arial"/>
          <w:i/>
          <w:color w:val="000000" w:themeColor="text1"/>
        </w:rPr>
        <w:t xml:space="preserve"> caracterizada por la igualdad, el respeto, la justicia y la gestión responsable del Estado, </w:t>
      </w:r>
      <w:r w:rsidRPr="00E62C0F">
        <w:rPr>
          <w:rFonts w:ascii="Arial" w:hAnsi="Arial" w:cs="Arial"/>
          <w:i/>
          <w:color w:val="000000" w:themeColor="text1"/>
        </w:rPr>
        <w:t>constru</w:t>
      </w:r>
      <w:r w:rsidR="006E2DD0" w:rsidRPr="00E62C0F">
        <w:rPr>
          <w:rFonts w:ascii="Arial" w:hAnsi="Arial" w:cs="Arial"/>
          <w:i/>
          <w:color w:val="000000" w:themeColor="text1"/>
        </w:rPr>
        <w:t>yendo normas</w:t>
      </w:r>
      <w:r w:rsidRPr="00E62C0F">
        <w:rPr>
          <w:rFonts w:ascii="Arial" w:hAnsi="Arial" w:cs="Arial"/>
          <w:i/>
          <w:color w:val="000000" w:themeColor="text1"/>
        </w:rPr>
        <w:t xml:space="preserve"> que reconozcan la existencia de diferencia</w:t>
      </w:r>
      <w:r w:rsidR="00081E57" w:rsidRPr="00E62C0F">
        <w:rPr>
          <w:rFonts w:ascii="Arial" w:hAnsi="Arial" w:cs="Arial"/>
          <w:i/>
          <w:color w:val="000000" w:themeColor="text1"/>
        </w:rPr>
        <w:t>l</w:t>
      </w:r>
      <w:r w:rsidR="0065013C" w:rsidRPr="00E62C0F">
        <w:rPr>
          <w:rFonts w:ascii="Arial" w:hAnsi="Arial" w:cs="Arial"/>
          <w:i/>
          <w:color w:val="000000" w:themeColor="text1"/>
        </w:rPr>
        <w:t xml:space="preserve"> e</w:t>
      </w:r>
      <w:r w:rsidRPr="00E62C0F">
        <w:rPr>
          <w:rFonts w:ascii="Arial" w:hAnsi="Arial" w:cs="Arial"/>
          <w:i/>
          <w:color w:val="000000" w:themeColor="text1"/>
        </w:rPr>
        <w:t xml:space="preserve"> injustas </w:t>
      </w:r>
      <w:r w:rsidR="006E2DD0" w:rsidRPr="00E62C0F">
        <w:rPr>
          <w:rFonts w:ascii="Arial" w:hAnsi="Arial" w:cs="Arial"/>
          <w:i/>
          <w:color w:val="000000" w:themeColor="text1"/>
        </w:rPr>
        <w:t xml:space="preserve">en términos de oportunidades </w:t>
      </w:r>
      <w:r w:rsidRPr="00E62C0F">
        <w:rPr>
          <w:rFonts w:ascii="Arial" w:hAnsi="Arial" w:cs="Arial"/>
          <w:i/>
          <w:color w:val="000000" w:themeColor="text1"/>
        </w:rPr>
        <w:t>de ejercer plenamente la Autonomía entre grupos</w:t>
      </w:r>
      <w:r w:rsidR="006E2DD0" w:rsidRPr="00E62C0F">
        <w:rPr>
          <w:rFonts w:ascii="Arial" w:hAnsi="Arial" w:cs="Arial"/>
          <w:i/>
          <w:color w:val="000000" w:themeColor="text1"/>
        </w:rPr>
        <w:t xml:space="preserve"> poblacionales</w:t>
      </w:r>
      <w:r w:rsidRPr="00E62C0F">
        <w:rPr>
          <w:rFonts w:ascii="Arial" w:hAnsi="Arial" w:cs="Arial"/>
          <w:i/>
          <w:color w:val="000000" w:themeColor="text1"/>
        </w:rPr>
        <w:t>, estamentos sociales</w:t>
      </w:r>
      <w:r w:rsidR="006E2DD0" w:rsidRPr="00E62C0F">
        <w:rPr>
          <w:rFonts w:ascii="Arial" w:hAnsi="Arial" w:cs="Arial"/>
          <w:i/>
          <w:color w:val="000000" w:themeColor="text1"/>
        </w:rPr>
        <w:t xml:space="preserve">, </w:t>
      </w:r>
      <w:r w:rsidR="006E2DD0" w:rsidRPr="00E62C0F">
        <w:rPr>
          <w:rFonts w:ascii="Arial" w:hAnsi="Arial" w:cs="Arial"/>
          <w:i/>
          <w:color w:val="000000" w:themeColor="text1"/>
        </w:rPr>
        <w:lastRenderedPageBreak/>
        <w:t>cerrando la brecha</w:t>
      </w:r>
      <w:r w:rsidR="0065013C" w:rsidRPr="00E62C0F">
        <w:rPr>
          <w:rFonts w:ascii="Arial" w:hAnsi="Arial" w:cs="Arial"/>
          <w:i/>
          <w:color w:val="000000" w:themeColor="text1"/>
        </w:rPr>
        <w:t xml:space="preserve"> de</w:t>
      </w:r>
      <w:r w:rsidR="006E2DD0" w:rsidRPr="00E62C0F">
        <w:rPr>
          <w:rFonts w:ascii="Arial" w:hAnsi="Arial" w:cs="Arial"/>
          <w:i/>
          <w:color w:val="000000" w:themeColor="text1"/>
        </w:rPr>
        <w:t xml:space="preserve"> </w:t>
      </w:r>
      <w:r w:rsidRPr="00E62C0F">
        <w:rPr>
          <w:rFonts w:ascii="Arial" w:hAnsi="Arial" w:cs="Arial"/>
          <w:i/>
          <w:color w:val="000000" w:themeColor="text1"/>
        </w:rPr>
        <w:t>superac</w:t>
      </w:r>
      <w:r w:rsidR="0065013C" w:rsidRPr="00E62C0F">
        <w:rPr>
          <w:rFonts w:ascii="Arial" w:hAnsi="Arial" w:cs="Arial"/>
          <w:i/>
          <w:color w:val="000000" w:themeColor="text1"/>
        </w:rPr>
        <w:t xml:space="preserve">ión </w:t>
      </w:r>
      <w:r w:rsidRPr="00E62C0F">
        <w:rPr>
          <w:rFonts w:ascii="Arial" w:hAnsi="Arial" w:cs="Arial"/>
          <w:i/>
          <w:color w:val="000000" w:themeColor="text1"/>
        </w:rPr>
        <w:t xml:space="preserve">e inequidad </w:t>
      </w:r>
      <w:r w:rsidR="0065013C" w:rsidRPr="00E62C0F">
        <w:rPr>
          <w:rFonts w:ascii="Arial" w:hAnsi="Arial" w:cs="Arial"/>
          <w:i/>
          <w:color w:val="000000" w:themeColor="text1"/>
        </w:rPr>
        <w:t>de l</w:t>
      </w:r>
      <w:r w:rsidRPr="00E62C0F">
        <w:rPr>
          <w:rFonts w:ascii="Arial" w:hAnsi="Arial" w:cs="Arial"/>
          <w:i/>
          <w:color w:val="000000" w:themeColor="text1"/>
        </w:rPr>
        <w:t>a</w:t>
      </w:r>
      <w:r w:rsidR="0065013C" w:rsidRPr="00E62C0F">
        <w:rPr>
          <w:rFonts w:ascii="Arial" w:hAnsi="Arial" w:cs="Arial"/>
          <w:i/>
          <w:color w:val="000000" w:themeColor="text1"/>
        </w:rPr>
        <w:t>s</w:t>
      </w:r>
      <w:r w:rsidRPr="00E62C0F">
        <w:rPr>
          <w:rFonts w:ascii="Arial" w:hAnsi="Arial" w:cs="Arial"/>
          <w:i/>
          <w:color w:val="000000" w:themeColor="text1"/>
        </w:rPr>
        <w:t xml:space="preserve"> clase</w:t>
      </w:r>
      <w:r w:rsidR="0065013C" w:rsidRPr="00E62C0F">
        <w:rPr>
          <w:rFonts w:ascii="Arial" w:hAnsi="Arial" w:cs="Arial"/>
          <w:i/>
          <w:color w:val="000000" w:themeColor="text1"/>
        </w:rPr>
        <w:t>s</w:t>
      </w:r>
      <w:r w:rsidRPr="00E62C0F">
        <w:rPr>
          <w:rFonts w:ascii="Arial" w:hAnsi="Arial" w:cs="Arial"/>
          <w:i/>
          <w:color w:val="000000" w:themeColor="text1"/>
        </w:rPr>
        <w:t xml:space="preserve"> social</w:t>
      </w:r>
      <w:r w:rsidR="0065013C" w:rsidRPr="00E62C0F">
        <w:rPr>
          <w:rFonts w:ascii="Arial" w:hAnsi="Arial" w:cs="Arial"/>
          <w:i/>
          <w:color w:val="000000" w:themeColor="text1"/>
        </w:rPr>
        <w:t>es</w:t>
      </w:r>
      <w:r w:rsidRPr="00E62C0F">
        <w:rPr>
          <w:rFonts w:ascii="Arial" w:hAnsi="Arial" w:cs="Arial"/>
          <w:i/>
          <w:color w:val="000000" w:themeColor="text1"/>
        </w:rPr>
        <w:t>, etnias, identidades de géneros, raza, territorios, orientaciones sexual</w:t>
      </w:r>
      <w:r w:rsidR="0065013C" w:rsidRPr="00E62C0F">
        <w:rPr>
          <w:rFonts w:ascii="Arial" w:hAnsi="Arial" w:cs="Arial"/>
          <w:i/>
          <w:color w:val="000000" w:themeColor="text1"/>
        </w:rPr>
        <w:t>es y condiciones de discapacidad</w:t>
      </w:r>
      <w:r w:rsidRPr="00E62C0F">
        <w:rPr>
          <w:rFonts w:ascii="Arial" w:hAnsi="Arial" w:cs="Arial"/>
          <w:i/>
          <w:color w:val="000000" w:themeColor="text1"/>
        </w:rPr>
        <w:t>.</w:t>
      </w:r>
    </w:p>
    <w:p w:rsidR="00913386" w:rsidRPr="00E62C0F" w:rsidRDefault="00913386" w:rsidP="0014204E">
      <w:pPr>
        <w:spacing w:line="360" w:lineRule="auto"/>
        <w:ind w:left="708"/>
        <w:jc w:val="both"/>
        <w:rPr>
          <w:rFonts w:ascii="Arial" w:hAnsi="Arial" w:cs="Arial"/>
          <w:i/>
          <w:color w:val="000000" w:themeColor="text1"/>
        </w:rPr>
      </w:pPr>
    </w:p>
    <w:p w:rsidR="00913386" w:rsidRPr="00E62C0F" w:rsidRDefault="00913386" w:rsidP="0014204E">
      <w:pPr>
        <w:spacing w:line="360" w:lineRule="auto"/>
        <w:ind w:left="708"/>
        <w:jc w:val="both"/>
        <w:rPr>
          <w:rFonts w:ascii="Arial" w:hAnsi="Arial" w:cs="Arial"/>
          <w:i/>
          <w:color w:val="000000" w:themeColor="text1"/>
        </w:rPr>
      </w:pPr>
      <w:bookmarkStart w:id="12" w:name="_Toc14336244"/>
      <w:r w:rsidRPr="00E62C0F">
        <w:rPr>
          <w:rStyle w:val="Ttulo3Car"/>
          <w:rFonts w:ascii="Arial" w:hAnsi="Arial" w:cs="Arial"/>
          <w:b/>
          <w:color w:val="000000" w:themeColor="text1"/>
        </w:rPr>
        <w:t>Principio de Participación Social e Inclusión:</w:t>
      </w:r>
      <w:bookmarkEnd w:id="12"/>
      <w:r w:rsidRPr="00E62C0F">
        <w:rPr>
          <w:rFonts w:ascii="Arial" w:hAnsi="Arial" w:cs="Arial"/>
          <w:i/>
          <w:color w:val="000000" w:themeColor="text1"/>
        </w:rPr>
        <w:t xml:space="preserve"> Promueve la ciudadanía plena a través del ejercicio de una democracia cotidiana, que garantiza plena libertad a los ciudadanos/ as para participar de manera incidente en la definición y ejecución de las políticas </w:t>
      </w:r>
      <w:r w:rsidR="0065013C" w:rsidRPr="00E62C0F">
        <w:rPr>
          <w:rFonts w:ascii="Arial" w:hAnsi="Arial" w:cs="Arial"/>
          <w:i/>
          <w:color w:val="000000" w:themeColor="text1"/>
        </w:rPr>
        <w:t xml:space="preserve">públicas </w:t>
      </w:r>
      <w:r w:rsidR="0065013C" w:rsidRPr="00E62C0F">
        <w:rPr>
          <w:rFonts w:ascii="Arial" w:hAnsi="Arial" w:cs="Arial"/>
          <w:color w:val="000000" w:themeColor="text1"/>
          <w:shd w:val="clear" w:color="auto" w:fill="FFFFFF"/>
        </w:rPr>
        <w:t>que permitan calcular la esencia de la unión de uno o varios conglomerados sociales, mediante los mecanismos básicos de participación ciudadana del Estado Social de Derecho.</w:t>
      </w:r>
    </w:p>
    <w:p w:rsidR="00913386" w:rsidRPr="00E62C0F" w:rsidRDefault="00913386" w:rsidP="005F1875">
      <w:pPr>
        <w:pStyle w:val="Ttulo2"/>
        <w:numPr>
          <w:ilvl w:val="2"/>
          <w:numId w:val="25"/>
        </w:numPr>
        <w:spacing w:line="360" w:lineRule="auto"/>
        <w:rPr>
          <w:rFonts w:ascii="Arial" w:hAnsi="Arial" w:cs="Arial"/>
          <w:color w:val="000000" w:themeColor="text1"/>
          <w:szCs w:val="24"/>
        </w:rPr>
      </w:pPr>
      <w:bookmarkStart w:id="13" w:name="_Toc14336245"/>
      <w:r w:rsidRPr="00E62C0F">
        <w:rPr>
          <w:rFonts w:ascii="Arial" w:hAnsi="Arial" w:cs="Arial"/>
          <w:color w:val="000000" w:themeColor="text1"/>
          <w:szCs w:val="24"/>
        </w:rPr>
        <w:t>Una política diferencial de protección y atención debe contemplar:</w:t>
      </w:r>
      <w:bookmarkEnd w:id="13"/>
      <w:r w:rsidRPr="00E62C0F">
        <w:rPr>
          <w:rFonts w:ascii="Arial" w:hAnsi="Arial" w:cs="Arial"/>
          <w:color w:val="000000" w:themeColor="text1"/>
          <w:szCs w:val="24"/>
        </w:rPr>
        <w:t xml:space="preserve"> </w:t>
      </w:r>
    </w:p>
    <w:p w:rsidR="00913386" w:rsidRPr="00E62C0F" w:rsidRDefault="00913386" w:rsidP="0014204E">
      <w:pPr>
        <w:spacing w:line="360" w:lineRule="auto"/>
        <w:jc w:val="both"/>
        <w:rPr>
          <w:rFonts w:ascii="Arial" w:hAnsi="Arial" w:cs="Arial"/>
          <w:color w:val="000000" w:themeColor="text1"/>
        </w:rPr>
      </w:pPr>
    </w:p>
    <w:p w:rsidR="00913386" w:rsidRPr="00E62C0F" w:rsidRDefault="00913386" w:rsidP="0014204E">
      <w:pPr>
        <w:pStyle w:val="Prrafodelista"/>
        <w:numPr>
          <w:ilvl w:val="0"/>
          <w:numId w:val="6"/>
        </w:numPr>
        <w:spacing w:after="200" w:line="360" w:lineRule="auto"/>
        <w:jc w:val="both"/>
        <w:rPr>
          <w:rFonts w:ascii="Arial" w:hAnsi="Arial" w:cs="Arial"/>
          <w:color w:val="000000" w:themeColor="text1"/>
        </w:rPr>
      </w:pPr>
      <w:r w:rsidRPr="00E62C0F">
        <w:rPr>
          <w:rFonts w:ascii="Arial" w:hAnsi="Arial" w:cs="Arial"/>
          <w:color w:val="000000" w:themeColor="text1"/>
        </w:rPr>
        <w:t>Promover la no-discriminación en el ejercicio de los derechos, la inclusión social y el acceso equitativo a los recursos y los servicios de salud.</w:t>
      </w:r>
    </w:p>
    <w:p w:rsidR="00913386" w:rsidRPr="00E62C0F" w:rsidRDefault="00913386" w:rsidP="0014204E">
      <w:pPr>
        <w:pStyle w:val="Prrafodelista"/>
        <w:numPr>
          <w:ilvl w:val="0"/>
          <w:numId w:val="6"/>
        </w:numPr>
        <w:spacing w:after="200" w:line="360" w:lineRule="auto"/>
        <w:jc w:val="both"/>
        <w:rPr>
          <w:rFonts w:ascii="Arial" w:hAnsi="Arial" w:cs="Arial"/>
          <w:color w:val="000000" w:themeColor="text1"/>
        </w:rPr>
      </w:pPr>
      <w:r w:rsidRPr="00E62C0F">
        <w:rPr>
          <w:rFonts w:ascii="Arial" w:hAnsi="Arial" w:cs="Arial"/>
          <w:color w:val="000000" w:themeColor="text1"/>
        </w:rPr>
        <w:t xml:space="preserve">Reconocer las vulnerabilidades y necesidades particulares de cada grupo particular y actuar sobre ellas. </w:t>
      </w:r>
    </w:p>
    <w:p w:rsidR="00913386" w:rsidRPr="00E62C0F" w:rsidRDefault="00913386" w:rsidP="0014204E">
      <w:pPr>
        <w:pStyle w:val="Prrafodelista"/>
        <w:numPr>
          <w:ilvl w:val="0"/>
          <w:numId w:val="6"/>
        </w:numPr>
        <w:spacing w:after="200" w:line="360" w:lineRule="auto"/>
        <w:jc w:val="both"/>
        <w:rPr>
          <w:rFonts w:ascii="Arial" w:hAnsi="Arial" w:cs="Arial"/>
          <w:color w:val="000000" w:themeColor="text1"/>
        </w:rPr>
      </w:pPr>
      <w:r w:rsidRPr="00E62C0F">
        <w:rPr>
          <w:rFonts w:ascii="Arial" w:hAnsi="Arial" w:cs="Arial"/>
          <w:color w:val="000000" w:themeColor="text1"/>
        </w:rPr>
        <w:t>Promover el acceso den forma equitativa en a la toma de decisiones, a la participación y a la organización.</w:t>
      </w:r>
    </w:p>
    <w:p w:rsidR="00913386" w:rsidRPr="00E62C0F" w:rsidRDefault="00913386" w:rsidP="0014204E">
      <w:pPr>
        <w:pStyle w:val="Prrafodelista"/>
        <w:numPr>
          <w:ilvl w:val="0"/>
          <w:numId w:val="6"/>
        </w:numPr>
        <w:spacing w:after="200" w:line="360" w:lineRule="auto"/>
        <w:jc w:val="both"/>
        <w:rPr>
          <w:rFonts w:ascii="Arial" w:hAnsi="Arial" w:cs="Arial"/>
          <w:color w:val="000000" w:themeColor="text1"/>
        </w:rPr>
      </w:pPr>
      <w:r w:rsidRPr="00E62C0F">
        <w:rPr>
          <w:rFonts w:ascii="Arial" w:hAnsi="Arial" w:cs="Arial"/>
          <w:color w:val="000000" w:themeColor="text1"/>
        </w:rPr>
        <w:t xml:space="preserve">Realizar acciones positivas para desarrollar la autoestima y la autonomía de las personas, con particular énfasis en aquellas que pertenecen a los grupos tradicionalmente subordinados. </w:t>
      </w:r>
    </w:p>
    <w:p w:rsidR="00913386" w:rsidRPr="00E62C0F" w:rsidRDefault="00913386" w:rsidP="0014204E">
      <w:pPr>
        <w:pStyle w:val="Prrafodelista"/>
        <w:numPr>
          <w:ilvl w:val="0"/>
          <w:numId w:val="6"/>
        </w:numPr>
        <w:spacing w:after="200" w:line="360" w:lineRule="auto"/>
        <w:jc w:val="both"/>
        <w:rPr>
          <w:rFonts w:ascii="Arial" w:eastAsiaTheme="minorHAnsi" w:hAnsi="Arial" w:cs="Arial"/>
          <w:color w:val="000000" w:themeColor="text1"/>
        </w:rPr>
      </w:pPr>
      <w:r w:rsidRPr="00E62C0F">
        <w:rPr>
          <w:rFonts w:ascii="Arial" w:hAnsi="Arial" w:cs="Arial"/>
          <w:color w:val="000000" w:themeColor="text1"/>
        </w:rPr>
        <w:t>Eliminar los estereotipos que obstaculicen el libre ejercicio de los Derechos y la inclusión social.</w:t>
      </w:r>
      <w:r w:rsidRPr="00E62C0F">
        <w:rPr>
          <w:rFonts w:ascii="Arial" w:hAnsi="Arial" w:cs="Arial"/>
          <w:i/>
          <w:color w:val="000000" w:themeColor="text1"/>
        </w:rPr>
        <w:t>”</w:t>
      </w:r>
    </w:p>
    <w:p w:rsidR="00471AB4" w:rsidRPr="00E62C0F" w:rsidRDefault="00471AB4" w:rsidP="0014204E">
      <w:pPr>
        <w:spacing w:after="200" w:line="360" w:lineRule="auto"/>
        <w:jc w:val="both"/>
        <w:rPr>
          <w:rFonts w:ascii="Arial" w:hAnsi="Arial" w:cs="Arial"/>
          <w:i/>
          <w:color w:val="000000" w:themeColor="text1"/>
        </w:rPr>
      </w:pPr>
      <w:r w:rsidRPr="00E62C0F">
        <w:rPr>
          <w:rFonts w:ascii="Arial" w:hAnsi="Arial" w:cs="Arial"/>
          <w:i/>
          <w:color w:val="000000" w:themeColor="text1"/>
        </w:rPr>
        <w:br w:type="page"/>
      </w:r>
    </w:p>
    <w:p w:rsidR="009A6A5E" w:rsidRDefault="009A6A5E" w:rsidP="005F1875">
      <w:pPr>
        <w:pStyle w:val="Ttulo1"/>
        <w:numPr>
          <w:ilvl w:val="0"/>
          <w:numId w:val="25"/>
        </w:numPr>
        <w:spacing w:line="360" w:lineRule="auto"/>
        <w:rPr>
          <w:rFonts w:ascii="Arial" w:hAnsi="Arial" w:cs="Arial"/>
          <w:szCs w:val="24"/>
        </w:rPr>
      </w:pPr>
      <w:bookmarkStart w:id="14" w:name="_Toc14336246"/>
      <w:r>
        <w:rPr>
          <w:rFonts w:ascii="Arial" w:hAnsi="Arial" w:cs="Arial"/>
          <w:szCs w:val="24"/>
        </w:rPr>
        <w:lastRenderedPageBreak/>
        <w:t xml:space="preserve">MARCO JURÍDICO </w:t>
      </w:r>
    </w:p>
    <w:p w:rsidR="00F318E7" w:rsidRPr="00F318E7" w:rsidRDefault="00F318E7" w:rsidP="00F318E7"/>
    <w:p w:rsidR="00F318E7" w:rsidRPr="00F318E7" w:rsidRDefault="00F318E7" w:rsidP="00F318E7">
      <w:pPr>
        <w:shd w:val="clear" w:color="auto" w:fill="FFFFFF"/>
        <w:spacing w:after="150"/>
        <w:ind w:left="360"/>
        <w:jc w:val="both"/>
        <w:rPr>
          <w:rFonts w:ascii="Arial" w:hAnsi="Arial" w:cs="Arial"/>
          <w:color w:val="000000" w:themeColor="text1"/>
          <w:lang w:eastAsia="es-CO"/>
        </w:rPr>
      </w:pPr>
      <w:r w:rsidRPr="00F318E7">
        <w:rPr>
          <w:rFonts w:ascii="Arial" w:hAnsi="Arial" w:cs="Arial"/>
          <w:color w:val="000000" w:themeColor="text1"/>
          <w:lang w:eastAsia="es-CO"/>
        </w:rPr>
        <w:t>Desde tiempos inmemoriales a nivel mundial se ha buscado el reconocimiento  y amparo a toda persona que labra los campos, es por ello que varios movimientos campesinos han trabajado incansablemente durante los últimos quince años en la protección especial y amparo a sus garantías como sector vulnerable de nuestras comunidades mundiales; en este punto es pertinente hacer alusión a la Declaración sobre los Derechos de los Campesinos y Otras Personas que Trabajan en las Zonas Rurales  la cual fue adoptada el 17 de Diciembre de 2018 por la Asamblea General de la ONU.</w:t>
      </w:r>
    </w:p>
    <w:p w:rsidR="00F318E7" w:rsidRPr="009F3C84" w:rsidRDefault="00F318E7" w:rsidP="00F318E7">
      <w:pPr>
        <w:pStyle w:val="NormalWeb"/>
        <w:shd w:val="clear" w:color="auto" w:fill="FEFEFE"/>
        <w:ind w:left="360"/>
        <w:jc w:val="both"/>
        <w:rPr>
          <w:rFonts w:ascii="Arial" w:hAnsi="Arial" w:cs="Arial"/>
          <w:color w:val="000000" w:themeColor="text1"/>
        </w:rPr>
      </w:pPr>
      <w:r w:rsidRPr="009F3C84">
        <w:rPr>
          <w:rFonts w:ascii="Arial" w:hAnsi="Arial" w:cs="Arial"/>
          <w:color w:val="000000" w:themeColor="text1"/>
        </w:rPr>
        <w:t xml:space="preserve">Una vez culminado el proceso iniciado por las comunidades rurales a nivel internacional, se marca un precedente positivo en favor del campesinado, con 121 votos de apoyo, 8 votos en contra, y 52 abstenciones, se logró avanzar en la dignificación del quehacer rural y fortalecer las comunidades campesinas que tanto contribuyen al dinamismo económico del mundo; pese al clamor de muchas organizaciones sociales y al vacío legal que existe en nuestra legislación Colombia constituimos uno de los Estados que se abstuvo de votar tan importante declaración, situación que mostro la falta de compromiso político con el sector Rural y que desencadeno fuertes críticas al Gobierno Nacional de Turno.    </w:t>
      </w:r>
    </w:p>
    <w:p w:rsidR="00F318E7" w:rsidRPr="009F3C84" w:rsidRDefault="00F318E7" w:rsidP="00F318E7">
      <w:pPr>
        <w:pStyle w:val="NormalWeb"/>
        <w:shd w:val="clear" w:color="auto" w:fill="FFFFFF"/>
        <w:spacing w:before="0" w:beforeAutospacing="0" w:after="150" w:afterAutospacing="0"/>
        <w:ind w:left="360"/>
        <w:jc w:val="both"/>
        <w:rPr>
          <w:rFonts w:ascii="Arial" w:hAnsi="Arial" w:cs="Arial"/>
          <w:color w:val="000000" w:themeColor="text1"/>
        </w:rPr>
      </w:pPr>
      <w:r w:rsidRPr="009F3C84">
        <w:rPr>
          <w:rFonts w:ascii="Arial" w:hAnsi="Arial" w:cs="Arial"/>
          <w:color w:val="000000" w:themeColor="text1"/>
        </w:rPr>
        <w:t xml:space="preserve">Sin embargo, la Declaración internacional brinda un fuerte apoyo al campesinado colombiano, por cuanto constituye herramienta jurídica contenida de principios y parámetros de interpretación que pueden ser acogidos en la toma de decisiones judiciales, legislativas y políticas cuando se encuentre afectada la población rural, pese a no ser de obligatorio cumplimiento para nuestro estado se ha generado un ambiente de presión en la consecución de políticas públicas que resulten útiles en la resolución de asuntos en los cuales se encuentren involucrados nuestros campesinos; además coadyuva a impulsar y avalar las iniciativas legislativas que versan sobre garantías y protección de los derechos del campesinado que día a día se engavetan en el congreso de la Republica y que truncan el desarrollo de las organizaciones de dicho sector.   </w:t>
      </w:r>
    </w:p>
    <w:p w:rsidR="00FB5AEF" w:rsidRDefault="00FB5AEF" w:rsidP="00F318E7">
      <w:pPr>
        <w:shd w:val="clear" w:color="auto" w:fill="FFFFFF"/>
        <w:ind w:left="360"/>
        <w:jc w:val="both"/>
        <w:rPr>
          <w:rFonts w:ascii="Arial" w:hAnsi="Arial" w:cs="Arial"/>
          <w:color w:val="000000" w:themeColor="text1"/>
        </w:rPr>
      </w:pPr>
    </w:p>
    <w:p w:rsidR="00F318E7" w:rsidRPr="00F318E7" w:rsidRDefault="00F318E7" w:rsidP="00F318E7">
      <w:pPr>
        <w:shd w:val="clear" w:color="auto" w:fill="FFFFFF"/>
        <w:ind w:left="360"/>
        <w:jc w:val="both"/>
        <w:rPr>
          <w:rFonts w:ascii="Arial" w:hAnsi="Arial" w:cs="Arial"/>
          <w:color w:val="000000" w:themeColor="text1"/>
        </w:rPr>
      </w:pPr>
      <w:r w:rsidRPr="00F318E7">
        <w:rPr>
          <w:rFonts w:ascii="Arial" w:hAnsi="Arial" w:cs="Arial"/>
          <w:color w:val="000000" w:themeColor="text1"/>
        </w:rPr>
        <w:t xml:space="preserve">Así las cosas, se persigue un goce efectivo </w:t>
      </w:r>
      <w:r w:rsidR="00FB5AEF">
        <w:rPr>
          <w:rFonts w:ascii="Arial" w:hAnsi="Arial" w:cs="Arial"/>
          <w:color w:val="000000" w:themeColor="text1"/>
        </w:rPr>
        <w:t xml:space="preserve">a </w:t>
      </w:r>
      <w:r w:rsidRPr="00F318E7">
        <w:rPr>
          <w:rFonts w:ascii="Arial" w:hAnsi="Arial" w:cs="Arial"/>
          <w:color w:val="000000" w:themeColor="text1"/>
        </w:rPr>
        <w:t>nuestros campesinos de sus garantías y derechos que obligan a</w:t>
      </w:r>
      <w:r w:rsidR="00FB5AEF">
        <w:rPr>
          <w:rFonts w:ascii="Arial" w:hAnsi="Arial" w:cs="Arial"/>
          <w:color w:val="000000" w:themeColor="text1"/>
        </w:rPr>
        <w:t xml:space="preserve"> </w:t>
      </w:r>
      <w:r w:rsidRPr="00F318E7">
        <w:rPr>
          <w:rFonts w:ascii="Arial" w:hAnsi="Arial" w:cs="Arial"/>
          <w:color w:val="000000" w:themeColor="text1"/>
        </w:rPr>
        <w:t>l</w:t>
      </w:r>
      <w:r w:rsidR="00FB5AEF">
        <w:rPr>
          <w:rFonts w:ascii="Arial" w:hAnsi="Arial" w:cs="Arial"/>
          <w:color w:val="000000" w:themeColor="text1"/>
        </w:rPr>
        <w:t xml:space="preserve">os </w:t>
      </w:r>
      <w:r w:rsidRPr="00F318E7">
        <w:rPr>
          <w:rFonts w:ascii="Arial" w:hAnsi="Arial" w:cs="Arial"/>
          <w:color w:val="000000" w:themeColor="text1"/>
        </w:rPr>
        <w:t>Gobierno</w:t>
      </w:r>
      <w:r w:rsidR="00FB5AEF">
        <w:rPr>
          <w:rFonts w:ascii="Arial" w:hAnsi="Arial" w:cs="Arial"/>
          <w:color w:val="000000" w:themeColor="text1"/>
        </w:rPr>
        <w:t>s</w:t>
      </w:r>
      <w:r w:rsidRPr="00F318E7">
        <w:rPr>
          <w:rFonts w:ascii="Arial" w:hAnsi="Arial" w:cs="Arial"/>
          <w:color w:val="000000" w:themeColor="text1"/>
        </w:rPr>
        <w:t xml:space="preserve"> Nacional y Departamentales a ejecutar políticas públicas concretas, reales y efectivas que permitan abandonar el rezago en el cual se ha mantenido durante décadas, de tal suerte que la Declaración constituye un instrumento normativo internacional que otorga lineamientos que nos admite crear, desarrollar y fortalecer políticas con especificidad que atienda las necesidades de campesinas y campesinos que permitan desarrollar capacidades sociales, económicas, políticas, comunitarias </w:t>
      </w:r>
      <w:r w:rsidRPr="00F318E7">
        <w:rPr>
          <w:rFonts w:ascii="Arial" w:hAnsi="Arial" w:cs="Arial"/>
          <w:color w:val="000000" w:themeColor="text1"/>
        </w:rPr>
        <w:lastRenderedPageBreak/>
        <w:t xml:space="preserve">sobre la base de un enfoque diferencial que alcance el mejoramiento de procesos de producción y comercialización agropecuaria encaminados a alcanzar una  calidad de vida y la dignificación del trabajo del sector campesino, minimizando los índices de pobreza y abandono que han rodeado dicha población. </w:t>
      </w:r>
    </w:p>
    <w:p w:rsidR="00F318E7" w:rsidRPr="00F318E7" w:rsidRDefault="00F318E7" w:rsidP="00F318E7">
      <w:pPr>
        <w:shd w:val="clear" w:color="auto" w:fill="FFFFFF"/>
        <w:ind w:left="360"/>
        <w:jc w:val="both"/>
        <w:rPr>
          <w:rFonts w:ascii="Arial" w:hAnsi="Arial" w:cs="Arial"/>
          <w:color w:val="000000" w:themeColor="text1"/>
        </w:rPr>
      </w:pPr>
    </w:p>
    <w:p w:rsidR="00F318E7" w:rsidRPr="00F318E7" w:rsidRDefault="00F318E7" w:rsidP="00F318E7">
      <w:pPr>
        <w:ind w:left="360"/>
        <w:jc w:val="both"/>
        <w:rPr>
          <w:rFonts w:ascii="Arial" w:hAnsi="Arial" w:cs="Arial"/>
          <w:color w:val="000000" w:themeColor="text1"/>
        </w:rPr>
      </w:pPr>
      <w:r w:rsidRPr="00F318E7">
        <w:rPr>
          <w:rFonts w:ascii="Arial" w:hAnsi="Arial" w:cs="Arial"/>
          <w:color w:val="000000" w:themeColor="text1"/>
        </w:rPr>
        <w:t>Por otra parte, debemos analizar nuestra carta magna en cuanto al contenido de reconocimiento a los derechos campesinos, encontrando que a partir de la vigencia de la constitución de 1991, en el capítulo II se consagran los Derechos Sociales, Económicos y Culturales, estableciendo el derecho a la propiedad como uno de ellos; en dicho precepto constitucional se impuso el deber estatal de propender por el acceso progresivo de la propiedad de la tierra a los trabajadores agrarios y generar garantías de bienestar a dicho sector dentro del marco del estado Social de Derecho y dar cumplimiento a la disposición constitucional que determina en: ” Artículo 64. Es deber del Estado promover el acceso progresivo a la propiedad de la tierra de los trabajadores agrarios, en forma individual o asociativa, y a los servicios de educación, salud, vivienda, seguridad social, recreación, crédito, comunicaciones, comercialización de los productos, asistencia técnica y empresarial, con el fin de mejorar el ingreso y calidad de vida de los campesinos. </w:t>
      </w:r>
    </w:p>
    <w:p w:rsidR="00F318E7" w:rsidRPr="00F318E7" w:rsidRDefault="00F318E7" w:rsidP="00F318E7">
      <w:pPr>
        <w:ind w:left="360"/>
        <w:jc w:val="both"/>
        <w:rPr>
          <w:rFonts w:ascii="Arial" w:hAnsi="Arial" w:cs="Arial"/>
          <w:color w:val="000000" w:themeColor="text1"/>
        </w:rPr>
      </w:pPr>
    </w:p>
    <w:p w:rsidR="00F318E7" w:rsidRPr="00F318E7" w:rsidRDefault="00F318E7" w:rsidP="00F318E7">
      <w:pPr>
        <w:ind w:left="360"/>
        <w:jc w:val="both"/>
        <w:rPr>
          <w:rFonts w:ascii="Arial" w:hAnsi="Arial" w:cs="Arial"/>
          <w:color w:val="000000" w:themeColor="text1"/>
        </w:rPr>
      </w:pPr>
    </w:p>
    <w:p w:rsidR="00F318E7" w:rsidRPr="00F318E7" w:rsidRDefault="00F318E7" w:rsidP="00F318E7">
      <w:pPr>
        <w:ind w:left="360"/>
        <w:jc w:val="both"/>
        <w:rPr>
          <w:rFonts w:ascii="Arial" w:hAnsi="Arial" w:cs="Arial"/>
          <w:color w:val="000000" w:themeColor="text1"/>
        </w:rPr>
      </w:pPr>
      <w:r w:rsidRPr="00F318E7">
        <w:rPr>
          <w:rFonts w:ascii="Arial" w:hAnsi="Arial" w:cs="Arial"/>
          <w:color w:val="000000" w:themeColor="text1"/>
        </w:rPr>
        <w:t>De lo anterior, se deriva la protección especial constitucional a la población campesina, mejorando su ingresos y calidad de vida, tal y conforme lo establece la constitución Política así: “Artículo 65. La producción de alimentos gozará de la especial protección del Estado. Para tal efecto, se otorgará prioridad al desarrollo integral de las actividades agrícolas, pecuarias, pesqueras, forestales y agroindustriales, así como también a la construcción de obras de infraestructura física y adecuación de tierras. De igual manera, el Estado promoverá la investigación y la transferencia de tecnología para la producción de alimentos y materias primas de origen agropecuario, con el propósito de incrementar la productividad.” </w:t>
      </w:r>
    </w:p>
    <w:p w:rsidR="00F318E7" w:rsidRPr="00F318E7" w:rsidRDefault="00F318E7" w:rsidP="00F318E7">
      <w:pPr>
        <w:shd w:val="clear" w:color="auto" w:fill="FFFFFF"/>
        <w:spacing w:after="150"/>
        <w:ind w:left="360"/>
        <w:jc w:val="both"/>
        <w:rPr>
          <w:rFonts w:ascii="Arial" w:hAnsi="Arial" w:cs="Arial"/>
          <w:color w:val="000000" w:themeColor="text1"/>
          <w:lang w:eastAsia="es-CO"/>
        </w:rPr>
      </w:pPr>
    </w:p>
    <w:p w:rsidR="00F318E7" w:rsidRDefault="00F318E7" w:rsidP="00F318E7">
      <w:pPr>
        <w:ind w:left="360"/>
        <w:jc w:val="both"/>
        <w:rPr>
          <w:rFonts w:ascii="Arial" w:hAnsi="Arial" w:cs="Arial"/>
          <w:color w:val="000000" w:themeColor="text1"/>
        </w:rPr>
      </w:pPr>
      <w:r w:rsidRPr="00F318E7">
        <w:rPr>
          <w:rFonts w:ascii="Arial" w:hAnsi="Arial" w:cs="Arial"/>
          <w:color w:val="000000" w:themeColor="text1"/>
        </w:rPr>
        <w:t xml:space="preserve">El estado colombiano desarrolla protección constitucional especial a los derechos de los campesinos, por cuanto lo constituye como grupo social especifico con un alto grado de vulnerabilidad que requiere un trato diferencial que le permita materializar plenamente sus derechos Humanos, tan es así que desde la Constitución Nacional se busca proteger su productividad y avance económico que le permita tener una vida digna y de acuerdo a la disposición legal que determina: “Artículo 66. Las disposiciones que se dicten en materia crediticia podrán reglamentar las condiciones especiales del crédito agropecuario, teniendo en cuenta los ciclos de las cosechas y de los precios, como también los riesgos inherentes a la actividad y las calamidades </w:t>
      </w:r>
      <w:r w:rsidRPr="00F318E7">
        <w:rPr>
          <w:rFonts w:ascii="Arial" w:hAnsi="Arial" w:cs="Arial"/>
          <w:color w:val="000000" w:themeColor="text1"/>
        </w:rPr>
        <w:lastRenderedPageBreak/>
        <w:t xml:space="preserve">ambientales.”, por lo anterior se encuentra pertinente y necesaria una  legislación que recoja el sujeto campesino como titular de derechos con enfoque diferencial y enaltecer la labor de nuestros campesinos y campesinas que aportan al desarrollo de un país.  </w:t>
      </w:r>
    </w:p>
    <w:p w:rsidR="00F318E7" w:rsidRPr="00F318E7" w:rsidRDefault="00F318E7" w:rsidP="00F318E7">
      <w:pPr>
        <w:ind w:left="360"/>
        <w:jc w:val="both"/>
        <w:rPr>
          <w:rFonts w:ascii="Arial" w:hAnsi="Arial" w:cs="Arial"/>
          <w:color w:val="000000" w:themeColor="text1"/>
        </w:rPr>
      </w:pPr>
    </w:p>
    <w:p w:rsidR="00F318E7" w:rsidRPr="00F318E7" w:rsidRDefault="00F318E7" w:rsidP="00F318E7">
      <w:pPr>
        <w:ind w:left="360"/>
        <w:jc w:val="both"/>
        <w:rPr>
          <w:rFonts w:ascii="Arial" w:hAnsi="Arial" w:cs="Arial"/>
          <w:color w:val="000000" w:themeColor="text1"/>
        </w:rPr>
      </w:pPr>
      <w:r w:rsidRPr="00F318E7">
        <w:rPr>
          <w:rFonts w:ascii="Arial" w:hAnsi="Arial" w:cs="Arial"/>
          <w:color w:val="000000" w:themeColor="text1"/>
        </w:rPr>
        <w:t xml:space="preserve">La Corte Constitucional en sus diferentes fallos ha considerado reiteradamente la necesidad de reconocer la cultura campesina en nuestro territorio nacional y reclama la protección de su acceso a la tierra y demás garantías que se desprenden de su cultura diferenciada y trascender al reconocimiento de sus derechos específicos. </w:t>
      </w:r>
    </w:p>
    <w:p w:rsidR="00F318E7" w:rsidRPr="00F318E7" w:rsidRDefault="00F318E7" w:rsidP="00F318E7">
      <w:pPr>
        <w:ind w:left="360"/>
        <w:jc w:val="both"/>
        <w:rPr>
          <w:rFonts w:ascii="Arial" w:hAnsi="Arial" w:cs="Arial"/>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La jurisprudencia constitucional ha considerado vehementemente que la actividad agraria debe ser sostenible y ha tomado atenta nota de los riesgos que conllevan el mercado actual de los productos lo cual ha generado atrasos de gran impacto a su dinamismo económico y aumento en las brechas sociales que amenazan la soberanía alimentaria, la diversidad étnica y cultural de la nación que ponen en entre dicho el valor real del progreso perseguido en las disposiciones Constitucionales; toda vez que la realidad social refleja anulación de su economía tradicional de subsistencia a partir del autoabastecimiento  y el encarecimiento de su forma de vida.</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 xml:space="preserve">Al respecto, es pertinente destacar la jurisprudencia sentada por la </w:t>
      </w:r>
      <w:r w:rsidRPr="00F318E7">
        <w:rPr>
          <w:rFonts w:ascii="Arial" w:eastAsia="Calibri" w:hAnsi="Arial" w:cs="Arial"/>
          <w:i/>
          <w:color w:val="000000" w:themeColor="text1"/>
          <w:highlight w:val="white"/>
        </w:rPr>
        <w:t xml:space="preserve">Corte Constitucional la cual ha señalado </w:t>
      </w:r>
      <w:r w:rsidRPr="00F318E7">
        <w:rPr>
          <w:rFonts w:ascii="Arial" w:eastAsia="Calibri" w:hAnsi="Arial" w:cs="Arial"/>
          <w:i/>
          <w:color w:val="000000" w:themeColor="text1"/>
        </w:rPr>
        <w:t xml:space="preserve">que:  </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“Esto implica que el Estado debe, en principio, respetar las formas tradicionales de producción de los campesinos y el aprovechamiento de su propia tierra; facilitar a estas personas el acceso a los bienes y prestaciones necesarias e indispensables para sobrevivir dignamente (i.e. créditos, asistencia técnica, herramientas de producción, tecnología); y garantizarles, cuando no se encuentran en capacidad de hacerlo autónomamente, las condiciones mínimas materiales de existencia. Como lo ha sostenido esta Corte, estas obligaciones en cabeza del Estado se justifican porque lo que está en juego es la capacidad que tienen los trabajadores agrarios para garantizar, mediante sus formas tradicionales de generar ingresos (i.e economías de subsistencia), su derecho fundamental al mínimo vital.</w:t>
      </w:r>
      <w:r w:rsidRPr="009F3C84">
        <w:rPr>
          <w:vertAlign w:val="superscript"/>
        </w:rPr>
        <w:footnoteReference w:id="1"/>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lastRenderedPageBreak/>
        <w:t>Ahora bien, tal como lo ha manifestado la Corte Constitucional, el mínimo vital guarda una relación intrínseca con el derecho al trabajo de las comunidades campesinas.</w:t>
      </w:r>
      <w:r w:rsidRPr="009F3C84">
        <w:rPr>
          <w:vertAlign w:val="superscript"/>
        </w:rPr>
        <w:footnoteReference w:id="2"/>
      </w:r>
      <w:r w:rsidRPr="00F318E7">
        <w:rPr>
          <w:rFonts w:ascii="Arial" w:hAnsi="Arial" w:cs="Arial"/>
          <w:i/>
          <w:color w:val="000000" w:themeColor="text1"/>
        </w:rPr>
        <w:t xml:space="preserve"> Para la generalidad de las personas, este vínculo se sustenta en una relación instrumental para garantizarse una calidad de vida específica.</w:t>
      </w:r>
      <w:r w:rsidRPr="009F3C84">
        <w:rPr>
          <w:vertAlign w:val="superscript"/>
        </w:rPr>
        <w:footnoteReference w:id="3"/>
      </w:r>
      <w:r w:rsidRPr="00F318E7">
        <w:rPr>
          <w:rFonts w:ascii="Arial" w:hAnsi="Arial" w:cs="Arial"/>
          <w:i/>
          <w:color w:val="000000" w:themeColor="text1"/>
        </w:rPr>
        <w:t xml:space="preserve"> Para las comunidades campesinas, no obstante, esta Corporación ha reconocido que el trabajo también se vuelve un fin en sí mismo, ya que su identidad, relaciones sociales y configuraciones culturales se entretejen alrededor del trabajo de la tierra.</w:t>
      </w:r>
      <w:r w:rsidRPr="009F3C84">
        <w:rPr>
          <w:vertAlign w:val="superscript"/>
        </w:rPr>
        <w:footnoteReference w:id="4"/>
      </w:r>
      <w:r w:rsidRPr="00F318E7">
        <w:rPr>
          <w:rFonts w:ascii="Arial" w:hAnsi="Arial" w:cs="Arial"/>
          <w:i/>
          <w:color w:val="000000" w:themeColor="text1"/>
        </w:rPr>
        <w:t xml:space="preserve"> Así, el trabajo no es para los campesinos una simple profesión u oficio que se ejerce, entre otras actividades, en determinados momentos y circunstancias; sino que se trata, por el contrario, de uno de los rasgos distintivitos de su forma de vida. De ahí que ellos se conciban a sí mismos como trabajadores agrarios.</w:t>
      </w:r>
      <w:r w:rsidRPr="009F3C84">
        <w:rPr>
          <w:vertAlign w:val="superscript"/>
        </w:rPr>
        <w:footnoteReference w:id="5"/>
      </w:r>
      <w:r w:rsidRPr="00F318E7">
        <w:rPr>
          <w:rFonts w:ascii="Arial" w:hAnsi="Arial" w:cs="Arial"/>
          <w:i/>
          <w:color w:val="000000" w:themeColor="text1"/>
        </w:rPr>
        <w:t xml:space="preserve"> </w:t>
      </w:r>
    </w:p>
    <w:p w:rsidR="00F318E7" w:rsidRPr="00F318E7" w:rsidRDefault="00F318E7" w:rsidP="00F318E7">
      <w:pPr>
        <w:ind w:left="72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De acuerdo con la jurisprudencia de esta Corporación, varias disposiciones constitucionales reflejan la protección reforzada que la Constitución Política le otorga al trabajo.</w:t>
      </w:r>
      <w:r w:rsidRPr="009F3C84">
        <w:rPr>
          <w:vertAlign w:val="superscript"/>
        </w:rPr>
        <w:footnoteReference w:id="6"/>
      </w:r>
      <w:r w:rsidRPr="00F318E7">
        <w:rPr>
          <w:rFonts w:ascii="Arial" w:hAnsi="Arial" w:cs="Arial"/>
          <w:i/>
          <w:color w:val="000000" w:themeColor="text1"/>
        </w:rPr>
        <w:t xml:space="preserve"> El derecho al trabajo, por lo tanto, tiene una triple dimensión </w:t>
      </w:r>
      <w:r w:rsidRPr="00F318E7">
        <w:rPr>
          <w:rFonts w:ascii="Arial" w:hAnsi="Arial" w:cs="Arial"/>
          <w:i/>
          <w:color w:val="000000" w:themeColor="text1"/>
        </w:rPr>
        <w:lastRenderedPageBreak/>
        <w:t>en nuestro ordenamiento jurídico: es una directriz que orienta las políticas públicas; un principio rector que informa la estructura de nuestro Estado Social de Derecho; y es un derecho y un deber social que tiene un contenido de desarrollo programático, de una parte y, de la otra, un núcleo de protección subjetiva e inmediata que le otorga carácter de fundamental.</w:t>
      </w:r>
      <w:r w:rsidRPr="009F3C84">
        <w:rPr>
          <w:vertAlign w:val="superscript"/>
        </w:rPr>
        <w:footnoteReference w:id="7"/>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De lo brevemente referenciado, se tiene que la Corte Constitucional en sus diferentes fallos ha reconocido en el campo, más que un espacio geográfico, un bien jurídicamente tutelado, el cual debe ser amparado, con miras a garantizar el conjunto de derechos y prerrogativas de las personas que dan lugar a esa forma de vida de los trabajadores rurales amparada constitucionalmente.</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Por su parte, la ley 1955 de mayo 25 de 2019, por medio del cual se expidió el Plan Nacional de Desarrollo 2018-2022. “Pacto por Colombia, Pacto por la equidad, en sus artículos 252 y 253 se determinó que el Gobierno Nacional construirá una política pública para la población campesina, con el objetivo de formalizar la actividad agropecuaria; lo cual ha generado gran expectativa y esperanza en nuestro campesinado de mejorar sus condiciones de vida y por ende lograr cerrar brechas de pobreza.</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Finalmente, es importante mencionar la Directiva No. 007 emitida el once (11) de Junio del 2019 por la Procuraduría General de la Nación, la cual se dirigió a los funcionarios del ministerio público, autoridades públicas Nacionales, Departamentales, Distritales y Municipales y servidores públicos, mediante la cual se exigen lineamientos para el reconocimiento, prevención, promoción y defensa de los derecho</w:t>
      </w:r>
      <w:r>
        <w:rPr>
          <w:rFonts w:ascii="Arial" w:hAnsi="Arial" w:cs="Arial"/>
          <w:i/>
          <w:color w:val="000000" w:themeColor="text1"/>
        </w:rPr>
        <w:t>s campesinos, arguye que dentro</w:t>
      </w:r>
      <w:r w:rsidRPr="00F318E7">
        <w:rPr>
          <w:rFonts w:ascii="Arial" w:hAnsi="Arial" w:cs="Arial"/>
          <w:i/>
          <w:color w:val="000000" w:themeColor="text1"/>
        </w:rPr>
        <w:t xml:space="preserve"> de sus funciones constitucionales se encuentra el deber de vigilar el cumplimiento de la constitución, las leyes, las decisiones judiciales y los actos administrativos para proteger los derechos humanos y su efectividad.</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lastRenderedPageBreak/>
        <w:t xml:space="preserve">Referencia disposiciones Constitucionales artículos 64 y 65 de la Constitución Política y enfatiza en los pronunciamientos jurisprudenciales, reafirmando que los campesinos y trabajadores rurales son sujetos de especial protección, en atención a las constantes condiciones de vulnerabilidad y discriminación que los han afectado históricamente; referencia que las organizaciones campesinas y otras asociaciones que promueven el bienestar de la población en el sector rural del país, han manifestado la necesidad de aumentar las acciones gubernamentales para superar las condiciones deficitarias que viven desde hace décadas. </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 xml:space="preserve">En uso de sus facultades legales adopta acciones encaminadas a garantizar el reconocimiento, promoción y respeto de los derechos del campesinado y dispuso: </w:t>
      </w:r>
    </w:p>
    <w:p w:rsidR="00F318E7" w:rsidRPr="00F318E7" w:rsidRDefault="00F318E7" w:rsidP="00F318E7">
      <w:pPr>
        <w:ind w:left="360"/>
        <w:jc w:val="both"/>
        <w:rPr>
          <w:rFonts w:ascii="Arial" w:hAnsi="Arial" w:cs="Arial"/>
          <w:i/>
          <w:color w:val="000000" w:themeColor="text1"/>
        </w:rPr>
      </w:pPr>
    </w:p>
    <w:p w:rsidR="00F318E7" w:rsidRPr="00F318E7" w:rsidRDefault="00F318E7" w:rsidP="00F318E7">
      <w:pPr>
        <w:ind w:left="360"/>
        <w:jc w:val="both"/>
        <w:rPr>
          <w:rFonts w:ascii="Arial" w:hAnsi="Arial" w:cs="Arial"/>
          <w:i/>
          <w:color w:val="000000" w:themeColor="text1"/>
        </w:rPr>
      </w:pPr>
      <w:r w:rsidRPr="00F318E7">
        <w:rPr>
          <w:rFonts w:ascii="Arial" w:hAnsi="Arial" w:cs="Arial"/>
          <w:i/>
          <w:color w:val="000000" w:themeColor="text1"/>
        </w:rPr>
        <w:t>“PRIMERO: RECONOCER al campesinado colombiano como sujeto de derechos integrales y sujeto de especial protección constitucional, en los escenarios determinados por la Corte Constitucional, que aporta a la economía del país, construye alianzas y articulaciones con otros sectores y conserva la biodiversidad y los ecosistemas locales del país.”; igualmente insta a las distintas autoridades administrativas a crear planes, programas, estrategias y políticas públicas en favor del efectivo reconocimiento de los derechos del campesinado, a las autoridades públicas las exhorta para que en virtud del principio de progresividad y prohibición de regresividad se ejecuten medidas urgentes para evitar la limitación desproporcionada de las garantías y derechos reconocidos a los campesinos, exigiendo acciones expeditas que lleven a la efectividad y goce pleno de los mismos.</w:t>
      </w:r>
    </w:p>
    <w:p w:rsidR="009A6A5E" w:rsidRDefault="009A6A5E" w:rsidP="009A6A5E"/>
    <w:p w:rsidR="009A6A5E" w:rsidRPr="009A6A5E" w:rsidRDefault="009A6A5E" w:rsidP="009A6A5E"/>
    <w:p w:rsidR="00E877EB" w:rsidRPr="009A6A5E" w:rsidRDefault="009A6A5E" w:rsidP="005F1875">
      <w:pPr>
        <w:pStyle w:val="Ttulo1"/>
        <w:numPr>
          <w:ilvl w:val="1"/>
          <w:numId w:val="25"/>
        </w:numPr>
        <w:spacing w:line="360" w:lineRule="auto"/>
        <w:rPr>
          <w:rFonts w:ascii="Arial" w:hAnsi="Arial" w:cs="Arial"/>
          <w:szCs w:val="24"/>
        </w:rPr>
      </w:pPr>
      <w:r w:rsidRPr="009A6A5E">
        <w:rPr>
          <w:rFonts w:ascii="Arial" w:hAnsi="Arial" w:cs="Arial"/>
          <w:szCs w:val="24"/>
        </w:rPr>
        <w:t>Línea Jurisprudencial Corte Constitucional</w:t>
      </w:r>
      <w:bookmarkEnd w:id="14"/>
    </w:p>
    <w:p w:rsidR="00E877EB" w:rsidRPr="00E62C0F" w:rsidRDefault="00E877EB" w:rsidP="0014204E">
      <w:pPr>
        <w:spacing w:line="360" w:lineRule="auto"/>
        <w:jc w:val="both"/>
        <w:rPr>
          <w:rFonts w:ascii="Arial" w:hAnsi="Arial" w:cs="Arial"/>
          <w:b/>
          <w:color w:val="000000" w:themeColor="text1"/>
        </w:rPr>
      </w:pPr>
    </w:p>
    <w:p w:rsidR="00E877EB" w:rsidRPr="00E62C0F" w:rsidRDefault="00E877EB" w:rsidP="0014204E">
      <w:pPr>
        <w:spacing w:line="360" w:lineRule="auto"/>
        <w:jc w:val="both"/>
        <w:rPr>
          <w:rFonts w:ascii="Arial" w:hAnsi="Arial" w:cs="Arial"/>
          <w:color w:val="000000" w:themeColor="text1"/>
        </w:rPr>
      </w:pPr>
      <w:r w:rsidRPr="00E62C0F">
        <w:rPr>
          <w:rFonts w:ascii="Arial" w:hAnsi="Arial" w:cs="Arial"/>
          <w:color w:val="000000" w:themeColor="text1"/>
        </w:rPr>
        <w:t xml:space="preserve">La Corte Constitucional se ha pronunciado en diversas ocasiones reconociendo a la población campesina y trabajadores rurales como una población que necesita una protección extensiva de derechos, ejemplo de ello tendemos: </w:t>
      </w:r>
    </w:p>
    <w:p w:rsidR="002B24EC" w:rsidRPr="00E62C0F" w:rsidRDefault="002B24EC" w:rsidP="0014204E">
      <w:pPr>
        <w:pBdr>
          <w:top w:val="nil"/>
          <w:left w:val="nil"/>
          <w:bottom w:val="nil"/>
          <w:right w:val="nil"/>
          <w:between w:val="nil"/>
        </w:pBdr>
        <w:spacing w:after="160" w:line="360" w:lineRule="auto"/>
        <w:contextualSpacing/>
        <w:jc w:val="both"/>
        <w:rPr>
          <w:rFonts w:ascii="Arial" w:hAnsi="Arial" w:cs="Arial"/>
          <w:color w:val="000000" w:themeColor="text1"/>
        </w:rPr>
      </w:pPr>
    </w:p>
    <w:p w:rsidR="002B24EC" w:rsidRPr="00E62C0F" w:rsidRDefault="002B24EC" w:rsidP="0014204E">
      <w:pPr>
        <w:pStyle w:val="Ttulo2"/>
        <w:spacing w:line="360" w:lineRule="auto"/>
        <w:rPr>
          <w:rStyle w:val="Ttulo2Car"/>
          <w:rFonts w:ascii="Arial" w:hAnsi="Arial" w:cs="Arial"/>
          <w:b/>
          <w:color w:val="000000" w:themeColor="text1"/>
          <w:szCs w:val="24"/>
        </w:rPr>
      </w:pPr>
      <w:bookmarkStart w:id="16" w:name="_Toc14336247"/>
      <w:r w:rsidRPr="00E62C0F">
        <w:rPr>
          <w:rStyle w:val="Ttulo2Car"/>
          <w:rFonts w:ascii="Arial" w:hAnsi="Arial" w:cs="Arial"/>
          <w:b/>
          <w:color w:val="000000" w:themeColor="text1"/>
          <w:szCs w:val="24"/>
        </w:rPr>
        <w:t>Derecho al desarrollo</w:t>
      </w:r>
      <w:bookmarkEnd w:id="16"/>
    </w:p>
    <w:p w:rsidR="002B24EC" w:rsidRPr="00E62C0F" w:rsidRDefault="002B24EC" w:rsidP="0014204E">
      <w:pPr>
        <w:spacing w:line="360" w:lineRule="auto"/>
        <w:jc w:val="both"/>
        <w:rPr>
          <w:rFonts w:ascii="Arial" w:eastAsia="Calibri" w:hAnsi="Arial" w:cs="Arial"/>
          <w:color w:val="000000" w:themeColor="text1"/>
        </w:rPr>
      </w:pPr>
    </w:p>
    <w:p w:rsidR="00E877EB" w:rsidRPr="00E62C0F" w:rsidRDefault="002B24EC" w:rsidP="0014204E">
      <w:pPr>
        <w:pBdr>
          <w:top w:val="nil"/>
          <w:left w:val="nil"/>
          <w:bottom w:val="nil"/>
          <w:right w:val="nil"/>
          <w:between w:val="nil"/>
        </w:pBdr>
        <w:spacing w:after="160" w:line="360" w:lineRule="auto"/>
        <w:ind w:left="720"/>
        <w:contextualSpacing/>
        <w:jc w:val="both"/>
        <w:rPr>
          <w:rFonts w:ascii="Arial" w:hAnsi="Arial" w:cs="Arial"/>
          <w:color w:val="000000" w:themeColor="text1"/>
        </w:rPr>
      </w:pPr>
      <w:r w:rsidRPr="00E62C0F">
        <w:rPr>
          <w:rFonts w:ascii="Arial" w:eastAsia="Calibri" w:hAnsi="Arial" w:cs="Arial"/>
          <w:color w:val="000000" w:themeColor="text1"/>
        </w:rPr>
        <w:lastRenderedPageBreak/>
        <w:t>L</w:t>
      </w:r>
      <w:r w:rsidR="00E877EB" w:rsidRPr="00E62C0F">
        <w:rPr>
          <w:rFonts w:ascii="Arial" w:eastAsia="Calibri" w:hAnsi="Arial" w:cs="Arial"/>
          <w:color w:val="000000" w:themeColor="text1"/>
        </w:rPr>
        <w:t xml:space="preserve">a sentencia T – 445 de 2016 afirma que este derecho es una finalidad en si misma creando un ambiente propicio para el desarrollo de la vida en condiciones de Dignidad humana, en especial, el Estado debe adoptar medidas eficaces para lograr la garantía de este derecho especialmente en los derechos más básicos. </w:t>
      </w:r>
    </w:p>
    <w:p w:rsidR="002B24EC" w:rsidRPr="00E62C0F" w:rsidRDefault="002B24EC" w:rsidP="0014204E">
      <w:pPr>
        <w:pBdr>
          <w:top w:val="nil"/>
          <w:left w:val="nil"/>
          <w:bottom w:val="nil"/>
          <w:right w:val="nil"/>
          <w:between w:val="nil"/>
        </w:pBdr>
        <w:spacing w:after="160" w:line="360" w:lineRule="auto"/>
        <w:ind w:left="720"/>
        <w:contextualSpacing/>
        <w:jc w:val="both"/>
        <w:rPr>
          <w:rFonts w:ascii="Arial" w:hAnsi="Arial" w:cs="Arial"/>
          <w:color w:val="000000" w:themeColor="text1"/>
        </w:rPr>
      </w:pPr>
    </w:p>
    <w:p w:rsidR="00E877EB" w:rsidRPr="00E62C0F" w:rsidRDefault="00E877EB" w:rsidP="0014204E">
      <w:pPr>
        <w:pStyle w:val="Ttulo3"/>
        <w:spacing w:line="360" w:lineRule="auto"/>
        <w:rPr>
          <w:rFonts w:ascii="Arial" w:hAnsi="Arial" w:cs="Arial"/>
          <w:color w:val="000000" w:themeColor="text1"/>
        </w:rPr>
      </w:pPr>
      <w:bookmarkStart w:id="17" w:name="_Toc14336248"/>
      <w:r w:rsidRPr="00E62C0F">
        <w:rPr>
          <w:rFonts w:ascii="Arial" w:hAnsi="Arial" w:cs="Arial"/>
          <w:color w:val="000000" w:themeColor="text1"/>
        </w:rPr>
        <w:t>Sentencia T-445/16</w:t>
      </w:r>
      <w:bookmarkEnd w:id="17"/>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“DERECHO AL DESARROLLO-Finalidad: El objetivo básico del derecho al desarrollo es crear un ambiente propicio para que los seres humanos disfruten de una vida prolongada, saludable y creativa, es decir, para la materialización de esta garantía se necesita atender las necesidades básicas de las personas como la salud, la vivienda y, en sí, la protección a los derechos humanos. En otras palabras</w:t>
      </w:r>
      <w:r w:rsidRPr="00E62C0F">
        <w:rPr>
          <w:rFonts w:ascii="Arial" w:hAnsi="Arial" w:cs="Arial"/>
          <w:b/>
          <w:i/>
          <w:color w:val="000000" w:themeColor="text1"/>
        </w:rPr>
        <w:t>, el desarrollo se garantiza permitiendo el acceso a los recursos y servicios básicos tratando de proveer una distribución justa y equitativa de los mismos.</w:t>
      </w:r>
      <w:r w:rsidRPr="00E62C0F">
        <w:rPr>
          <w:rFonts w:ascii="Arial" w:hAnsi="Arial" w:cs="Arial"/>
          <w:i/>
          <w:color w:val="000000" w:themeColor="text1"/>
        </w:rPr>
        <w:t xml:space="preserve"> (negrita fuera de texto)”</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8 Evolución del derecho al desarrollo y modelos alternativos del mismo.</w:t>
      </w:r>
    </w:p>
    <w:p w:rsidR="00E877EB" w:rsidRPr="00E62C0F" w:rsidRDefault="00E877EB" w:rsidP="0014204E">
      <w:pPr>
        <w:spacing w:line="360" w:lineRule="auto"/>
        <w:ind w:left="1416"/>
        <w:jc w:val="both"/>
        <w:rPr>
          <w:rFonts w:ascii="Arial" w:hAnsi="Arial" w:cs="Arial"/>
          <w:b/>
          <w:i/>
          <w:color w:val="000000" w:themeColor="text1"/>
        </w:rPr>
      </w:pPr>
      <w:r w:rsidRPr="00E62C0F">
        <w:rPr>
          <w:rFonts w:ascii="Arial" w:hAnsi="Arial" w:cs="Arial"/>
          <w:i/>
          <w:color w:val="000000" w:themeColor="text1"/>
        </w:rPr>
        <w:t>8.1. Conforme lo estableció la “Declaración sobre el derecho al desarrollo” proferida por la Asamblea General de la ONU (Resolución 41/128, del 4 de diciembre de 1986), el desarrollo es un proceso global económico, social, cultural y político, que tiende al mejoramiento constante del bienestar de toda la población y de todos los individuos. Con este objeto el artículo octavo de la citada disposición precisó que: “</w:t>
      </w:r>
      <w:r w:rsidRPr="00E62C0F">
        <w:rPr>
          <w:rFonts w:ascii="Arial" w:hAnsi="Arial" w:cs="Arial"/>
          <w:b/>
          <w:i/>
          <w:color w:val="000000" w:themeColor="text1"/>
        </w:rPr>
        <w:t xml:space="preserve">Los Estados deben adoptar, en el plano nacional, todas las medidas necesarias para la realización del derecho al desarrollo y garantizarán, entre otras cosas, la igualdad de oportunidades para todos en cuanto al acceso a los recursos básicos, la educación, los servicios de salud, los alimentos, la vivienda, el </w:t>
      </w:r>
      <w:r w:rsidRPr="00E62C0F">
        <w:rPr>
          <w:rFonts w:ascii="Arial" w:hAnsi="Arial" w:cs="Arial"/>
          <w:b/>
          <w:i/>
          <w:color w:val="000000" w:themeColor="text1"/>
        </w:rPr>
        <w:lastRenderedPageBreak/>
        <w:t>empleo, y la justa distribución de los ingresos. Deben adoptarse medidas eficaces para lograr que la mujer participe activamente en el proceso de desarrollo. Deben hacerse reformas económicas y sociales adecuadas con objeto de erradicar todas las injusticias sociales”.</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 xml:space="preserve">El objetivo básico del derecho al desarrollo es crear un ambiente propicio para que los seres humanos disfruten de una vida prolongada, saludable y creativa, es decir, para la materialización de esta garantía se necesita atender las necesidades básicas de las personas como la salud, la vivienda y, en sí, la protección a los derechos humanos. En otras palabras, el desarrollo se garantiza permitiendo el acceso a los recursos y servicios básicos tratando de proveer una distribución </w:t>
      </w:r>
      <w:r w:rsidR="00AB488C" w:rsidRPr="00E62C0F">
        <w:rPr>
          <w:rFonts w:ascii="Arial" w:hAnsi="Arial" w:cs="Arial"/>
          <w:i/>
          <w:color w:val="000000" w:themeColor="text1"/>
        </w:rPr>
        <w:t>justa y equitativa de los mismos</w:t>
      </w:r>
      <w:r w:rsidRPr="00E62C0F">
        <w:rPr>
          <w:rFonts w:ascii="Arial" w:hAnsi="Arial" w:cs="Arial"/>
          <w:i/>
          <w:color w:val="000000" w:themeColor="text1"/>
        </w:rPr>
        <w:t>.</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Conforme lo ha precisado un sector de la doctrina, el concepto desarrollo puede ser entendido desde diversas perspectivas, todas ellas ligadas a la trasformación de las condiciones de vida de los habitantes. En este sentido Antonio y María Wolkmer precisaron:</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“El concepto de “desarrollo” se ha prestado a diferentes interpretaciones que pueden expresar crecimiento económico, proceso histórico o dinámica de modernización. Así, el desarrollo económico y social está identificado con cambios en la estructura tradicional, de sociedades caracterizadas como atrasadas en la importación de nuevas tecnologías y en la promoción racionalista de procesos identificados con el trabajo de b</w:t>
      </w:r>
      <w:r w:rsidR="00E31141" w:rsidRPr="00E62C0F">
        <w:rPr>
          <w:rFonts w:ascii="Arial" w:hAnsi="Arial" w:cs="Arial"/>
          <w:i/>
          <w:color w:val="000000" w:themeColor="text1"/>
        </w:rPr>
        <w:t>ase industrial</w:t>
      </w:r>
      <w:r w:rsidRPr="00E62C0F">
        <w:rPr>
          <w:rFonts w:ascii="Arial" w:hAnsi="Arial" w:cs="Arial"/>
          <w:i/>
          <w:color w:val="000000" w:themeColor="text1"/>
        </w:rPr>
        <w:t>”</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 xml:space="preserve">En igual medida, la jurisprudencia constitucional en la sentencia T-008 de 1992 respecto al derecho al desarrollo, precisó varias de sus características tales como: (i) su clasificación histórica como derecho de tercera generación, (ii) su carácter solidario, (iii) su origen predominantemente internacional y (iv) su titularidad, la cual recae en </w:t>
      </w:r>
      <w:r w:rsidRPr="00E62C0F">
        <w:rPr>
          <w:rFonts w:ascii="Arial" w:hAnsi="Arial" w:cs="Arial"/>
          <w:i/>
          <w:color w:val="000000" w:themeColor="text1"/>
        </w:rPr>
        <w:lastRenderedPageBreak/>
        <w:t>la humanidad considerada globalmente. En ese sentido la citada providencia afirmó lo siguiente:</w:t>
      </w:r>
    </w:p>
    <w:p w:rsidR="00E877EB" w:rsidRPr="00E62C0F" w:rsidRDefault="00E877EB" w:rsidP="0014204E">
      <w:pPr>
        <w:spacing w:line="360" w:lineRule="auto"/>
        <w:ind w:left="1416"/>
        <w:jc w:val="both"/>
        <w:rPr>
          <w:rFonts w:ascii="Arial" w:hAnsi="Arial" w:cs="Arial"/>
          <w:i/>
          <w:color w:val="000000" w:themeColor="text1"/>
        </w:rPr>
      </w:pPr>
      <w:bookmarkStart w:id="18" w:name="_gjdgxs" w:colFirst="0" w:colLast="0"/>
      <w:bookmarkEnd w:id="18"/>
      <w:r w:rsidRPr="00E62C0F">
        <w:rPr>
          <w:rFonts w:ascii="Arial" w:hAnsi="Arial" w:cs="Arial"/>
          <w:i/>
          <w:color w:val="000000" w:themeColor="text1"/>
        </w:rPr>
        <w:t>“Derechos de la Tercera Generación. La componen los derechos a la paz, al entorno, al patrimonio común de la humanidad y el derecho al desarrollo económico y social. Se diferencian estos derechos de los de la primera y segunda generación en cuanto persiguen garantías para la humanidad considerada globalmente. No se trata en ellos del individuo como tal ni en cuanto ser social, sino de la promoción de la dignidad de la especie humana en su conjunto, por lo cual reciben igualmente el nombre de derechos "Solidarios". Su carácter solidario presupone para el logro de su eficacia la acción concertada de todos los "actores del juego social": El Estado, los individuos y otros entes públicos y privados. Estos derechos han sido consagrados por el Derecho Internacional Público de manera sistemática en varios Tratados, Convenios y Conferencias a partir de la década de los setenta del presente siglo y por las constituciones políticas más recientes”. (Negrilla y subraya fuera de texto)</w:t>
      </w:r>
    </w:p>
    <w:p w:rsidR="00E877EB" w:rsidRPr="00E62C0F" w:rsidRDefault="00E877EB" w:rsidP="0014204E">
      <w:pPr>
        <w:spacing w:line="360" w:lineRule="auto"/>
        <w:ind w:left="1416"/>
        <w:jc w:val="both"/>
        <w:rPr>
          <w:rFonts w:ascii="Arial" w:hAnsi="Arial" w:cs="Arial"/>
          <w:i/>
          <w:color w:val="000000" w:themeColor="text1"/>
        </w:rPr>
      </w:pPr>
      <w:r w:rsidRPr="00E62C0F">
        <w:rPr>
          <w:rFonts w:ascii="Arial" w:hAnsi="Arial" w:cs="Arial"/>
          <w:i/>
          <w:color w:val="000000" w:themeColor="text1"/>
        </w:rPr>
        <w:t>Como se manifestó anteriormente, el derecho al desarrollo depende de distintas variables las cuales permiten que en un contexto determinado un país garantice el mejoramiento del bienestar de toda su población. Ahora bien, sin el objeto de ser simplistas o de reducir la naturaleza de este derecho a su mínima expresión, es claro, que en gran medida la oportunidad de contar con importantes recursos económicos permite a los Estados avanzar en la consolidación de esta garantía internacional.</w:t>
      </w:r>
    </w:p>
    <w:p w:rsidR="00E877EB" w:rsidRPr="00A24884" w:rsidRDefault="00E877EB" w:rsidP="0014204E">
      <w:pPr>
        <w:spacing w:line="360" w:lineRule="auto"/>
        <w:ind w:left="1416"/>
        <w:jc w:val="both"/>
        <w:rPr>
          <w:rFonts w:ascii="Arial" w:hAnsi="Arial" w:cs="Arial"/>
          <w:i/>
        </w:rPr>
      </w:pPr>
    </w:p>
    <w:p w:rsidR="002B24EC" w:rsidRPr="00A24884" w:rsidRDefault="002B24EC" w:rsidP="0014204E">
      <w:pPr>
        <w:spacing w:line="360" w:lineRule="auto"/>
        <w:ind w:left="1416"/>
        <w:jc w:val="both"/>
        <w:rPr>
          <w:rFonts w:ascii="Arial" w:hAnsi="Arial" w:cs="Arial"/>
          <w:i/>
        </w:rPr>
      </w:pPr>
    </w:p>
    <w:p w:rsidR="002B24EC" w:rsidRPr="00A24884" w:rsidRDefault="002B24EC" w:rsidP="0014204E">
      <w:pPr>
        <w:spacing w:line="360" w:lineRule="auto"/>
        <w:ind w:left="1416"/>
        <w:jc w:val="both"/>
        <w:rPr>
          <w:rFonts w:ascii="Arial" w:hAnsi="Arial" w:cs="Arial"/>
          <w:i/>
        </w:rPr>
      </w:pPr>
    </w:p>
    <w:p w:rsidR="00E31141" w:rsidRDefault="00E31141" w:rsidP="00E83BB2">
      <w:pPr>
        <w:spacing w:line="360" w:lineRule="auto"/>
        <w:jc w:val="both"/>
        <w:rPr>
          <w:rFonts w:ascii="Arial" w:hAnsi="Arial" w:cs="Arial"/>
        </w:rPr>
      </w:pPr>
    </w:p>
    <w:p w:rsidR="00E31141" w:rsidRPr="006B3EFA" w:rsidRDefault="006B3EFA" w:rsidP="005F1875">
      <w:pPr>
        <w:pStyle w:val="Prrafodelista"/>
        <w:numPr>
          <w:ilvl w:val="0"/>
          <w:numId w:val="25"/>
        </w:numPr>
        <w:spacing w:line="360" w:lineRule="auto"/>
        <w:jc w:val="both"/>
        <w:rPr>
          <w:rFonts w:ascii="Arial" w:hAnsi="Arial" w:cs="Arial"/>
          <w:b/>
        </w:rPr>
      </w:pPr>
      <w:r w:rsidRPr="006B3EFA">
        <w:rPr>
          <w:rFonts w:ascii="Arial" w:hAnsi="Arial" w:cs="Arial"/>
          <w:b/>
        </w:rPr>
        <w:lastRenderedPageBreak/>
        <w:t>REFERENCIAS</w:t>
      </w:r>
      <w:r>
        <w:rPr>
          <w:rFonts w:ascii="Arial" w:hAnsi="Arial" w:cs="Arial"/>
          <w:b/>
        </w:rPr>
        <w:t xml:space="preserve"> BIBLIOGRAFICAS </w:t>
      </w:r>
    </w:p>
    <w:p w:rsidR="00E31141" w:rsidRDefault="00E31141" w:rsidP="00E83BB2">
      <w:pPr>
        <w:spacing w:line="360" w:lineRule="auto"/>
        <w:jc w:val="both"/>
        <w:rPr>
          <w:rFonts w:ascii="Calibri" w:eastAsia="Calibri" w:hAnsi="Calibri" w:cs="Calibri"/>
          <w:color w:val="2D2D2D"/>
          <w:sz w:val="20"/>
          <w:szCs w:val="20"/>
        </w:rPr>
      </w:pPr>
      <w:r>
        <w:rPr>
          <w:rFonts w:ascii="Calibri" w:eastAsia="Calibri" w:hAnsi="Calibri" w:cs="Calibri"/>
          <w:color w:val="2D2D2D"/>
          <w:sz w:val="20"/>
          <w:szCs w:val="20"/>
          <w:highlight w:val="white"/>
        </w:rPr>
        <w:t>Cfr. ROMERO Xiomara </w:t>
      </w:r>
      <w:r>
        <w:rPr>
          <w:rFonts w:ascii="Calibri" w:eastAsia="Calibri" w:hAnsi="Calibri" w:cs="Calibri"/>
          <w:i/>
          <w:color w:val="2D2D2D"/>
          <w:sz w:val="20"/>
          <w:szCs w:val="20"/>
          <w:highlight w:val="white"/>
        </w:rPr>
        <w:t>La síntesis de dos opuestos - derecho al desarrollo y pobreza.</w:t>
      </w:r>
      <w:r>
        <w:rPr>
          <w:rFonts w:ascii="Calibri" w:eastAsia="Calibri" w:hAnsi="Calibri" w:cs="Calibri"/>
          <w:color w:val="2D2D2D"/>
          <w:sz w:val="20"/>
          <w:szCs w:val="20"/>
          <w:highlight w:val="white"/>
        </w:rPr>
        <w:t xml:space="preserve"> Ver en: </w:t>
      </w:r>
      <w:hyperlink r:id="rId21" w:history="1">
        <w:r w:rsidRPr="004D2187">
          <w:rPr>
            <w:rStyle w:val="Hipervnculo"/>
            <w:rFonts w:ascii="Calibri" w:eastAsia="Calibri" w:hAnsi="Calibri" w:cs="Calibri"/>
            <w:sz w:val="20"/>
            <w:szCs w:val="20"/>
            <w:highlight w:val="white"/>
          </w:rPr>
          <w:t>https://www.minjusticia.gov.co/InvSocioJuridica/DboRegistros/GetPdf?fileName=La%20sintesis%20de%20dos%20opuestos%20-%20Derecho%20al%20desarrollo%20y%20pobreza.pdf</w:t>
        </w:r>
      </w:hyperlink>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Pr>
          <w:rFonts w:ascii="Arial" w:hAnsi="Arial" w:cs="Arial"/>
        </w:rPr>
        <w:fldChar w:fldCharType="begin" w:fldLock="1"/>
      </w:r>
      <w:r>
        <w:rPr>
          <w:rFonts w:ascii="Arial" w:hAnsi="Arial" w:cs="Arial"/>
        </w:rPr>
        <w:instrText xml:space="preserve">ADDIN Mendeley Bibliography CSL_BIBLIOGRAPHY </w:instrText>
      </w:r>
      <w:r>
        <w:rPr>
          <w:rFonts w:ascii="Arial" w:hAnsi="Arial" w:cs="Arial"/>
        </w:rPr>
        <w:fldChar w:fldCharType="separate"/>
      </w:r>
      <w:r w:rsidRPr="00844A5C">
        <w:rPr>
          <w:rFonts w:ascii="Arial" w:hAnsi="Arial" w:cs="Arial"/>
          <w:noProof/>
        </w:rPr>
        <w:t xml:space="preserve">Bolognesi, C., Parrini, M., Merlo, F., &amp; Bonassi, S. (1993). </w:t>
      </w:r>
      <w:r w:rsidRPr="00F46170">
        <w:rPr>
          <w:rFonts w:ascii="Arial" w:hAnsi="Arial" w:cs="Arial"/>
          <w:noProof/>
          <w:lang w:val="en-US"/>
        </w:rPr>
        <w:t xml:space="preserve">Frequency of micronuclei in lymphocytes from a group of floriculturists exposed to pesticides. </w:t>
      </w:r>
      <w:r w:rsidRPr="00F46170">
        <w:rPr>
          <w:rFonts w:ascii="Arial" w:hAnsi="Arial" w:cs="Arial"/>
          <w:i/>
          <w:iCs/>
          <w:noProof/>
          <w:lang w:val="en-US"/>
        </w:rPr>
        <w:t>Journal of Toxicology and Environmental Health</w:t>
      </w:r>
      <w:r w:rsidRPr="00F46170">
        <w:rPr>
          <w:rFonts w:ascii="Arial" w:hAnsi="Arial" w:cs="Arial"/>
          <w:noProof/>
          <w:lang w:val="en-US"/>
        </w:rPr>
        <w:t>. https://doi.org/10.1080/15287399309531807</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F46170">
        <w:rPr>
          <w:rFonts w:ascii="Arial" w:hAnsi="Arial" w:cs="Arial"/>
          <w:noProof/>
          <w:lang w:val="en-US"/>
        </w:rPr>
        <w:t>DANE. (2018). CENSO 2018. Tercer reporte. Retrieved from https://www.dane.gov.co/index.php/estadisticas-por-tema/demografia-y-poblacion/censo-nacional-de-poblacion-y-vivenda-2018/donde-estamos</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Defensoria. (2014). </w:t>
      </w:r>
      <w:r w:rsidRPr="00844A5C">
        <w:rPr>
          <w:rFonts w:ascii="Arial" w:hAnsi="Arial" w:cs="Arial"/>
          <w:i/>
          <w:iCs/>
          <w:noProof/>
        </w:rPr>
        <w:t>Boletín sobre derechos de los grupos étnicos Enfoque Diferencial</w:t>
      </w:r>
      <w:r w:rsidRPr="00844A5C">
        <w:rPr>
          <w:rFonts w:ascii="Arial" w:hAnsi="Arial" w:cs="Arial"/>
          <w:noProof/>
        </w:rPr>
        <w:t>. Bogotá. Retrieved from www.defensoria.org.co</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Defensoria del Pueblo. (2015). </w:t>
      </w:r>
      <w:r w:rsidRPr="00844A5C">
        <w:rPr>
          <w:rFonts w:ascii="Arial" w:hAnsi="Arial" w:cs="Arial"/>
          <w:i/>
          <w:iCs/>
          <w:noProof/>
        </w:rPr>
        <w:t>Derechos de los campesinos colombianos</w:t>
      </w:r>
      <w:r w:rsidRPr="00844A5C">
        <w:rPr>
          <w:rFonts w:ascii="Arial" w:hAnsi="Arial" w:cs="Arial"/>
          <w:noProof/>
        </w:rPr>
        <w:t>. Bogota. Retrieved from www.defensoria.gov.co</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Dejusticia. (2018). La Declaración de Derechos Campesinos sí podría proteger al campesinado colombiano | Dejusticia. </w:t>
      </w:r>
      <w:r w:rsidRPr="00F46170">
        <w:rPr>
          <w:rFonts w:ascii="Arial" w:hAnsi="Arial" w:cs="Arial"/>
          <w:noProof/>
          <w:lang w:val="en-US"/>
        </w:rPr>
        <w:t>Retrieved from https://www.dejusticia.org/la-declaracion-de-derechos-campesinos-si-podria-proteger-al-campesinado-colombiano/</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Díez Jiménez, A. (2014). El estudio de la migración internacional de retorno en Colombia. Una revisión bibliográfica sobre el estado actual. </w:t>
      </w:r>
      <w:r w:rsidRPr="00844A5C">
        <w:rPr>
          <w:rFonts w:ascii="Arial" w:hAnsi="Arial" w:cs="Arial"/>
          <w:i/>
          <w:iCs/>
          <w:noProof/>
        </w:rPr>
        <w:t>Revista Amauta</w:t>
      </w:r>
      <w:r w:rsidRPr="00844A5C">
        <w:rPr>
          <w:rFonts w:ascii="Arial" w:hAnsi="Arial" w:cs="Arial"/>
          <w:noProof/>
        </w:rPr>
        <w:t>.</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Echavarría, J., &amp; Villamizar-Villegas, M. (2017). </w:t>
      </w:r>
      <w:r w:rsidRPr="00844A5C">
        <w:rPr>
          <w:rFonts w:ascii="Arial" w:hAnsi="Arial" w:cs="Arial"/>
          <w:i/>
          <w:iCs/>
          <w:noProof/>
        </w:rPr>
        <w:t>Impacto del crédito sobre el Agro en Colombia: Evidencia del nuevo Censo Nacional Agropecuario</w:t>
      </w:r>
      <w:r w:rsidRPr="00844A5C">
        <w:rPr>
          <w:rFonts w:ascii="Arial" w:hAnsi="Arial" w:cs="Arial"/>
          <w:noProof/>
        </w:rPr>
        <w:t xml:space="preserve">. </w:t>
      </w:r>
      <w:r w:rsidRPr="00F46170">
        <w:rPr>
          <w:rFonts w:ascii="Arial" w:hAnsi="Arial" w:cs="Arial"/>
          <w:noProof/>
          <w:lang w:val="en-US"/>
        </w:rPr>
        <w:t>Whashington. https://doi.org/http://dx.doi.org/10.18235/0000836</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F46170">
        <w:rPr>
          <w:rFonts w:ascii="Arial" w:hAnsi="Arial" w:cs="Arial"/>
          <w:noProof/>
          <w:lang w:val="en-US"/>
        </w:rPr>
        <w:t xml:space="preserve">Eddleston, M., Karalliedde, L., Buckley, N., Fernando, R., Hutchinson, G., Isbister, G., … Smit, L. (2002). Pesticide poisoning in the developing world - A minimum pesticides list. </w:t>
      </w:r>
      <w:r w:rsidRPr="00844A5C">
        <w:rPr>
          <w:rFonts w:ascii="Arial" w:hAnsi="Arial" w:cs="Arial"/>
          <w:i/>
          <w:iCs/>
          <w:noProof/>
        </w:rPr>
        <w:t>Lancet</w:t>
      </w:r>
      <w:r w:rsidRPr="00844A5C">
        <w:rPr>
          <w:rFonts w:ascii="Arial" w:hAnsi="Arial" w:cs="Arial"/>
          <w:noProof/>
        </w:rPr>
        <w:t>. https://doi.org/10.1016/S0140-6736(02)11204-9</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FAO. (2008). </w:t>
      </w:r>
      <w:r w:rsidRPr="00844A5C">
        <w:rPr>
          <w:rFonts w:ascii="Arial" w:hAnsi="Arial" w:cs="Arial"/>
          <w:i/>
          <w:iCs/>
          <w:noProof/>
        </w:rPr>
        <w:t>Grasas y ácidos grasos en nutrición humana Consulta de expertos</w:t>
      </w:r>
      <w:r w:rsidRPr="00844A5C">
        <w:rPr>
          <w:rFonts w:ascii="Arial" w:hAnsi="Arial" w:cs="Arial"/>
          <w:noProof/>
        </w:rPr>
        <w:t xml:space="preserve">. </w:t>
      </w:r>
      <w:r w:rsidRPr="00844A5C">
        <w:rPr>
          <w:rFonts w:ascii="Arial" w:hAnsi="Arial" w:cs="Arial"/>
          <w:i/>
          <w:iCs/>
          <w:noProof/>
        </w:rPr>
        <w:t>Estudio FAO alimentación y nutrición</w:t>
      </w:r>
      <w:r w:rsidRPr="00844A5C">
        <w:rPr>
          <w:rFonts w:ascii="Arial" w:hAnsi="Arial" w:cs="Arial"/>
          <w:noProof/>
        </w:rPr>
        <w:t>. https://doi.org/978-92-5-3067336</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lastRenderedPageBreak/>
        <w:t xml:space="preserve">FAO, E., &amp; OMS, E. (2006). Probióticos en los alimentos Propiedades saludables y nutricionales y directrices para la evaluación. </w:t>
      </w:r>
      <w:r w:rsidRPr="00844A5C">
        <w:rPr>
          <w:rFonts w:ascii="Arial" w:hAnsi="Arial" w:cs="Arial"/>
          <w:i/>
          <w:iCs/>
          <w:noProof/>
        </w:rPr>
        <w:t>Estudios FAO Alimentación y Nutrición</w:t>
      </w:r>
      <w:r w:rsidRPr="00844A5C">
        <w:rPr>
          <w:rFonts w:ascii="Arial" w:hAnsi="Arial" w:cs="Arial"/>
          <w:noProof/>
        </w:rPr>
        <w:t>.</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Freedman, P. (2000). La resistencia campesina y la historiografía de Europa medieval. </w:t>
      </w:r>
      <w:r w:rsidRPr="00844A5C">
        <w:rPr>
          <w:rFonts w:ascii="Arial" w:hAnsi="Arial" w:cs="Arial"/>
          <w:i/>
          <w:iCs/>
          <w:noProof/>
        </w:rPr>
        <w:t>Edad Media: Revista de Historia</w:t>
      </w:r>
      <w:r w:rsidRPr="00844A5C">
        <w:rPr>
          <w:rFonts w:ascii="Arial" w:hAnsi="Arial" w:cs="Arial"/>
          <w:noProof/>
        </w:rPr>
        <w:t>.</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Gaviria, J. . (2017). Problemas y retos de la educación rural colombiana. </w:t>
      </w:r>
      <w:r w:rsidRPr="00F46170">
        <w:rPr>
          <w:rFonts w:ascii="Arial" w:hAnsi="Arial" w:cs="Arial"/>
          <w:i/>
          <w:iCs/>
          <w:noProof/>
          <w:lang w:val="en-US"/>
        </w:rPr>
        <w:t>Dialnet.Unirioja.Es</w:t>
      </w:r>
      <w:r w:rsidRPr="00F46170">
        <w:rPr>
          <w:rFonts w:ascii="Arial" w:hAnsi="Arial" w:cs="Arial"/>
          <w:noProof/>
          <w:lang w:val="en-US"/>
        </w:rPr>
        <w:t xml:space="preserve">, </w:t>
      </w:r>
      <w:r w:rsidRPr="00F46170">
        <w:rPr>
          <w:rFonts w:ascii="Arial" w:hAnsi="Arial" w:cs="Arial"/>
          <w:i/>
          <w:iCs/>
          <w:noProof/>
          <w:lang w:val="en-US"/>
        </w:rPr>
        <w:t>53</w:t>
      </w:r>
      <w:r w:rsidRPr="00F46170">
        <w:rPr>
          <w:rFonts w:ascii="Arial" w:hAnsi="Arial" w:cs="Arial"/>
          <w:noProof/>
          <w:lang w:val="en-US"/>
        </w:rPr>
        <w:t>, 53–62. Retrieved from https://dialnet.unirioja.es/servlet/articulo?codigo=6213576</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Hirschman, A. (2011). La tenencia de la tierra y la reforma agraria en colombia. </w:t>
      </w:r>
      <w:r w:rsidRPr="00844A5C">
        <w:rPr>
          <w:rFonts w:ascii="Arial" w:hAnsi="Arial" w:cs="Arial"/>
          <w:i/>
          <w:iCs/>
          <w:noProof/>
        </w:rPr>
        <w:t>Revista de Economia Institucional</w:t>
      </w:r>
      <w:r w:rsidRPr="00844A5C">
        <w:rPr>
          <w:rFonts w:ascii="Arial" w:hAnsi="Arial" w:cs="Arial"/>
          <w:noProof/>
        </w:rPr>
        <w:t>.</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ICANH. (2017). </w:t>
      </w:r>
      <w:r w:rsidRPr="00844A5C">
        <w:rPr>
          <w:rFonts w:ascii="Arial" w:hAnsi="Arial" w:cs="Arial"/>
          <w:i/>
          <w:iCs/>
          <w:noProof/>
        </w:rPr>
        <w:t>Elementos para la conceptualización de lo “campesino” en Colombia.</w:t>
      </w:r>
      <w:r w:rsidRPr="00844A5C">
        <w:rPr>
          <w:rFonts w:ascii="Arial" w:hAnsi="Arial" w:cs="Arial"/>
          <w:noProof/>
        </w:rPr>
        <w:t xml:space="preserve"> </w:t>
      </w:r>
      <w:r w:rsidRPr="00F46170">
        <w:rPr>
          <w:rFonts w:ascii="Arial" w:hAnsi="Arial" w:cs="Arial"/>
          <w:noProof/>
          <w:lang w:val="en-US"/>
        </w:rPr>
        <w:t>Bogotá. Retrieved from https://www.dejusticia.org/wp-content/uploads/2017/11/Concepto-técnico-del-Instituto-Colombiano-de-Antropología-e-Historia-ICANH.pdf</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INDH, P. (2011). </w:t>
      </w:r>
      <w:r w:rsidRPr="00844A5C">
        <w:rPr>
          <w:rFonts w:ascii="Arial" w:hAnsi="Arial" w:cs="Arial"/>
          <w:i/>
          <w:iCs/>
          <w:noProof/>
        </w:rPr>
        <w:t>Colombia rural Razones para la esperanza</w:t>
      </w:r>
      <w:r w:rsidRPr="00844A5C">
        <w:rPr>
          <w:rFonts w:ascii="Arial" w:hAnsi="Arial" w:cs="Arial"/>
          <w:noProof/>
        </w:rPr>
        <w:t xml:space="preserve">. </w:t>
      </w:r>
      <w:r w:rsidRPr="00F46170">
        <w:rPr>
          <w:rFonts w:ascii="Arial" w:hAnsi="Arial" w:cs="Arial"/>
          <w:noProof/>
          <w:lang w:val="en-US"/>
        </w:rPr>
        <w:t>Bogotá. Retrieved from https://www.undp.org/content/dam/colombia/docs/DesarrolloHumano/undp-co-ic_indh2011-parte1-2011.pdf</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López, C., &amp; Cano, M. C. (2011). En torno a los primeros poblamientos en el noroccidente de Sudamérica: acercamientos desde el valle interandino del Magdalena, Colombia. </w:t>
      </w:r>
      <w:r w:rsidRPr="00844A5C">
        <w:rPr>
          <w:rFonts w:ascii="Arial" w:hAnsi="Arial" w:cs="Arial"/>
          <w:i/>
          <w:iCs/>
          <w:noProof/>
        </w:rPr>
        <w:t>Boletín de Antropología PUCP</w:t>
      </w:r>
      <w:r w:rsidRPr="00844A5C">
        <w:rPr>
          <w:rFonts w:ascii="Arial" w:hAnsi="Arial" w:cs="Arial"/>
          <w:noProof/>
        </w:rPr>
        <w:t>.</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Machado, A. (2009). La reforma rural, una deuda social y política. </w:t>
      </w:r>
      <w:r w:rsidRPr="00844A5C">
        <w:rPr>
          <w:rFonts w:ascii="Arial" w:hAnsi="Arial" w:cs="Arial"/>
          <w:i/>
          <w:iCs/>
          <w:noProof/>
        </w:rPr>
        <w:t>Centro de Investigaciones Para El Desarrollo</w:t>
      </w:r>
      <w:r w:rsidRPr="00844A5C">
        <w:rPr>
          <w:rFonts w:ascii="Arial" w:hAnsi="Arial" w:cs="Arial"/>
          <w:noProof/>
        </w:rPr>
        <w:t>.</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Manrique-Abril, R. (2008). LAS FORMACIONES VEGETALES DE TUNJA Y SU RELACION CON EL HOMBRE PREHISPANICO E HISPANICO. </w:t>
      </w:r>
      <w:r w:rsidRPr="00F46170">
        <w:rPr>
          <w:rFonts w:ascii="Arial" w:hAnsi="Arial" w:cs="Arial"/>
          <w:i/>
          <w:iCs/>
          <w:noProof/>
          <w:lang w:val="en-US"/>
        </w:rPr>
        <w:t>Agenf.Org</w:t>
      </w:r>
      <w:r w:rsidRPr="00F46170">
        <w:rPr>
          <w:rFonts w:ascii="Arial" w:hAnsi="Arial" w:cs="Arial"/>
          <w:noProof/>
          <w:lang w:val="en-US"/>
        </w:rPr>
        <w:t xml:space="preserve">, </w:t>
      </w:r>
      <w:r w:rsidRPr="00F46170">
        <w:rPr>
          <w:rFonts w:ascii="Arial" w:hAnsi="Arial" w:cs="Arial"/>
          <w:i/>
          <w:iCs/>
          <w:noProof/>
          <w:lang w:val="en-US"/>
        </w:rPr>
        <w:t>3</w:t>
      </w:r>
      <w:r w:rsidRPr="00F46170">
        <w:rPr>
          <w:rFonts w:ascii="Arial" w:hAnsi="Arial" w:cs="Arial"/>
          <w:noProof/>
          <w:lang w:val="en-US"/>
        </w:rPr>
        <w:t>, 1–10. https://doi.org/https://doi.org/10.1909/shs.v3i3.118</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Matijasevic Arcila, M., &amp; Ruiz Silva, A. (2012). Teorías del reconocimiento en la comprensión de la problemática de los campesinos y las campesinas en Colombia. </w:t>
      </w:r>
      <w:r w:rsidRPr="00844A5C">
        <w:rPr>
          <w:rFonts w:ascii="Arial" w:hAnsi="Arial" w:cs="Arial"/>
          <w:i/>
          <w:iCs/>
          <w:noProof/>
        </w:rPr>
        <w:t>Revista Colombiana de Sociología</w:t>
      </w:r>
      <w:r w:rsidRPr="00844A5C">
        <w:rPr>
          <w:rFonts w:ascii="Arial" w:hAnsi="Arial" w:cs="Arial"/>
          <w:noProof/>
        </w:rPr>
        <w:t>.</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lastRenderedPageBreak/>
        <w:t xml:space="preserve">MININTERIOR. (2016). </w:t>
      </w:r>
      <w:r w:rsidRPr="00844A5C">
        <w:rPr>
          <w:rFonts w:ascii="Arial" w:hAnsi="Arial" w:cs="Arial"/>
          <w:i/>
          <w:iCs/>
          <w:noProof/>
        </w:rPr>
        <w:t>El enfoque diferencial y étnico en la política pública de víctimas del conflicto armado</w:t>
      </w:r>
      <w:r w:rsidRPr="00844A5C">
        <w:rPr>
          <w:rFonts w:ascii="Arial" w:hAnsi="Arial" w:cs="Arial"/>
          <w:noProof/>
        </w:rPr>
        <w:t xml:space="preserve">. </w:t>
      </w:r>
      <w:r w:rsidRPr="00F46170">
        <w:rPr>
          <w:rFonts w:ascii="Arial" w:hAnsi="Arial" w:cs="Arial"/>
          <w:noProof/>
          <w:lang w:val="en-US"/>
        </w:rPr>
        <w:t>Bogotá. Retrieved from www.mininterior.gov.cowww.mininterior.gov.co</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F46170">
        <w:rPr>
          <w:rFonts w:ascii="Arial" w:hAnsi="Arial" w:cs="Arial"/>
          <w:noProof/>
          <w:lang w:val="en-US"/>
        </w:rPr>
        <w:t xml:space="preserve">ONU. (2018). </w:t>
      </w:r>
      <w:r w:rsidRPr="00F46170">
        <w:rPr>
          <w:rFonts w:ascii="Arial" w:hAnsi="Arial" w:cs="Arial"/>
          <w:i/>
          <w:iCs/>
          <w:noProof/>
          <w:lang w:val="en-US"/>
        </w:rPr>
        <w:t>Human Rights Council Draft United Nations declaration on the rights of peasants and other people working in rural areas</w:t>
      </w:r>
      <w:r w:rsidRPr="00F46170">
        <w:rPr>
          <w:rFonts w:ascii="Arial" w:hAnsi="Arial" w:cs="Arial"/>
          <w:noProof/>
          <w:lang w:val="en-US"/>
        </w:rPr>
        <w:t>. Retrieved from https://www.ohchr.org/Documents/HRBodies/HRCouncil/WGPleasants/Session5/A-HRC-WG.15-5-3.pdf?platform=hootsuite</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Ospina, J. M., Manrique-Abril, F. G., &amp; Ariza, N. E. (2009). Intervención Educativa sobre los Conocimientos y Prácticas Referidas a los Riesgos Laborales en Cultivadores de Papa en Boyacá, Colombia. </w:t>
      </w:r>
      <w:r w:rsidRPr="00844A5C">
        <w:rPr>
          <w:rFonts w:ascii="Arial" w:hAnsi="Arial" w:cs="Arial"/>
          <w:i/>
          <w:iCs/>
          <w:noProof/>
        </w:rPr>
        <w:t>Revista de Salud Pública</w:t>
      </w:r>
      <w:r w:rsidRPr="00844A5C">
        <w:rPr>
          <w:rFonts w:ascii="Arial" w:hAnsi="Arial" w:cs="Arial"/>
          <w:noProof/>
        </w:rPr>
        <w:t>. https://doi.org/10.1590/s0124-00642009000200003</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Palacios, M., &amp; Safford, F. (2002). </w:t>
      </w:r>
      <w:r w:rsidRPr="00844A5C">
        <w:rPr>
          <w:rFonts w:ascii="Arial" w:hAnsi="Arial" w:cs="Arial"/>
          <w:i/>
          <w:iCs/>
          <w:noProof/>
        </w:rPr>
        <w:t>Colombia : país fragmentado, sociedad dividida : su historia</w:t>
      </w:r>
      <w:r w:rsidRPr="00844A5C">
        <w:rPr>
          <w:rFonts w:ascii="Arial" w:hAnsi="Arial" w:cs="Arial"/>
          <w:noProof/>
        </w:rPr>
        <w:t xml:space="preserve">. </w:t>
      </w:r>
      <w:r w:rsidRPr="00844A5C">
        <w:rPr>
          <w:rFonts w:ascii="Arial" w:hAnsi="Arial" w:cs="Arial"/>
          <w:i/>
          <w:iCs/>
          <w:noProof/>
        </w:rPr>
        <w:t>Colección Vitral</w:t>
      </w:r>
      <w:r w:rsidRPr="00844A5C">
        <w:rPr>
          <w:rFonts w:ascii="Arial" w:hAnsi="Arial" w:cs="Arial"/>
          <w:noProof/>
        </w:rPr>
        <w:t>.</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Restrepo-Yepes, O. (2011). La protección del derecho alimentario en Colombia: descripción y análisis de las políticas públicas sobre alimentación y nutrición desde 1967 a 2008. </w:t>
      </w:r>
      <w:r w:rsidRPr="00844A5C">
        <w:rPr>
          <w:rFonts w:ascii="Arial" w:hAnsi="Arial" w:cs="Arial"/>
          <w:i/>
          <w:iCs/>
          <w:noProof/>
        </w:rPr>
        <w:t>Opinión Jurídica</w:t>
      </w:r>
      <w:r w:rsidRPr="00844A5C">
        <w:rPr>
          <w:rFonts w:ascii="Arial" w:hAnsi="Arial" w:cs="Arial"/>
          <w:noProof/>
        </w:rPr>
        <w:t xml:space="preserve">, </w:t>
      </w:r>
      <w:r w:rsidRPr="00844A5C">
        <w:rPr>
          <w:rFonts w:ascii="Arial" w:hAnsi="Arial" w:cs="Arial"/>
          <w:i/>
          <w:iCs/>
          <w:noProof/>
        </w:rPr>
        <w:t>10</w:t>
      </w:r>
      <w:r w:rsidRPr="00844A5C">
        <w:rPr>
          <w:rFonts w:ascii="Arial" w:hAnsi="Arial" w:cs="Arial"/>
          <w:noProof/>
        </w:rPr>
        <w:t>(20), 47–64. Retrieved from https://revistas.udem.edu.co/index.php/opinion/article/view/543</w:t>
      </w:r>
    </w:p>
    <w:p w:rsidR="00844A5C" w:rsidRPr="00844A5C" w:rsidRDefault="00844A5C" w:rsidP="00844A5C">
      <w:pPr>
        <w:widowControl w:val="0"/>
        <w:autoSpaceDE w:val="0"/>
        <w:autoSpaceDN w:val="0"/>
        <w:adjustRightInd w:val="0"/>
        <w:spacing w:line="360" w:lineRule="auto"/>
        <w:ind w:left="480" w:hanging="480"/>
        <w:rPr>
          <w:rFonts w:ascii="Arial" w:hAnsi="Arial" w:cs="Arial"/>
          <w:noProof/>
        </w:rPr>
      </w:pPr>
      <w:r w:rsidRPr="00844A5C">
        <w:rPr>
          <w:rFonts w:ascii="Arial" w:hAnsi="Arial" w:cs="Arial"/>
          <w:noProof/>
        </w:rPr>
        <w:t xml:space="preserve">Salemme, M., &amp; Miotti, L. (2004). Poblamiento, movilidad y territorios entre las sociedades cazadoras-recolectoras de Patagonia. </w:t>
      </w:r>
      <w:r w:rsidRPr="00844A5C">
        <w:rPr>
          <w:rFonts w:ascii="Arial" w:hAnsi="Arial" w:cs="Arial"/>
          <w:i/>
          <w:iCs/>
          <w:noProof/>
        </w:rPr>
        <w:t>Complutum</w:t>
      </w:r>
      <w:r w:rsidRPr="00844A5C">
        <w:rPr>
          <w:rFonts w:ascii="Arial" w:hAnsi="Arial" w:cs="Arial"/>
          <w:noProof/>
        </w:rPr>
        <w:t>. https://doi.org/10.5209/CMPL.30764</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Secretaria de Salud Bogota. (2012). </w:t>
      </w:r>
      <w:r w:rsidRPr="00844A5C">
        <w:rPr>
          <w:rFonts w:ascii="Arial" w:hAnsi="Arial" w:cs="Arial"/>
          <w:i/>
          <w:iCs/>
          <w:noProof/>
        </w:rPr>
        <w:t>Enfoque Diferencial</w:t>
      </w:r>
      <w:r w:rsidRPr="00844A5C">
        <w:rPr>
          <w:rFonts w:ascii="Arial" w:hAnsi="Arial" w:cs="Arial"/>
          <w:noProof/>
        </w:rPr>
        <w:t xml:space="preserve">. </w:t>
      </w:r>
      <w:r w:rsidRPr="00F46170">
        <w:rPr>
          <w:rFonts w:ascii="Arial" w:hAnsi="Arial" w:cs="Arial"/>
          <w:noProof/>
          <w:lang w:val="en-US"/>
        </w:rPr>
        <w:t>Bogotá. Retrieved from http://www.hospitalvistahermosa.gov.co/web/node/sites/default/files/boletines_2012/COVE/ABRIL/ENFOQUE_DIFERENCIAL.pdf</w:t>
      </w:r>
    </w:p>
    <w:p w:rsidR="00844A5C" w:rsidRPr="00F46170" w:rsidRDefault="00844A5C" w:rsidP="00844A5C">
      <w:pPr>
        <w:widowControl w:val="0"/>
        <w:autoSpaceDE w:val="0"/>
        <w:autoSpaceDN w:val="0"/>
        <w:adjustRightInd w:val="0"/>
        <w:spacing w:line="360" w:lineRule="auto"/>
        <w:ind w:left="480" w:hanging="480"/>
        <w:rPr>
          <w:rFonts w:ascii="Arial" w:hAnsi="Arial" w:cs="Arial"/>
          <w:noProof/>
          <w:lang w:val="en-US"/>
        </w:rPr>
      </w:pPr>
      <w:r w:rsidRPr="00844A5C">
        <w:rPr>
          <w:rFonts w:ascii="Arial" w:hAnsi="Arial" w:cs="Arial"/>
          <w:noProof/>
        </w:rPr>
        <w:t xml:space="preserve">UPRA. (2015). </w:t>
      </w:r>
      <w:r w:rsidRPr="00844A5C">
        <w:rPr>
          <w:rFonts w:ascii="Arial" w:hAnsi="Arial" w:cs="Arial"/>
          <w:i/>
          <w:iCs/>
          <w:noProof/>
        </w:rPr>
        <w:t>Proyectos-Distribución de la propiedad rural Dirección de Ordenamiento de la Propiedad y Mercado de Tierras</w:t>
      </w:r>
      <w:r w:rsidRPr="00844A5C">
        <w:rPr>
          <w:rFonts w:ascii="Arial" w:hAnsi="Arial" w:cs="Arial"/>
          <w:noProof/>
        </w:rPr>
        <w:t xml:space="preserve"> (Rendicionde cuentas). </w:t>
      </w:r>
      <w:r w:rsidRPr="00F46170">
        <w:rPr>
          <w:rFonts w:ascii="Arial" w:hAnsi="Arial" w:cs="Arial"/>
          <w:noProof/>
          <w:lang w:val="en-US"/>
        </w:rPr>
        <w:t>Bogotá. Retrieved from https://www.upra.gov.co/documents/10184/23342/Proyectos+Distribución+de+la+Propiedad+de+la+propiedad.pdf/d78e382c-77ac-4d60-9cfd-da42fb5be8b9</w:t>
      </w:r>
    </w:p>
    <w:p w:rsidR="00E31141" w:rsidRDefault="00844A5C" w:rsidP="00E83BB2">
      <w:pPr>
        <w:spacing w:line="360" w:lineRule="auto"/>
        <w:jc w:val="both"/>
        <w:rPr>
          <w:rFonts w:ascii="Arial" w:hAnsi="Arial" w:cs="Arial"/>
        </w:rPr>
      </w:pPr>
      <w:r>
        <w:rPr>
          <w:rFonts w:ascii="Arial" w:hAnsi="Arial" w:cs="Arial"/>
        </w:rPr>
        <w:fldChar w:fldCharType="end"/>
      </w:r>
    </w:p>
    <w:p w:rsidR="00115B73" w:rsidRDefault="00115B73" w:rsidP="00E83BB2">
      <w:pPr>
        <w:spacing w:line="360" w:lineRule="auto"/>
        <w:jc w:val="both"/>
        <w:rPr>
          <w:rFonts w:ascii="Arial" w:hAnsi="Arial" w:cs="Arial"/>
        </w:rPr>
      </w:pPr>
    </w:p>
    <w:p w:rsidR="00115B73" w:rsidRPr="00062F64" w:rsidRDefault="00115B73" w:rsidP="00115B73">
      <w:pPr>
        <w:spacing w:line="360" w:lineRule="auto"/>
        <w:jc w:val="both"/>
        <w:rPr>
          <w:rFonts w:ascii="Arial" w:hAnsi="Arial" w:cs="Arial"/>
          <w:lang w:val="es-ES"/>
        </w:rPr>
      </w:pPr>
      <w:r w:rsidRPr="00062F64">
        <w:rPr>
          <w:rFonts w:ascii="Arial" w:hAnsi="Arial" w:cs="Arial"/>
          <w:lang w:val="es-ES"/>
        </w:rPr>
        <w:t>De los honorables congresistas,</w:t>
      </w:r>
    </w:p>
    <w:p w:rsidR="00115B73" w:rsidRPr="00062F64" w:rsidRDefault="00115B73" w:rsidP="00115B73">
      <w:pPr>
        <w:spacing w:line="360" w:lineRule="auto"/>
        <w:jc w:val="both"/>
        <w:rPr>
          <w:rFonts w:ascii="Arial" w:hAnsi="Arial" w:cs="Arial"/>
          <w:lang w:val="es-ES"/>
        </w:rPr>
      </w:pPr>
    </w:p>
    <w:p w:rsidR="00115B73" w:rsidRPr="00062F64" w:rsidRDefault="00115B73" w:rsidP="00115B73">
      <w:pPr>
        <w:spacing w:line="360" w:lineRule="auto"/>
        <w:jc w:val="both"/>
        <w:rPr>
          <w:rFonts w:ascii="Arial" w:hAnsi="Arial" w:cs="Arial"/>
          <w:lang w:val="es-ES"/>
        </w:rPr>
      </w:pPr>
    </w:p>
    <w:p w:rsidR="00115B73" w:rsidRDefault="00115B73" w:rsidP="00115B73">
      <w:pPr>
        <w:rPr>
          <w:rFonts w:ascii="Arial" w:hAnsi="Arial" w:cs="Arial"/>
          <w:b/>
          <w:lang w:val="es-ES"/>
        </w:rPr>
      </w:pPr>
      <w:r w:rsidRPr="00062F64">
        <w:rPr>
          <w:rFonts w:ascii="Arial" w:hAnsi="Arial" w:cs="Arial"/>
          <w:b/>
          <w:lang w:val="es-ES"/>
        </w:rPr>
        <w:t xml:space="preserve">CÉSAR AUGUSTO PACHÓN ACHURY.            </w:t>
      </w:r>
      <w:r>
        <w:rPr>
          <w:rFonts w:ascii="Arial" w:hAnsi="Arial" w:cs="Arial"/>
          <w:b/>
          <w:lang w:val="es-ES"/>
        </w:rPr>
        <w:tab/>
      </w:r>
      <w:r>
        <w:rPr>
          <w:rFonts w:ascii="Arial" w:hAnsi="Arial" w:cs="Arial"/>
          <w:b/>
          <w:lang w:val="es-ES"/>
        </w:rPr>
        <w:tab/>
      </w:r>
      <w:r>
        <w:rPr>
          <w:rFonts w:ascii="Arial" w:hAnsi="Arial" w:cs="Arial"/>
          <w:b/>
          <w:lang w:val="es-ES"/>
        </w:rPr>
        <w:tab/>
      </w:r>
    </w:p>
    <w:p w:rsidR="00115B73" w:rsidRDefault="00115B73" w:rsidP="00115B73">
      <w:pPr>
        <w:rPr>
          <w:rFonts w:ascii="Arial" w:hAnsi="Arial" w:cs="Arial"/>
          <w:lang w:val="es-ES"/>
        </w:rPr>
      </w:pPr>
      <w:r w:rsidRPr="00062F64">
        <w:rPr>
          <w:rFonts w:ascii="Arial" w:hAnsi="Arial" w:cs="Arial"/>
          <w:lang w:val="es-ES"/>
        </w:rPr>
        <w:t>Representante a la Cámara por Boyacá</w:t>
      </w:r>
      <w:r>
        <w:rPr>
          <w:rFonts w:ascii="Arial" w:hAnsi="Arial" w:cs="Arial"/>
          <w:lang w:val="es-ES"/>
        </w:rPr>
        <w:t xml:space="preserve">           </w:t>
      </w:r>
      <w:r>
        <w:rPr>
          <w:rFonts w:ascii="Arial" w:hAnsi="Arial" w:cs="Arial"/>
          <w:b/>
          <w:lang w:val="es-ES"/>
        </w:rPr>
        <w:t>_____________________________</w:t>
      </w:r>
    </w:p>
    <w:p w:rsidR="00115B73" w:rsidRPr="00115B73" w:rsidRDefault="00115B73" w:rsidP="00115B73">
      <w:pPr>
        <w:jc w:val="both"/>
        <w:rPr>
          <w:rFonts w:ascii="Arial" w:hAnsi="Arial" w:cs="Arial"/>
          <w:sz w:val="22"/>
          <w:szCs w:val="22"/>
        </w:rPr>
      </w:pPr>
      <w:r w:rsidRPr="00115B73">
        <w:rPr>
          <w:rFonts w:ascii="Arial" w:hAnsi="Arial" w:cs="Arial"/>
          <w:sz w:val="22"/>
          <w:szCs w:val="22"/>
        </w:rPr>
        <w:t>Movimiento Alternativo Indígena y Social MAIS</w:t>
      </w:r>
    </w:p>
    <w:p w:rsidR="00115B73" w:rsidRPr="00062F64" w:rsidRDefault="00115B73" w:rsidP="00115B73">
      <w:pPr>
        <w:spacing w:line="360" w:lineRule="auto"/>
        <w:jc w:val="both"/>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w:t>
      </w:r>
      <w:r>
        <w:rPr>
          <w:rFonts w:ascii="Arial" w:hAnsi="Arial" w:cs="Arial"/>
          <w:lang w:val="es-ES"/>
        </w:rPr>
        <w:tab/>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jc w:val="center"/>
        <w:rPr>
          <w:rFonts w:ascii="Arial" w:hAnsi="Arial" w:cs="Arial"/>
          <w:lang w:val="es-ES"/>
        </w:rPr>
      </w:pPr>
    </w:p>
    <w:p w:rsidR="00115B73" w:rsidRDefault="00115B73" w:rsidP="00115B73">
      <w:pPr>
        <w:spacing w:line="360" w:lineRule="auto"/>
        <w:jc w:val="center"/>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w:t>
      </w:r>
      <w:r>
        <w:rPr>
          <w:rFonts w:ascii="Arial" w:hAnsi="Arial" w:cs="Arial"/>
          <w:lang w:val="es-ES"/>
        </w:rPr>
        <w:tab/>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lastRenderedPageBreak/>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p>
    <w:p w:rsidR="00115B73" w:rsidRDefault="00115B73" w:rsidP="00115B73">
      <w:pPr>
        <w:spacing w:line="360" w:lineRule="auto"/>
        <w:rPr>
          <w:rFonts w:ascii="Arial" w:hAnsi="Arial" w:cs="Arial"/>
          <w:lang w:val="es-ES"/>
        </w:rPr>
      </w:pPr>
      <w:r>
        <w:rPr>
          <w:rFonts w:ascii="Arial" w:hAnsi="Arial" w:cs="Arial"/>
          <w:lang w:val="es-ES"/>
        </w:rPr>
        <w:t>_________________________________</w:t>
      </w:r>
      <w:r>
        <w:rPr>
          <w:rFonts w:ascii="Arial" w:hAnsi="Arial" w:cs="Arial"/>
          <w:lang w:val="es-ES"/>
        </w:rPr>
        <w:tab/>
        <w:t>_____________________________</w:t>
      </w:r>
    </w:p>
    <w:p w:rsidR="00115B73" w:rsidRDefault="00115B73" w:rsidP="00E83BB2">
      <w:pPr>
        <w:spacing w:line="360" w:lineRule="auto"/>
        <w:jc w:val="both"/>
        <w:rPr>
          <w:rFonts w:ascii="Arial" w:hAnsi="Arial" w:cs="Arial"/>
        </w:rPr>
      </w:pPr>
    </w:p>
    <w:p w:rsidR="00115B73" w:rsidRDefault="00115B73" w:rsidP="00E83BB2">
      <w:pPr>
        <w:spacing w:line="360" w:lineRule="auto"/>
        <w:jc w:val="both"/>
        <w:rPr>
          <w:rFonts w:ascii="Arial" w:hAnsi="Arial" w:cs="Arial"/>
        </w:rPr>
      </w:pPr>
    </w:p>
    <w:p w:rsidR="00115B73" w:rsidRPr="00A24884" w:rsidRDefault="00115B73" w:rsidP="00E83BB2">
      <w:pPr>
        <w:spacing w:line="360" w:lineRule="auto"/>
        <w:jc w:val="both"/>
        <w:rPr>
          <w:rFonts w:ascii="Arial" w:hAnsi="Arial" w:cs="Arial"/>
        </w:rPr>
      </w:pPr>
      <w:r>
        <w:rPr>
          <w:rFonts w:ascii="Arial" w:hAnsi="Arial" w:cs="Arial"/>
        </w:rPr>
        <w:t>__________________________________</w:t>
      </w:r>
      <w:r>
        <w:rPr>
          <w:rFonts w:ascii="Arial" w:hAnsi="Arial" w:cs="Arial"/>
        </w:rPr>
        <w:tab/>
        <w:t>_____________________________</w:t>
      </w:r>
    </w:p>
    <w:sectPr w:rsidR="00115B73" w:rsidRPr="00A24884" w:rsidSect="006A39AA">
      <w:headerReference w:type="default" r:id="rId22"/>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5667" w:rsidRDefault="00975667" w:rsidP="006A09F9">
      <w:r>
        <w:separator/>
      </w:r>
    </w:p>
  </w:endnote>
  <w:endnote w:type="continuationSeparator" w:id="0">
    <w:p w:rsidR="00975667" w:rsidRDefault="00975667" w:rsidP="006A09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Noto Sans Symbols">
    <w:charset w:val="00"/>
    <w:family w:val="auto"/>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5667" w:rsidRDefault="00975667" w:rsidP="006A09F9">
      <w:r>
        <w:separator/>
      </w:r>
    </w:p>
  </w:footnote>
  <w:footnote w:type="continuationSeparator" w:id="0">
    <w:p w:rsidR="00975667" w:rsidRDefault="00975667" w:rsidP="006A09F9">
      <w:r>
        <w:continuationSeparator/>
      </w:r>
    </w:p>
  </w:footnote>
  <w:footnote w:id="1">
    <w:p w:rsidR="00115B73" w:rsidRDefault="00115B73" w:rsidP="00F318E7">
      <w:pPr>
        <w:pBdr>
          <w:top w:val="nil"/>
          <w:left w:val="nil"/>
          <w:bottom w:val="nil"/>
          <w:right w:val="nil"/>
          <w:between w:val="nil"/>
        </w:pBdr>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“En suma, todas aquellas comunidades que dependen de los recursos del medio ambiente, merecen una especial atención por parte de los Estados, toda vez que son grupos de personas, en su mayoría de bajos ingresos, que con su oficio artesanal garantizan su derecho a la alimentación y a su mínimo vital”. Corte Constitucional. Sentencia T-348 de 2012 (M.P. Jorge Ignacio Pretelt). reiterada por la sentencia T-606 de 2015 (M.P. Jorge Iván Palacio Palacio.)</w:t>
      </w:r>
    </w:p>
  </w:footnote>
  <w:footnote w:id="2">
    <w:p w:rsidR="00115B73" w:rsidRDefault="00115B73" w:rsidP="00F318E7">
      <w:pPr>
        <w:pBdr>
          <w:top w:val="nil"/>
          <w:left w:val="nil"/>
          <w:bottom w:val="nil"/>
          <w:right w:val="nil"/>
          <w:between w:val="nil"/>
        </w:pBdr>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 “Es evidente que el sustento de la población campesina, comprendido como la consecución de los elementos materiales básicos para el ejercicio de los demás derechos fundamentales, </w:t>
      </w:r>
      <w:r>
        <w:rPr>
          <w:rFonts w:ascii="Calibri" w:eastAsia="Calibri" w:hAnsi="Calibri" w:cs="Calibri"/>
          <w:color w:val="2D2D2D"/>
          <w:sz w:val="20"/>
          <w:szCs w:val="20"/>
          <w:highlight w:val="white"/>
          <w:u w:val="single"/>
        </w:rPr>
        <w:t>depende de la explotación económica de la tierra rural</w:t>
      </w:r>
      <w:r>
        <w:rPr>
          <w:rFonts w:ascii="Calibri" w:eastAsia="Calibri" w:hAnsi="Calibri" w:cs="Calibri"/>
          <w:color w:val="2D2D2D"/>
          <w:sz w:val="20"/>
          <w:szCs w:val="20"/>
          <w:highlight w:val="white"/>
        </w:rPr>
        <w:t>.  El desplazamiento forzado impide, por ende, que la población campesina víctima del mismo garantice su derecho al mínimo vital. Corte Constitucional. Sentencia T-076 de 2011. (M.P. Luis Ernesto Vagas Silva).</w:t>
      </w:r>
    </w:p>
  </w:footnote>
  <w:footnote w:id="3">
    <w:p w:rsidR="00115B73" w:rsidRDefault="00115B73" w:rsidP="00F318E7">
      <w:pPr>
        <w:pBdr>
          <w:top w:val="nil"/>
          <w:left w:val="nil"/>
          <w:bottom w:val="nil"/>
          <w:right w:val="nil"/>
          <w:between w:val="nil"/>
        </w:pBdr>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“Los derechos a ejercer profesión u oficio y al trabajo tienen, un carácter instrumental desde el punto de vista del derecho al mínimo vital ya que permite a la persona garantizarse una calidad de vida acorde con sus intereses”. Corte Constitucional. Sentencias SU-111 de 1997 (M.P. Eduardo Cifuentes Muñoz), T-1735 de 2000 (M.P. Carlos Gaviria Díaz), T-054 de 2005 (M.P. Jaime Córdoba Triviño), T-552 de 2009 (M.P. Mauricio González Cuervo), T-438 de 2012 (M.P. Jorge Ignacio Pretelt).</w:t>
      </w:r>
    </w:p>
  </w:footnote>
  <w:footnote w:id="4">
    <w:p w:rsidR="00115B73" w:rsidRDefault="00115B73" w:rsidP="00F318E7">
      <w:pPr>
        <w:pBdr>
          <w:top w:val="nil"/>
          <w:left w:val="nil"/>
          <w:bottom w:val="nil"/>
          <w:right w:val="nil"/>
          <w:between w:val="nil"/>
        </w:pBdr>
        <w:rPr>
          <w:color w:val="000000"/>
          <w:sz w:val="20"/>
          <w:szCs w:val="20"/>
        </w:rPr>
      </w:pPr>
      <w:bookmarkStart w:id="15" w:name="_30j0zll" w:colFirst="0" w:colLast="0"/>
      <w:bookmarkEnd w:id="15"/>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 “Las realidades expuestas no son ajenas a la jurisprudencia de la Corte Constitucional. Como se mencionó al inicio de las consideraciones, el derecho al ambiente sano y al desarrollo sostenible está </w:t>
      </w:r>
      <w:r>
        <w:rPr>
          <w:rFonts w:ascii="Calibri" w:eastAsia="Calibri" w:hAnsi="Calibri" w:cs="Calibri"/>
          <w:color w:val="2D2D2D"/>
          <w:sz w:val="20"/>
          <w:szCs w:val="20"/>
          <w:highlight w:val="white"/>
          <w:u w:val="single"/>
        </w:rPr>
        <w:t>atado al reconocimiento y a la protección especial de los derechos de las comunidades agrícolas, a trabajar y subsistir de los recursos que les ofrece el entorno donde se encuentran, y sobre el que garantizan su derecho a la alimentación</w:t>
      </w:r>
      <w:r>
        <w:rPr>
          <w:rFonts w:ascii="Calibri" w:eastAsia="Calibri" w:hAnsi="Calibri" w:cs="Calibri"/>
          <w:color w:val="530606"/>
          <w:sz w:val="20"/>
          <w:szCs w:val="20"/>
          <w:u w:val="single"/>
        </w:rPr>
        <w:t> [Sentencia T-652 de 1998 M.P. Carlos Gaviria Díaz]</w:t>
      </w:r>
      <w:r>
        <w:rPr>
          <w:rFonts w:ascii="Calibri" w:eastAsia="Calibri" w:hAnsi="Calibri" w:cs="Calibri"/>
          <w:color w:val="2D2D2D"/>
          <w:sz w:val="20"/>
          <w:szCs w:val="20"/>
          <w:highlight w:val="white"/>
          <w:u w:val="single"/>
        </w:rPr>
        <w:t>. Las prácticas y actividades que desarrollan tradicionalmente hacen parte de su desarrollo de vida y, de alguna manera, esa relación entre el oficio y el espacio en el que lo desarrollan y subsisten, los constituye como comunidades con una misma identidad cultural.</w:t>
      </w:r>
      <w:r>
        <w:rPr>
          <w:rFonts w:ascii="Calibri" w:eastAsia="Calibri" w:hAnsi="Calibri" w:cs="Calibri"/>
          <w:color w:val="2D2D2D"/>
          <w:sz w:val="20"/>
          <w:szCs w:val="20"/>
          <w:highlight w:val="white"/>
        </w:rPr>
        <w:t>”. T-438 de 2012 (M.P. Jorge Ignacio Pretelt), reiterada por la sentencia T-606 de 2015 (M.P. Jorge Iván Palacio Palacio.)</w:t>
      </w:r>
    </w:p>
  </w:footnote>
  <w:footnote w:id="5">
    <w:p w:rsidR="00115B73" w:rsidRDefault="00115B73" w:rsidP="00F318E7">
      <w:pPr>
        <w:pBdr>
          <w:top w:val="nil"/>
          <w:left w:val="nil"/>
          <w:bottom w:val="nil"/>
          <w:right w:val="nil"/>
          <w:between w:val="nil"/>
        </w:pBdr>
        <w:jc w:val="both"/>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“Artículo 1. Definición de campesino: Un campesino es un hombre o una mujer de la tierra, que tiene una relación directa y especial con la tierra y la naturaleza a través de la </w:t>
      </w:r>
      <w:r>
        <w:rPr>
          <w:rFonts w:ascii="Calibri" w:eastAsia="Calibri" w:hAnsi="Calibri" w:cs="Calibri"/>
          <w:color w:val="2D2D2D"/>
          <w:sz w:val="20"/>
          <w:szCs w:val="20"/>
          <w:highlight w:val="white"/>
          <w:u w:val="single"/>
        </w:rPr>
        <w:t>producción</w:t>
      </w:r>
      <w:r>
        <w:rPr>
          <w:rFonts w:ascii="Calibri" w:eastAsia="Calibri" w:hAnsi="Calibri" w:cs="Calibri"/>
          <w:color w:val="2D2D2D"/>
          <w:sz w:val="20"/>
          <w:szCs w:val="20"/>
          <w:highlight w:val="white"/>
        </w:rPr>
        <w:t> de alimentos u otros productos agrícolas. Los campesinos </w:t>
      </w:r>
      <w:r>
        <w:rPr>
          <w:rFonts w:ascii="Calibri" w:eastAsia="Calibri" w:hAnsi="Calibri" w:cs="Calibri"/>
          <w:color w:val="2D2D2D"/>
          <w:sz w:val="20"/>
          <w:szCs w:val="20"/>
          <w:highlight w:val="white"/>
          <w:u w:val="single"/>
        </w:rPr>
        <w:t>trabajan </w:t>
      </w:r>
      <w:r>
        <w:rPr>
          <w:rFonts w:ascii="Calibri" w:eastAsia="Calibri" w:hAnsi="Calibri" w:cs="Calibri"/>
          <w:color w:val="2D2D2D"/>
          <w:sz w:val="20"/>
          <w:szCs w:val="20"/>
          <w:highlight w:val="white"/>
        </w:rPr>
        <w:t>la tierra por sí mismos y dependen sobre todo del trabajo en familia y otras formas en pequeña escala de organización del trabajo. Los campesinos están tradicionalmente integrados en sus comunidades locales y cuidan el entorno natural local y los sistemas agroecológicos.” </w:t>
      </w:r>
      <w:r>
        <w:rPr>
          <w:rFonts w:ascii="Calibri" w:eastAsia="Calibri" w:hAnsi="Calibri" w:cs="Calibri"/>
          <w:i/>
          <w:color w:val="2D2D2D"/>
          <w:sz w:val="20"/>
          <w:szCs w:val="20"/>
          <w:highlight w:val="white"/>
        </w:rPr>
        <w:t>Declaración sobre los derechos de los campesinos y de otras personas que trabajan en las zonas rurales</w:t>
      </w:r>
      <w:r>
        <w:rPr>
          <w:rFonts w:ascii="Calibri" w:eastAsia="Calibri" w:hAnsi="Calibri" w:cs="Calibri"/>
          <w:color w:val="2D2D2D"/>
          <w:sz w:val="20"/>
          <w:szCs w:val="20"/>
          <w:highlight w:val="white"/>
        </w:rPr>
        <w:t>. Asamblea General de las Naciones Unidas. Consejo de Derechos Humanos. A/HRC/WG.15/1/2.</w:t>
      </w:r>
    </w:p>
  </w:footnote>
  <w:footnote w:id="6">
    <w:p w:rsidR="00115B73" w:rsidRDefault="00115B73" w:rsidP="00F318E7">
      <w:pPr>
        <w:pBdr>
          <w:top w:val="nil"/>
          <w:left w:val="nil"/>
          <w:bottom w:val="nil"/>
          <w:right w:val="nil"/>
          <w:between w:val="nil"/>
        </w:pBdr>
        <w:jc w:val="both"/>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 El artículo 25, que dispone que “el trabajo es un derecho y una obligación social y goza, en todas sus modalidades, de la especial protección del Estado”; el artículo 26 regula, entre otros asuntos, la libertad de escogencia de la profesión u oficio productivo; el artículo 39 autoriza expresamente a los trabajadores y a los empleadores a constituir sindicatos y asociaciones para defender sus intereses; los artículos 48 y 49 establecen los derechos a la seguridad social en pensiones y en salud, entre otros, de los trabajadores dependientes e independientes; el artículo 54 reconoce la obligación del Estado de propiciar la ubicación laboral a las personas en edad de trabajar y de garantizar a las personas discapacitadas el derecho al trabajo acorde con sus condiciones de salud; el artículo 64 regula el deber del Estado de promover el acceso progresivo a la propiedad de la tierra y la efectividad de varios derechos de los campesinos y los trabajadores agrarios y el artículo 334 establece como uno de los fines de la intervención del Estado en la economía el de dar pleno empleo a los recursos humanos y asegurar que todas las personas, en particular las de menores ingresos, tengan acceso efectivo a los bienes y servicios básico. Cf. Corte Constitucional. Sentencia C- 614 del 2009. (M.P. Jorge Ignacio Pretelt).</w:t>
      </w:r>
    </w:p>
  </w:footnote>
  <w:footnote w:id="7">
    <w:p w:rsidR="00115B73" w:rsidRDefault="00115B73" w:rsidP="00F318E7">
      <w:pPr>
        <w:pBdr>
          <w:top w:val="nil"/>
          <w:left w:val="nil"/>
          <w:bottom w:val="nil"/>
          <w:right w:val="nil"/>
          <w:between w:val="nil"/>
        </w:pBdr>
        <w:rPr>
          <w:color w:val="000000"/>
          <w:sz w:val="20"/>
          <w:szCs w:val="20"/>
        </w:rPr>
      </w:pPr>
      <w:r>
        <w:rPr>
          <w:vertAlign w:val="superscript"/>
        </w:rPr>
        <w:footnoteRef/>
      </w:r>
      <w:r>
        <w:rPr>
          <w:rFonts w:ascii="Calibri" w:eastAsia="Calibri" w:hAnsi="Calibri" w:cs="Calibri"/>
          <w:color w:val="000000"/>
          <w:sz w:val="20"/>
          <w:szCs w:val="20"/>
        </w:rPr>
        <w:t xml:space="preserve"> </w:t>
      </w:r>
      <w:r>
        <w:rPr>
          <w:rFonts w:ascii="Calibri" w:eastAsia="Calibri" w:hAnsi="Calibri" w:cs="Calibri"/>
          <w:color w:val="2D2D2D"/>
          <w:sz w:val="20"/>
          <w:szCs w:val="20"/>
          <w:highlight w:val="white"/>
        </w:rPr>
        <w:t>Corte Constitucional. Sentencia C-107 del 2002. (M.P. Clara Inés Vargas Hernández).</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73" w:rsidRDefault="00115B73" w:rsidP="006A39AA">
    <w:pPr>
      <w:pStyle w:val="Encabezado"/>
      <w:jc w:val="center"/>
    </w:pPr>
    <w:r>
      <w:rPr>
        <w:noProof/>
        <w:lang w:eastAsia="es-CO"/>
      </w:rPr>
      <w:drawing>
        <wp:inline distT="0" distB="0" distL="0" distR="0" wp14:anchorId="42D8672E" wp14:editId="02FB1ACB">
          <wp:extent cx="1885950" cy="990600"/>
          <wp:effectExtent l="19050" t="0" r="0" b="0"/>
          <wp:docPr id="7" name="Imagen 7" descr="http://www.angelarobledo.com/wp-content/uploads/2014/11/Congreso-de-la-republ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ngelarobledo.com/wp-content/uploads/2014/11/Congreso-de-la-republica.jpg"/>
                  <pic:cNvPicPr>
                    <a:picLocks noChangeAspect="1" noChangeArrowheads="1"/>
                  </pic:cNvPicPr>
                </pic:nvPicPr>
                <pic:blipFill>
                  <a:blip r:embed="rId1"/>
                  <a:srcRect/>
                  <a:stretch>
                    <a:fillRect/>
                  </a:stretch>
                </pic:blipFill>
                <pic:spPr bwMode="auto">
                  <a:xfrm>
                    <a:off x="0" y="0"/>
                    <a:ext cx="1885950" cy="9906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F4F84"/>
    <w:multiLevelType w:val="multilevel"/>
    <w:tmpl w:val="BE8EBDDE"/>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65A5CCA"/>
    <w:multiLevelType w:val="multilevel"/>
    <w:tmpl w:val="F64EA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D3282"/>
    <w:multiLevelType w:val="multilevel"/>
    <w:tmpl w:val="E97858D2"/>
    <w:lvl w:ilvl="0">
      <w:start w:val="4"/>
      <w:numFmt w:val="decimal"/>
      <w:lvlText w:val="%1."/>
      <w:lvlJc w:val="left"/>
      <w:pPr>
        <w:ind w:left="390" w:hanging="390"/>
      </w:pPr>
      <w:rPr>
        <w:rFonts w:hint="default"/>
      </w:rPr>
    </w:lvl>
    <w:lvl w:ilvl="1">
      <w:start w:val="6"/>
      <w:numFmt w:val="decimal"/>
      <w:lvlText w:val="%1.%2."/>
      <w:lvlJc w:val="left"/>
      <w:pPr>
        <w:ind w:left="1485" w:hanging="72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75"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65"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55" w:hanging="1800"/>
      </w:pPr>
      <w:rPr>
        <w:rFonts w:hint="default"/>
      </w:rPr>
    </w:lvl>
    <w:lvl w:ilvl="8">
      <w:start w:val="1"/>
      <w:numFmt w:val="decimal"/>
      <w:lvlText w:val="%1.%2.%3.%4.%5.%6.%7.%8.%9."/>
      <w:lvlJc w:val="left"/>
      <w:pPr>
        <w:ind w:left="8280" w:hanging="2160"/>
      </w:pPr>
      <w:rPr>
        <w:rFonts w:hint="default"/>
      </w:rPr>
    </w:lvl>
  </w:abstractNum>
  <w:abstractNum w:abstractNumId="3" w15:restartNumberingAfterBreak="0">
    <w:nsid w:val="0F1377F1"/>
    <w:multiLevelType w:val="hybridMultilevel"/>
    <w:tmpl w:val="F69A1086"/>
    <w:lvl w:ilvl="0" w:tplc="8C0AE78E">
      <w:start w:val="1"/>
      <w:numFmt w:val="upperRoman"/>
      <w:lvlText w:val="%1)"/>
      <w:lvlJc w:val="left"/>
      <w:pPr>
        <w:ind w:left="3219" w:hanging="1095"/>
      </w:pPr>
      <w:rPr>
        <w:rFonts w:hint="default"/>
      </w:rPr>
    </w:lvl>
    <w:lvl w:ilvl="1" w:tplc="240A0019" w:tentative="1">
      <w:start w:val="1"/>
      <w:numFmt w:val="lowerLetter"/>
      <w:lvlText w:val="%2."/>
      <w:lvlJc w:val="left"/>
      <w:pPr>
        <w:ind w:left="3204" w:hanging="360"/>
      </w:pPr>
    </w:lvl>
    <w:lvl w:ilvl="2" w:tplc="240A001B" w:tentative="1">
      <w:start w:val="1"/>
      <w:numFmt w:val="lowerRoman"/>
      <w:lvlText w:val="%3."/>
      <w:lvlJc w:val="right"/>
      <w:pPr>
        <w:ind w:left="3924" w:hanging="180"/>
      </w:pPr>
    </w:lvl>
    <w:lvl w:ilvl="3" w:tplc="240A000F" w:tentative="1">
      <w:start w:val="1"/>
      <w:numFmt w:val="decimal"/>
      <w:lvlText w:val="%4."/>
      <w:lvlJc w:val="left"/>
      <w:pPr>
        <w:ind w:left="4644" w:hanging="360"/>
      </w:pPr>
    </w:lvl>
    <w:lvl w:ilvl="4" w:tplc="240A0019" w:tentative="1">
      <w:start w:val="1"/>
      <w:numFmt w:val="lowerLetter"/>
      <w:lvlText w:val="%5."/>
      <w:lvlJc w:val="left"/>
      <w:pPr>
        <w:ind w:left="5364" w:hanging="360"/>
      </w:pPr>
    </w:lvl>
    <w:lvl w:ilvl="5" w:tplc="240A001B" w:tentative="1">
      <w:start w:val="1"/>
      <w:numFmt w:val="lowerRoman"/>
      <w:lvlText w:val="%6."/>
      <w:lvlJc w:val="right"/>
      <w:pPr>
        <w:ind w:left="6084" w:hanging="180"/>
      </w:pPr>
    </w:lvl>
    <w:lvl w:ilvl="6" w:tplc="240A000F" w:tentative="1">
      <w:start w:val="1"/>
      <w:numFmt w:val="decimal"/>
      <w:lvlText w:val="%7."/>
      <w:lvlJc w:val="left"/>
      <w:pPr>
        <w:ind w:left="6804" w:hanging="360"/>
      </w:pPr>
    </w:lvl>
    <w:lvl w:ilvl="7" w:tplc="240A0019" w:tentative="1">
      <w:start w:val="1"/>
      <w:numFmt w:val="lowerLetter"/>
      <w:lvlText w:val="%8."/>
      <w:lvlJc w:val="left"/>
      <w:pPr>
        <w:ind w:left="7524" w:hanging="360"/>
      </w:pPr>
    </w:lvl>
    <w:lvl w:ilvl="8" w:tplc="240A001B" w:tentative="1">
      <w:start w:val="1"/>
      <w:numFmt w:val="lowerRoman"/>
      <w:lvlText w:val="%9."/>
      <w:lvlJc w:val="right"/>
      <w:pPr>
        <w:ind w:left="8244" w:hanging="180"/>
      </w:pPr>
    </w:lvl>
  </w:abstractNum>
  <w:abstractNum w:abstractNumId="4" w15:restartNumberingAfterBreak="0">
    <w:nsid w:val="13A441BD"/>
    <w:multiLevelType w:val="multilevel"/>
    <w:tmpl w:val="5694C500"/>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6BC5A7B"/>
    <w:multiLevelType w:val="hybridMultilevel"/>
    <w:tmpl w:val="EA0C964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192A1CA0"/>
    <w:multiLevelType w:val="multilevel"/>
    <w:tmpl w:val="C0AAE872"/>
    <w:lvl w:ilvl="0">
      <w:start w:val="4"/>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198D7D0C"/>
    <w:multiLevelType w:val="hybridMultilevel"/>
    <w:tmpl w:val="29FC2398"/>
    <w:lvl w:ilvl="0" w:tplc="240A0001">
      <w:start w:val="1"/>
      <w:numFmt w:val="bullet"/>
      <w:lvlText w:val=""/>
      <w:lvlJc w:val="left"/>
      <w:pPr>
        <w:ind w:left="2484" w:hanging="360"/>
      </w:pPr>
      <w:rPr>
        <w:rFonts w:ascii="Symbol" w:hAnsi="Symbol" w:hint="default"/>
      </w:rPr>
    </w:lvl>
    <w:lvl w:ilvl="1" w:tplc="240A0003" w:tentative="1">
      <w:start w:val="1"/>
      <w:numFmt w:val="bullet"/>
      <w:lvlText w:val="o"/>
      <w:lvlJc w:val="left"/>
      <w:pPr>
        <w:ind w:left="3204" w:hanging="360"/>
      </w:pPr>
      <w:rPr>
        <w:rFonts w:ascii="Courier New" w:hAnsi="Courier New" w:cs="Courier New" w:hint="default"/>
      </w:rPr>
    </w:lvl>
    <w:lvl w:ilvl="2" w:tplc="240A0005" w:tentative="1">
      <w:start w:val="1"/>
      <w:numFmt w:val="bullet"/>
      <w:lvlText w:val=""/>
      <w:lvlJc w:val="left"/>
      <w:pPr>
        <w:ind w:left="3924" w:hanging="360"/>
      </w:pPr>
      <w:rPr>
        <w:rFonts w:ascii="Wingdings" w:hAnsi="Wingdings" w:hint="default"/>
      </w:rPr>
    </w:lvl>
    <w:lvl w:ilvl="3" w:tplc="240A0001" w:tentative="1">
      <w:start w:val="1"/>
      <w:numFmt w:val="bullet"/>
      <w:lvlText w:val=""/>
      <w:lvlJc w:val="left"/>
      <w:pPr>
        <w:ind w:left="4644" w:hanging="360"/>
      </w:pPr>
      <w:rPr>
        <w:rFonts w:ascii="Symbol" w:hAnsi="Symbol" w:hint="default"/>
      </w:rPr>
    </w:lvl>
    <w:lvl w:ilvl="4" w:tplc="240A0003" w:tentative="1">
      <w:start w:val="1"/>
      <w:numFmt w:val="bullet"/>
      <w:lvlText w:val="o"/>
      <w:lvlJc w:val="left"/>
      <w:pPr>
        <w:ind w:left="5364" w:hanging="360"/>
      </w:pPr>
      <w:rPr>
        <w:rFonts w:ascii="Courier New" w:hAnsi="Courier New" w:cs="Courier New" w:hint="default"/>
      </w:rPr>
    </w:lvl>
    <w:lvl w:ilvl="5" w:tplc="240A0005" w:tentative="1">
      <w:start w:val="1"/>
      <w:numFmt w:val="bullet"/>
      <w:lvlText w:val=""/>
      <w:lvlJc w:val="left"/>
      <w:pPr>
        <w:ind w:left="6084" w:hanging="360"/>
      </w:pPr>
      <w:rPr>
        <w:rFonts w:ascii="Wingdings" w:hAnsi="Wingdings" w:hint="default"/>
      </w:rPr>
    </w:lvl>
    <w:lvl w:ilvl="6" w:tplc="240A0001" w:tentative="1">
      <w:start w:val="1"/>
      <w:numFmt w:val="bullet"/>
      <w:lvlText w:val=""/>
      <w:lvlJc w:val="left"/>
      <w:pPr>
        <w:ind w:left="6804" w:hanging="360"/>
      </w:pPr>
      <w:rPr>
        <w:rFonts w:ascii="Symbol" w:hAnsi="Symbol" w:hint="default"/>
      </w:rPr>
    </w:lvl>
    <w:lvl w:ilvl="7" w:tplc="240A0003" w:tentative="1">
      <w:start w:val="1"/>
      <w:numFmt w:val="bullet"/>
      <w:lvlText w:val="o"/>
      <w:lvlJc w:val="left"/>
      <w:pPr>
        <w:ind w:left="7524" w:hanging="360"/>
      </w:pPr>
      <w:rPr>
        <w:rFonts w:ascii="Courier New" w:hAnsi="Courier New" w:cs="Courier New" w:hint="default"/>
      </w:rPr>
    </w:lvl>
    <w:lvl w:ilvl="8" w:tplc="240A0005" w:tentative="1">
      <w:start w:val="1"/>
      <w:numFmt w:val="bullet"/>
      <w:lvlText w:val=""/>
      <w:lvlJc w:val="left"/>
      <w:pPr>
        <w:ind w:left="8244" w:hanging="360"/>
      </w:pPr>
      <w:rPr>
        <w:rFonts w:ascii="Wingdings" w:hAnsi="Wingdings" w:hint="default"/>
      </w:rPr>
    </w:lvl>
  </w:abstractNum>
  <w:abstractNum w:abstractNumId="8" w15:restartNumberingAfterBreak="0">
    <w:nsid w:val="1AFC5B20"/>
    <w:multiLevelType w:val="multilevel"/>
    <w:tmpl w:val="31DC1C80"/>
    <w:lvl w:ilvl="0">
      <w:start w:val="1"/>
      <w:numFmt w:val="decimal"/>
      <w:lvlText w:val="%1."/>
      <w:lvlJc w:val="left"/>
      <w:pPr>
        <w:ind w:left="720" w:hanging="360"/>
      </w:pPr>
      <w:rPr>
        <w:rFonts w:hint="default"/>
        <w:b w:val="0"/>
      </w:rPr>
    </w:lvl>
    <w:lvl w:ilvl="1">
      <w:start w:val="1"/>
      <w:numFmt w:val="decimal"/>
      <w:isLgl/>
      <w:lvlText w:val="%1.%2"/>
      <w:lvlJc w:val="left"/>
      <w:pPr>
        <w:ind w:left="19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2927F83"/>
    <w:multiLevelType w:val="hybridMultilevel"/>
    <w:tmpl w:val="C5F004F2"/>
    <w:lvl w:ilvl="0" w:tplc="0FE28CE6">
      <w:start w:val="1"/>
      <w:numFmt w:val="lowerLetter"/>
      <w:lvlText w:val="%1."/>
      <w:lvlJc w:val="left"/>
      <w:pPr>
        <w:ind w:left="1776" w:hanging="360"/>
      </w:pPr>
      <w:rPr>
        <w:rFonts w:ascii="Arial" w:eastAsia="Times New Roman" w:hAnsi="Arial" w:cs="Arial"/>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10" w15:restartNumberingAfterBreak="0">
    <w:nsid w:val="279242EA"/>
    <w:multiLevelType w:val="multilevel"/>
    <w:tmpl w:val="9058F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F726F5"/>
    <w:multiLevelType w:val="hybridMultilevel"/>
    <w:tmpl w:val="7136C3AC"/>
    <w:lvl w:ilvl="0" w:tplc="E82ECD74">
      <w:start w:val="1"/>
      <w:numFmt w:val="low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317E61A9"/>
    <w:multiLevelType w:val="hybridMultilevel"/>
    <w:tmpl w:val="C910EC8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3091AEB"/>
    <w:multiLevelType w:val="multilevel"/>
    <w:tmpl w:val="BADCFC5C"/>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4" w15:restartNumberingAfterBreak="0">
    <w:nsid w:val="37C6590B"/>
    <w:multiLevelType w:val="hybridMultilevel"/>
    <w:tmpl w:val="8FC2692E"/>
    <w:lvl w:ilvl="0" w:tplc="240A0001">
      <w:start w:val="1"/>
      <w:numFmt w:val="bullet"/>
      <w:lvlText w:val=""/>
      <w:lvlJc w:val="left"/>
      <w:pPr>
        <w:ind w:left="2136" w:hanging="360"/>
      </w:pPr>
      <w:rPr>
        <w:rFonts w:ascii="Symbol" w:hAnsi="Symbol" w:hint="default"/>
      </w:rPr>
    </w:lvl>
    <w:lvl w:ilvl="1" w:tplc="240A0003">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15" w15:restartNumberingAfterBreak="0">
    <w:nsid w:val="43607142"/>
    <w:multiLevelType w:val="hybridMultilevel"/>
    <w:tmpl w:val="5A5256C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9BE42BD"/>
    <w:multiLevelType w:val="multilevel"/>
    <w:tmpl w:val="8E6894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A6B0B7E"/>
    <w:multiLevelType w:val="multilevel"/>
    <w:tmpl w:val="D8B64B2A"/>
    <w:lvl w:ilvl="0">
      <w:start w:val="1"/>
      <w:numFmt w:val="decimal"/>
      <w:lvlText w:val="%1."/>
      <w:lvlJc w:val="left"/>
      <w:pPr>
        <w:ind w:left="720" w:hanging="360"/>
      </w:pPr>
      <w:rPr>
        <w:rFonts w:hint="default"/>
      </w:rPr>
    </w:lvl>
    <w:lvl w:ilvl="1">
      <w:start w:val="2"/>
      <w:numFmt w:val="decimal"/>
      <w:isLgl/>
      <w:lvlText w:val="%1.1"/>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E051ED5"/>
    <w:multiLevelType w:val="hybridMultilevel"/>
    <w:tmpl w:val="2580FF1A"/>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9" w15:restartNumberingAfterBreak="0">
    <w:nsid w:val="5F921CD9"/>
    <w:multiLevelType w:val="hybridMultilevel"/>
    <w:tmpl w:val="D89207C8"/>
    <w:lvl w:ilvl="0" w:tplc="240A0001">
      <w:start w:val="1"/>
      <w:numFmt w:val="bullet"/>
      <w:lvlText w:val=""/>
      <w:lvlJc w:val="left"/>
      <w:pPr>
        <w:ind w:left="2484" w:hanging="360"/>
      </w:pPr>
      <w:rPr>
        <w:rFonts w:ascii="Symbol" w:hAnsi="Symbol" w:hint="default"/>
      </w:rPr>
    </w:lvl>
    <w:lvl w:ilvl="1" w:tplc="240A0003" w:tentative="1">
      <w:start w:val="1"/>
      <w:numFmt w:val="bullet"/>
      <w:lvlText w:val="o"/>
      <w:lvlJc w:val="left"/>
      <w:pPr>
        <w:ind w:left="3204" w:hanging="360"/>
      </w:pPr>
      <w:rPr>
        <w:rFonts w:ascii="Courier New" w:hAnsi="Courier New" w:cs="Courier New" w:hint="default"/>
      </w:rPr>
    </w:lvl>
    <w:lvl w:ilvl="2" w:tplc="240A0005" w:tentative="1">
      <w:start w:val="1"/>
      <w:numFmt w:val="bullet"/>
      <w:lvlText w:val=""/>
      <w:lvlJc w:val="left"/>
      <w:pPr>
        <w:ind w:left="3924" w:hanging="360"/>
      </w:pPr>
      <w:rPr>
        <w:rFonts w:ascii="Wingdings" w:hAnsi="Wingdings" w:hint="default"/>
      </w:rPr>
    </w:lvl>
    <w:lvl w:ilvl="3" w:tplc="240A0001" w:tentative="1">
      <w:start w:val="1"/>
      <w:numFmt w:val="bullet"/>
      <w:lvlText w:val=""/>
      <w:lvlJc w:val="left"/>
      <w:pPr>
        <w:ind w:left="4644" w:hanging="360"/>
      </w:pPr>
      <w:rPr>
        <w:rFonts w:ascii="Symbol" w:hAnsi="Symbol" w:hint="default"/>
      </w:rPr>
    </w:lvl>
    <w:lvl w:ilvl="4" w:tplc="240A0003" w:tentative="1">
      <w:start w:val="1"/>
      <w:numFmt w:val="bullet"/>
      <w:lvlText w:val="o"/>
      <w:lvlJc w:val="left"/>
      <w:pPr>
        <w:ind w:left="5364" w:hanging="360"/>
      </w:pPr>
      <w:rPr>
        <w:rFonts w:ascii="Courier New" w:hAnsi="Courier New" w:cs="Courier New" w:hint="default"/>
      </w:rPr>
    </w:lvl>
    <w:lvl w:ilvl="5" w:tplc="240A0005" w:tentative="1">
      <w:start w:val="1"/>
      <w:numFmt w:val="bullet"/>
      <w:lvlText w:val=""/>
      <w:lvlJc w:val="left"/>
      <w:pPr>
        <w:ind w:left="6084" w:hanging="360"/>
      </w:pPr>
      <w:rPr>
        <w:rFonts w:ascii="Wingdings" w:hAnsi="Wingdings" w:hint="default"/>
      </w:rPr>
    </w:lvl>
    <w:lvl w:ilvl="6" w:tplc="240A0001" w:tentative="1">
      <w:start w:val="1"/>
      <w:numFmt w:val="bullet"/>
      <w:lvlText w:val=""/>
      <w:lvlJc w:val="left"/>
      <w:pPr>
        <w:ind w:left="6804" w:hanging="360"/>
      </w:pPr>
      <w:rPr>
        <w:rFonts w:ascii="Symbol" w:hAnsi="Symbol" w:hint="default"/>
      </w:rPr>
    </w:lvl>
    <w:lvl w:ilvl="7" w:tplc="240A0003" w:tentative="1">
      <w:start w:val="1"/>
      <w:numFmt w:val="bullet"/>
      <w:lvlText w:val="o"/>
      <w:lvlJc w:val="left"/>
      <w:pPr>
        <w:ind w:left="7524" w:hanging="360"/>
      </w:pPr>
      <w:rPr>
        <w:rFonts w:ascii="Courier New" w:hAnsi="Courier New" w:cs="Courier New" w:hint="default"/>
      </w:rPr>
    </w:lvl>
    <w:lvl w:ilvl="8" w:tplc="240A0005" w:tentative="1">
      <w:start w:val="1"/>
      <w:numFmt w:val="bullet"/>
      <w:lvlText w:val=""/>
      <w:lvlJc w:val="left"/>
      <w:pPr>
        <w:ind w:left="8244" w:hanging="360"/>
      </w:pPr>
      <w:rPr>
        <w:rFonts w:ascii="Wingdings" w:hAnsi="Wingdings" w:hint="default"/>
      </w:rPr>
    </w:lvl>
  </w:abstractNum>
  <w:abstractNum w:abstractNumId="20" w15:restartNumberingAfterBreak="0">
    <w:nsid w:val="6B6F49A8"/>
    <w:multiLevelType w:val="hybridMultilevel"/>
    <w:tmpl w:val="0EEE0F40"/>
    <w:lvl w:ilvl="0" w:tplc="8A6CF394">
      <w:start w:val="1"/>
      <w:numFmt w:val="lowerRoman"/>
      <w:lvlText w:val="%1."/>
      <w:lvlJc w:val="left"/>
      <w:pPr>
        <w:ind w:left="1428" w:hanging="72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1" w15:restartNumberingAfterBreak="0">
    <w:nsid w:val="6E5F7FD6"/>
    <w:multiLevelType w:val="hybridMultilevel"/>
    <w:tmpl w:val="DA7ECA4C"/>
    <w:lvl w:ilvl="0" w:tplc="E432D4D8">
      <w:start w:val="1"/>
      <w:numFmt w:val="bullet"/>
      <w:lvlText w:val=""/>
      <w:lvlJc w:val="left"/>
      <w:pPr>
        <w:ind w:left="1776" w:hanging="360"/>
      </w:pPr>
      <w:rPr>
        <w:rFonts w:ascii="Symbol" w:eastAsiaTheme="minorHAnsi" w:hAnsi="Symbol" w:cs="Arial"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2" w15:restartNumberingAfterBreak="0">
    <w:nsid w:val="74094F8D"/>
    <w:multiLevelType w:val="hybridMultilevel"/>
    <w:tmpl w:val="13C6FF22"/>
    <w:lvl w:ilvl="0" w:tplc="8FF6476A">
      <w:start w:val="1"/>
      <w:numFmt w:val="upperRoman"/>
      <w:lvlText w:val="%1."/>
      <w:lvlJc w:val="left"/>
      <w:pPr>
        <w:ind w:left="2196" w:hanging="720"/>
      </w:pPr>
      <w:rPr>
        <w:rFonts w:hint="default"/>
      </w:rPr>
    </w:lvl>
    <w:lvl w:ilvl="1" w:tplc="240A0019" w:tentative="1">
      <w:start w:val="1"/>
      <w:numFmt w:val="lowerLetter"/>
      <w:lvlText w:val="%2."/>
      <w:lvlJc w:val="left"/>
      <w:pPr>
        <w:ind w:left="2556" w:hanging="360"/>
      </w:pPr>
    </w:lvl>
    <w:lvl w:ilvl="2" w:tplc="240A001B" w:tentative="1">
      <w:start w:val="1"/>
      <w:numFmt w:val="lowerRoman"/>
      <w:lvlText w:val="%3."/>
      <w:lvlJc w:val="right"/>
      <w:pPr>
        <w:ind w:left="3276" w:hanging="180"/>
      </w:pPr>
    </w:lvl>
    <w:lvl w:ilvl="3" w:tplc="240A000F" w:tentative="1">
      <w:start w:val="1"/>
      <w:numFmt w:val="decimal"/>
      <w:lvlText w:val="%4."/>
      <w:lvlJc w:val="left"/>
      <w:pPr>
        <w:ind w:left="3996" w:hanging="360"/>
      </w:pPr>
    </w:lvl>
    <w:lvl w:ilvl="4" w:tplc="240A0019" w:tentative="1">
      <w:start w:val="1"/>
      <w:numFmt w:val="lowerLetter"/>
      <w:lvlText w:val="%5."/>
      <w:lvlJc w:val="left"/>
      <w:pPr>
        <w:ind w:left="4716" w:hanging="360"/>
      </w:pPr>
    </w:lvl>
    <w:lvl w:ilvl="5" w:tplc="240A001B" w:tentative="1">
      <w:start w:val="1"/>
      <w:numFmt w:val="lowerRoman"/>
      <w:lvlText w:val="%6."/>
      <w:lvlJc w:val="right"/>
      <w:pPr>
        <w:ind w:left="5436" w:hanging="180"/>
      </w:pPr>
    </w:lvl>
    <w:lvl w:ilvl="6" w:tplc="240A000F" w:tentative="1">
      <w:start w:val="1"/>
      <w:numFmt w:val="decimal"/>
      <w:lvlText w:val="%7."/>
      <w:lvlJc w:val="left"/>
      <w:pPr>
        <w:ind w:left="6156" w:hanging="360"/>
      </w:pPr>
    </w:lvl>
    <w:lvl w:ilvl="7" w:tplc="240A0019" w:tentative="1">
      <w:start w:val="1"/>
      <w:numFmt w:val="lowerLetter"/>
      <w:lvlText w:val="%8."/>
      <w:lvlJc w:val="left"/>
      <w:pPr>
        <w:ind w:left="6876" w:hanging="360"/>
      </w:pPr>
    </w:lvl>
    <w:lvl w:ilvl="8" w:tplc="240A001B" w:tentative="1">
      <w:start w:val="1"/>
      <w:numFmt w:val="lowerRoman"/>
      <w:lvlText w:val="%9."/>
      <w:lvlJc w:val="right"/>
      <w:pPr>
        <w:ind w:left="7596" w:hanging="180"/>
      </w:pPr>
    </w:lvl>
  </w:abstractNum>
  <w:abstractNum w:abstractNumId="23" w15:restartNumberingAfterBreak="0">
    <w:nsid w:val="7CBE690A"/>
    <w:multiLevelType w:val="multilevel"/>
    <w:tmpl w:val="0180C6E8"/>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o"/>
      <w:lvlJc w:val="left"/>
      <w:pPr>
        <w:tabs>
          <w:tab w:val="num" w:pos="2073"/>
        </w:tabs>
        <w:ind w:left="2073" w:hanging="360"/>
      </w:pPr>
      <w:rPr>
        <w:rFonts w:ascii="Courier New" w:hAnsi="Courier New" w:hint="default"/>
        <w:sz w:val="20"/>
      </w:rPr>
    </w:lvl>
    <w:lvl w:ilvl="2" w:tentative="1">
      <w:start w:val="1"/>
      <w:numFmt w:val="bullet"/>
      <w:lvlText w:val=""/>
      <w:lvlJc w:val="left"/>
      <w:pPr>
        <w:tabs>
          <w:tab w:val="num" w:pos="2793"/>
        </w:tabs>
        <w:ind w:left="2793" w:hanging="360"/>
      </w:pPr>
      <w:rPr>
        <w:rFonts w:ascii="Wingdings" w:hAnsi="Wingdings" w:hint="default"/>
        <w:sz w:val="20"/>
      </w:rPr>
    </w:lvl>
    <w:lvl w:ilvl="3" w:tentative="1">
      <w:start w:val="1"/>
      <w:numFmt w:val="bullet"/>
      <w:lvlText w:val=""/>
      <w:lvlJc w:val="left"/>
      <w:pPr>
        <w:tabs>
          <w:tab w:val="num" w:pos="3513"/>
        </w:tabs>
        <w:ind w:left="3513" w:hanging="360"/>
      </w:pPr>
      <w:rPr>
        <w:rFonts w:ascii="Wingdings" w:hAnsi="Wingdings" w:hint="default"/>
        <w:sz w:val="20"/>
      </w:rPr>
    </w:lvl>
    <w:lvl w:ilvl="4" w:tentative="1">
      <w:start w:val="1"/>
      <w:numFmt w:val="bullet"/>
      <w:lvlText w:val=""/>
      <w:lvlJc w:val="left"/>
      <w:pPr>
        <w:tabs>
          <w:tab w:val="num" w:pos="4233"/>
        </w:tabs>
        <w:ind w:left="4233" w:hanging="360"/>
      </w:pPr>
      <w:rPr>
        <w:rFonts w:ascii="Wingdings" w:hAnsi="Wingdings" w:hint="default"/>
        <w:sz w:val="20"/>
      </w:rPr>
    </w:lvl>
    <w:lvl w:ilvl="5" w:tentative="1">
      <w:start w:val="1"/>
      <w:numFmt w:val="bullet"/>
      <w:lvlText w:val=""/>
      <w:lvlJc w:val="left"/>
      <w:pPr>
        <w:tabs>
          <w:tab w:val="num" w:pos="4953"/>
        </w:tabs>
        <w:ind w:left="4953" w:hanging="360"/>
      </w:pPr>
      <w:rPr>
        <w:rFonts w:ascii="Wingdings" w:hAnsi="Wingdings" w:hint="default"/>
        <w:sz w:val="20"/>
      </w:rPr>
    </w:lvl>
    <w:lvl w:ilvl="6" w:tentative="1">
      <w:start w:val="1"/>
      <w:numFmt w:val="bullet"/>
      <w:lvlText w:val=""/>
      <w:lvlJc w:val="left"/>
      <w:pPr>
        <w:tabs>
          <w:tab w:val="num" w:pos="5673"/>
        </w:tabs>
        <w:ind w:left="5673" w:hanging="360"/>
      </w:pPr>
      <w:rPr>
        <w:rFonts w:ascii="Wingdings" w:hAnsi="Wingdings" w:hint="default"/>
        <w:sz w:val="20"/>
      </w:rPr>
    </w:lvl>
    <w:lvl w:ilvl="7" w:tentative="1">
      <w:start w:val="1"/>
      <w:numFmt w:val="bullet"/>
      <w:lvlText w:val=""/>
      <w:lvlJc w:val="left"/>
      <w:pPr>
        <w:tabs>
          <w:tab w:val="num" w:pos="6393"/>
        </w:tabs>
        <w:ind w:left="6393" w:hanging="360"/>
      </w:pPr>
      <w:rPr>
        <w:rFonts w:ascii="Wingdings" w:hAnsi="Wingdings" w:hint="default"/>
        <w:sz w:val="20"/>
      </w:rPr>
    </w:lvl>
    <w:lvl w:ilvl="8" w:tentative="1">
      <w:start w:val="1"/>
      <w:numFmt w:val="bullet"/>
      <w:lvlText w:val=""/>
      <w:lvlJc w:val="left"/>
      <w:pPr>
        <w:tabs>
          <w:tab w:val="num" w:pos="7113"/>
        </w:tabs>
        <w:ind w:left="7113" w:hanging="360"/>
      </w:pPr>
      <w:rPr>
        <w:rFonts w:ascii="Wingdings" w:hAnsi="Wingdings" w:hint="default"/>
        <w:sz w:val="20"/>
      </w:rPr>
    </w:lvl>
  </w:abstractNum>
  <w:abstractNum w:abstractNumId="24" w15:restartNumberingAfterBreak="0">
    <w:nsid w:val="7EBE15A8"/>
    <w:multiLevelType w:val="hybridMultilevel"/>
    <w:tmpl w:val="FCFE4432"/>
    <w:lvl w:ilvl="0" w:tplc="7FA096D6">
      <w:start w:val="1"/>
      <w:numFmt w:val="lowerRoman"/>
      <w:lvlText w:val="%1)"/>
      <w:lvlJc w:val="left"/>
      <w:pPr>
        <w:ind w:left="1914" w:hanging="720"/>
      </w:pPr>
      <w:rPr>
        <w:rFonts w:hint="default"/>
      </w:rPr>
    </w:lvl>
    <w:lvl w:ilvl="1" w:tplc="240A0019" w:tentative="1">
      <w:start w:val="1"/>
      <w:numFmt w:val="lowerLetter"/>
      <w:lvlText w:val="%2."/>
      <w:lvlJc w:val="left"/>
      <w:pPr>
        <w:ind w:left="2274" w:hanging="360"/>
      </w:pPr>
    </w:lvl>
    <w:lvl w:ilvl="2" w:tplc="240A001B" w:tentative="1">
      <w:start w:val="1"/>
      <w:numFmt w:val="lowerRoman"/>
      <w:lvlText w:val="%3."/>
      <w:lvlJc w:val="right"/>
      <w:pPr>
        <w:ind w:left="2994" w:hanging="180"/>
      </w:pPr>
    </w:lvl>
    <w:lvl w:ilvl="3" w:tplc="240A000F" w:tentative="1">
      <w:start w:val="1"/>
      <w:numFmt w:val="decimal"/>
      <w:lvlText w:val="%4."/>
      <w:lvlJc w:val="left"/>
      <w:pPr>
        <w:ind w:left="3714" w:hanging="360"/>
      </w:pPr>
    </w:lvl>
    <w:lvl w:ilvl="4" w:tplc="240A0019" w:tentative="1">
      <w:start w:val="1"/>
      <w:numFmt w:val="lowerLetter"/>
      <w:lvlText w:val="%5."/>
      <w:lvlJc w:val="left"/>
      <w:pPr>
        <w:ind w:left="4434" w:hanging="360"/>
      </w:pPr>
    </w:lvl>
    <w:lvl w:ilvl="5" w:tplc="240A001B" w:tentative="1">
      <w:start w:val="1"/>
      <w:numFmt w:val="lowerRoman"/>
      <w:lvlText w:val="%6."/>
      <w:lvlJc w:val="right"/>
      <w:pPr>
        <w:ind w:left="5154" w:hanging="180"/>
      </w:pPr>
    </w:lvl>
    <w:lvl w:ilvl="6" w:tplc="240A000F" w:tentative="1">
      <w:start w:val="1"/>
      <w:numFmt w:val="decimal"/>
      <w:lvlText w:val="%7."/>
      <w:lvlJc w:val="left"/>
      <w:pPr>
        <w:ind w:left="5874" w:hanging="360"/>
      </w:pPr>
    </w:lvl>
    <w:lvl w:ilvl="7" w:tplc="240A0019" w:tentative="1">
      <w:start w:val="1"/>
      <w:numFmt w:val="lowerLetter"/>
      <w:lvlText w:val="%8."/>
      <w:lvlJc w:val="left"/>
      <w:pPr>
        <w:ind w:left="6594" w:hanging="360"/>
      </w:pPr>
    </w:lvl>
    <w:lvl w:ilvl="8" w:tplc="240A001B" w:tentative="1">
      <w:start w:val="1"/>
      <w:numFmt w:val="lowerRoman"/>
      <w:lvlText w:val="%9."/>
      <w:lvlJc w:val="right"/>
      <w:pPr>
        <w:ind w:left="7314" w:hanging="180"/>
      </w:pPr>
    </w:lvl>
  </w:abstractNum>
  <w:num w:numId="1">
    <w:abstractNumId w:val="20"/>
  </w:num>
  <w:num w:numId="2">
    <w:abstractNumId w:val="3"/>
  </w:num>
  <w:num w:numId="3">
    <w:abstractNumId w:val="22"/>
  </w:num>
  <w:num w:numId="4">
    <w:abstractNumId w:val="9"/>
  </w:num>
  <w:num w:numId="5">
    <w:abstractNumId w:val="13"/>
  </w:num>
  <w:num w:numId="6">
    <w:abstractNumId w:val="23"/>
  </w:num>
  <w:num w:numId="7">
    <w:abstractNumId w:val="10"/>
  </w:num>
  <w:num w:numId="8">
    <w:abstractNumId w:val="1"/>
  </w:num>
  <w:num w:numId="9">
    <w:abstractNumId w:val="8"/>
  </w:num>
  <w:num w:numId="10">
    <w:abstractNumId w:val="16"/>
  </w:num>
  <w:num w:numId="11">
    <w:abstractNumId w:val="21"/>
  </w:num>
  <w:num w:numId="12">
    <w:abstractNumId w:val="19"/>
  </w:num>
  <w:num w:numId="13">
    <w:abstractNumId w:val="7"/>
  </w:num>
  <w:num w:numId="14">
    <w:abstractNumId w:val="15"/>
  </w:num>
  <w:num w:numId="15">
    <w:abstractNumId w:val="14"/>
  </w:num>
  <w:num w:numId="16">
    <w:abstractNumId w:val="11"/>
  </w:num>
  <w:num w:numId="17">
    <w:abstractNumId w:val="24"/>
  </w:num>
  <w:num w:numId="18">
    <w:abstractNumId w:val="4"/>
  </w:num>
  <w:num w:numId="19">
    <w:abstractNumId w:val="17"/>
  </w:num>
  <w:num w:numId="20">
    <w:abstractNumId w:val="18"/>
  </w:num>
  <w:num w:numId="21">
    <w:abstractNumId w:val="0"/>
  </w:num>
  <w:num w:numId="22">
    <w:abstractNumId w:val="12"/>
  </w:num>
  <w:num w:numId="23">
    <w:abstractNumId w:val="5"/>
  </w:num>
  <w:num w:numId="24">
    <w:abstractNumId w:val="6"/>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9F9"/>
    <w:rsid w:val="0000138D"/>
    <w:rsid w:val="00004229"/>
    <w:rsid w:val="00006CC4"/>
    <w:rsid w:val="000132EB"/>
    <w:rsid w:val="000268BA"/>
    <w:rsid w:val="0004210C"/>
    <w:rsid w:val="000473C9"/>
    <w:rsid w:val="00080EE2"/>
    <w:rsid w:val="00081E57"/>
    <w:rsid w:val="0008539D"/>
    <w:rsid w:val="00092828"/>
    <w:rsid w:val="00095A29"/>
    <w:rsid w:val="000975E6"/>
    <w:rsid w:val="000A23F0"/>
    <w:rsid w:val="000A7772"/>
    <w:rsid w:val="000B525D"/>
    <w:rsid w:val="000C51E7"/>
    <w:rsid w:val="000C6761"/>
    <w:rsid w:val="000E53C3"/>
    <w:rsid w:val="000E58BC"/>
    <w:rsid w:val="000F77B0"/>
    <w:rsid w:val="001060F8"/>
    <w:rsid w:val="00115B73"/>
    <w:rsid w:val="0012091D"/>
    <w:rsid w:val="001354C1"/>
    <w:rsid w:val="00135698"/>
    <w:rsid w:val="0014204E"/>
    <w:rsid w:val="00176427"/>
    <w:rsid w:val="001769E1"/>
    <w:rsid w:val="00183018"/>
    <w:rsid w:val="0019429D"/>
    <w:rsid w:val="00196963"/>
    <w:rsid w:val="001A452E"/>
    <w:rsid w:val="001A5699"/>
    <w:rsid w:val="001B5A3D"/>
    <w:rsid w:val="001B6B2A"/>
    <w:rsid w:val="001D11A7"/>
    <w:rsid w:val="001D56D5"/>
    <w:rsid w:val="001E2795"/>
    <w:rsid w:val="001E372B"/>
    <w:rsid w:val="001F12ED"/>
    <w:rsid w:val="0020005F"/>
    <w:rsid w:val="00200094"/>
    <w:rsid w:val="00203423"/>
    <w:rsid w:val="0020345F"/>
    <w:rsid w:val="00206D87"/>
    <w:rsid w:val="00207C77"/>
    <w:rsid w:val="00216FE1"/>
    <w:rsid w:val="0022383F"/>
    <w:rsid w:val="002306F4"/>
    <w:rsid w:val="0023745B"/>
    <w:rsid w:val="0023766B"/>
    <w:rsid w:val="002453E8"/>
    <w:rsid w:val="00257C63"/>
    <w:rsid w:val="002607EB"/>
    <w:rsid w:val="0026393A"/>
    <w:rsid w:val="0026604F"/>
    <w:rsid w:val="002742D7"/>
    <w:rsid w:val="00276B54"/>
    <w:rsid w:val="00280F3C"/>
    <w:rsid w:val="0028566E"/>
    <w:rsid w:val="002928FE"/>
    <w:rsid w:val="0029370B"/>
    <w:rsid w:val="00295E96"/>
    <w:rsid w:val="002A5DBC"/>
    <w:rsid w:val="002B24EC"/>
    <w:rsid w:val="002B3DD6"/>
    <w:rsid w:val="002D3CCF"/>
    <w:rsid w:val="00306A07"/>
    <w:rsid w:val="00306A93"/>
    <w:rsid w:val="00310C44"/>
    <w:rsid w:val="00312431"/>
    <w:rsid w:val="00316ECC"/>
    <w:rsid w:val="003243A0"/>
    <w:rsid w:val="003252A0"/>
    <w:rsid w:val="00335E24"/>
    <w:rsid w:val="0034455E"/>
    <w:rsid w:val="00350D36"/>
    <w:rsid w:val="00360AD0"/>
    <w:rsid w:val="0036255F"/>
    <w:rsid w:val="00376618"/>
    <w:rsid w:val="00383C29"/>
    <w:rsid w:val="003853DC"/>
    <w:rsid w:val="0039663D"/>
    <w:rsid w:val="003A0030"/>
    <w:rsid w:val="0040400E"/>
    <w:rsid w:val="00413CA8"/>
    <w:rsid w:val="00415350"/>
    <w:rsid w:val="00420C08"/>
    <w:rsid w:val="00423D24"/>
    <w:rsid w:val="004302C3"/>
    <w:rsid w:val="00431F15"/>
    <w:rsid w:val="00443E99"/>
    <w:rsid w:val="00444973"/>
    <w:rsid w:val="0044672C"/>
    <w:rsid w:val="00446E9C"/>
    <w:rsid w:val="004553FB"/>
    <w:rsid w:val="0046089D"/>
    <w:rsid w:val="00460DD6"/>
    <w:rsid w:val="004617E8"/>
    <w:rsid w:val="00471AB4"/>
    <w:rsid w:val="00476759"/>
    <w:rsid w:val="00476FE3"/>
    <w:rsid w:val="00487612"/>
    <w:rsid w:val="00491C38"/>
    <w:rsid w:val="00492906"/>
    <w:rsid w:val="004A58F6"/>
    <w:rsid w:val="004B52E0"/>
    <w:rsid w:val="004C0677"/>
    <w:rsid w:val="004C257C"/>
    <w:rsid w:val="005158EA"/>
    <w:rsid w:val="00522004"/>
    <w:rsid w:val="00525308"/>
    <w:rsid w:val="00527A82"/>
    <w:rsid w:val="00535042"/>
    <w:rsid w:val="00537E63"/>
    <w:rsid w:val="005423AD"/>
    <w:rsid w:val="005433CC"/>
    <w:rsid w:val="0055290D"/>
    <w:rsid w:val="00561EA9"/>
    <w:rsid w:val="00582AC3"/>
    <w:rsid w:val="005975E8"/>
    <w:rsid w:val="005A11AE"/>
    <w:rsid w:val="005A460B"/>
    <w:rsid w:val="005A5AA4"/>
    <w:rsid w:val="005A6E5F"/>
    <w:rsid w:val="005A7788"/>
    <w:rsid w:val="005C49C3"/>
    <w:rsid w:val="005D3BC2"/>
    <w:rsid w:val="005E0D19"/>
    <w:rsid w:val="005E3873"/>
    <w:rsid w:val="005F1875"/>
    <w:rsid w:val="005F447E"/>
    <w:rsid w:val="005F5A4E"/>
    <w:rsid w:val="006028CD"/>
    <w:rsid w:val="00612FE7"/>
    <w:rsid w:val="006223D6"/>
    <w:rsid w:val="006341C3"/>
    <w:rsid w:val="00646668"/>
    <w:rsid w:val="00647314"/>
    <w:rsid w:val="0065013C"/>
    <w:rsid w:val="0065093B"/>
    <w:rsid w:val="00661DC3"/>
    <w:rsid w:val="0066415B"/>
    <w:rsid w:val="00684090"/>
    <w:rsid w:val="006866B3"/>
    <w:rsid w:val="006869EF"/>
    <w:rsid w:val="0069102C"/>
    <w:rsid w:val="006A09F9"/>
    <w:rsid w:val="006A39AA"/>
    <w:rsid w:val="006B04C2"/>
    <w:rsid w:val="006B3EFA"/>
    <w:rsid w:val="006C1F90"/>
    <w:rsid w:val="006D6A0D"/>
    <w:rsid w:val="006E2DD0"/>
    <w:rsid w:val="006E6890"/>
    <w:rsid w:val="00702731"/>
    <w:rsid w:val="00710349"/>
    <w:rsid w:val="007178D4"/>
    <w:rsid w:val="00731D7A"/>
    <w:rsid w:val="007365A0"/>
    <w:rsid w:val="00744EC6"/>
    <w:rsid w:val="00757687"/>
    <w:rsid w:val="00760353"/>
    <w:rsid w:val="00762952"/>
    <w:rsid w:val="0076332D"/>
    <w:rsid w:val="0076717C"/>
    <w:rsid w:val="0076763C"/>
    <w:rsid w:val="00774C61"/>
    <w:rsid w:val="0079383E"/>
    <w:rsid w:val="007A4388"/>
    <w:rsid w:val="007B0771"/>
    <w:rsid w:val="007B55E4"/>
    <w:rsid w:val="007B7111"/>
    <w:rsid w:val="007C11CA"/>
    <w:rsid w:val="007C13EC"/>
    <w:rsid w:val="007C6B47"/>
    <w:rsid w:val="007D0168"/>
    <w:rsid w:val="007D5050"/>
    <w:rsid w:val="007E3949"/>
    <w:rsid w:val="007E7A7B"/>
    <w:rsid w:val="007F43AC"/>
    <w:rsid w:val="00800F16"/>
    <w:rsid w:val="008034F7"/>
    <w:rsid w:val="008177FE"/>
    <w:rsid w:val="00820FA0"/>
    <w:rsid w:val="00825A3F"/>
    <w:rsid w:val="008326C1"/>
    <w:rsid w:val="008374F6"/>
    <w:rsid w:val="00843091"/>
    <w:rsid w:val="00844A5C"/>
    <w:rsid w:val="008516DC"/>
    <w:rsid w:val="00863CD4"/>
    <w:rsid w:val="00866A2C"/>
    <w:rsid w:val="0087776C"/>
    <w:rsid w:val="0088293E"/>
    <w:rsid w:val="00893009"/>
    <w:rsid w:val="008A4173"/>
    <w:rsid w:val="008A5423"/>
    <w:rsid w:val="008B4D34"/>
    <w:rsid w:val="008B5D4C"/>
    <w:rsid w:val="008D7D30"/>
    <w:rsid w:val="008F0974"/>
    <w:rsid w:val="00901AF1"/>
    <w:rsid w:val="00911740"/>
    <w:rsid w:val="00913386"/>
    <w:rsid w:val="0091698A"/>
    <w:rsid w:val="009222DF"/>
    <w:rsid w:val="0093007C"/>
    <w:rsid w:val="00935943"/>
    <w:rsid w:val="00937875"/>
    <w:rsid w:val="00942697"/>
    <w:rsid w:val="00945BC8"/>
    <w:rsid w:val="009469E3"/>
    <w:rsid w:val="009515C5"/>
    <w:rsid w:val="00961CA9"/>
    <w:rsid w:val="00971C03"/>
    <w:rsid w:val="00975667"/>
    <w:rsid w:val="00977C7E"/>
    <w:rsid w:val="009807FD"/>
    <w:rsid w:val="00981E66"/>
    <w:rsid w:val="009844D7"/>
    <w:rsid w:val="00997619"/>
    <w:rsid w:val="009A1ACE"/>
    <w:rsid w:val="009A4B46"/>
    <w:rsid w:val="009A5770"/>
    <w:rsid w:val="009A6A5E"/>
    <w:rsid w:val="009B1185"/>
    <w:rsid w:val="009B1FC9"/>
    <w:rsid w:val="009B6E97"/>
    <w:rsid w:val="009C4EBD"/>
    <w:rsid w:val="009C677D"/>
    <w:rsid w:val="009E338F"/>
    <w:rsid w:val="009E3B0A"/>
    <w:rsid w:val="009E74B6"/>
    <w:rsid w:val="009F2DD0"/>
    <w:rsid w:val="00A12665"/>
    <w:rsid w:val="00A21D2E"/>
    <w:rsid w:val="00A24089"/>
    <w:rsid w:val="00A24884"/>
    <w:rsid w:val="00A33D92"/>
    <w:rsid w:val="00A37E7E"/>
    <w:rsid w:val="00A43EEB"/>
    <w:rsid w:val="00A45C3E"/>
    <w:rsid w:val="00A46CFB"/>
    <w:rsid w:val="00A54826"/>
    <w:rsid w:val="00A7276D"/>
    <w:rsid w:val="00A74F19"/>
    <w:rsid w:val="00A80588"/>
    <w:rsid w:val="00A83503"/>
    <w:rsid w:val="00A9643F"/>
    <w:rsid w:val="00A96AA4"/>
    <w:rsid w:val="00AB0400"/>
    <w:rsid w:val="00AB3F2D"/>
    <w:rsid w:val="00AB488C"/>
    <w:rsid w:val="00AB524D"/>
    <w:rsid w:val="00AC295C"/>
    <w:rsid w:val="00AC3503"/>
    <w:rsid w:val="00AC747C"/>
    <w:rsid w:val="00AD23F2"/>
    <w:rsid w:val="00AE3A36"/>
    <w:rsid w:val="00AE3EC9"/>
    <w:rsid w:val="00AE61AB"/>
    <w:rsid w:val="00AF7529"/>
    <w:rsid w:val="00B03B94"/>
    <w:rsid w:val="00B10B27"/>
    <w:rsid w:val="00B3189F"/>
    <w:rsid w:val="00B33676"/>
    <w:rsid w:val="00B44D47"/>
    <w:rsid w:val="00B4556C"/>
    <w:rsid w:val="00B45B6F"/>
    <w:rsid w:val="00B503CD"/>
    <w:rsid w:val="00B516DD"/>
    <w:rsid w:val="00B53317"/>
    <w:rsid w:val="00B54416"/>
    <w:rsid w:val="00B67F49"/>
    <w:rsid w:val="00B70BCD"/>
    <w:rsid w:val="00B75297"/>
    <w:rsid w:val="00B9065B"/>
    <w:rsid w:val="00BA36DA"/>
    <w:rsid w:val="00BC4452"/>
    <w:rsid w:val="00BC6B82"/>
    <w:rsid w:val="00BC6D8A"/>
    <w:rsid w:val="00BD5316"/>
    <w:rsid w:val="00BE7F9E"/>
    <w:rsid w:val="00BF4351"/>
    <w:rsid w:val="00C0318B"/>
    <w:rsid w:val="00C06053"/>
    <w:rsid w:val="00C13265"/>
    <w:rsid w:val="00C267BB"/>
    <w:rsid w:val="00C30C60"/>
    <w:rsid w:val="00C523BE"/>
    <w:rsid w:val="00C52F42"/>
    <w:rsid w:val="00C71183"/>
    <w:rsid w:val="00C873EF"/>
    <w:rsid w:val="00CA66CF"/>
    <w:rsid w:val="00CB500E"/>
    <w:rsid w:val="00CB628D"/>
    <w:rsid w:val="00CF1AF3"/>
    <w:rsid w:val="00CF726C"/>
    <w:rsid w:val="00CF7555"/>
    <w:rsid w:val="00D04282"/>
    <w:rsid w:val="00D0493C"/>
    <w:rsid w:val="00D21E45"/>
    <w:rsid w:val="00D2596E"/>
    <w:rsid w:val="00D25B48"/>
    <w:rsid w:val="00D32C7E"/>
    <w:rsid w:val="00D32FD6"/>
    <w:rsid w:val="00D34FE9"/>
    <w:rsid w:val="00D36B5B"/>
    <w:rsid w:val="00D5332A"/>
    <w:rsid w:val="00D54932"/>
    <w:rsid w:val="00D56734"/>
    <w:rsid w:val="00D61330"/>
    <w:rsid w:val="00D83526"/>
    <w:rsid w:val="00D85EF7"/>
    <w:rsid w:val="00D873C9"/>
    <w:rsid w:val="00DA5873"/>
    <w:rsid w:val="00DA62D8"/>
    <w:rsid w:val="00DB1445"/>
    <w:rsid w:val="00DC4044"/>
    <w:rsid w:val="00DC597F"/>
    <w:rsid w:val="00DD06E7"/>
    <w:rsid w:val="00DE2272"/>
    <w:rsid w:val="00E1021B"/>
    <w:rsid w:val="00E27A0C"/>
    <w:rsid w:val="00E31141"/>
    <w:rsid w:val="00E34D33"/>
    <w:rsid w:val="00E37BC7"/>
    <w:rsid w:val="00E5338C"/>
    <w:rsid w:val="00E62C0F"/>
    <w:rsid w:val="00E642B9"/>
    <w:rsid w:val="00E83BB2"/>
    <w:rsid w:val="00E877EB"/>
    <w:rsid w:val="00E9504E"/>
    <w:rsid w:val="00E97110"/>
    <w:rsid w:val="00E9792B"/>
    <w:rsid w:val="00EB3E48"/>
    <w:rsid w:val="00EE51CE"/>
    <w:rsid w:val="00EF070B"/>
    <w:rsid w:val="00EF7EC4"/>
    <w:rsid w:val="00F03195"/>
    <w:rsid w:val="00F13612"/>
    <w:rsid w:val="00F14DF1"/>
    <w:rsid w:val="00F15069"/>
    <w:rsid w:val="00F15B27"/>
    <w:rsid w:val="00F20827"/>
    <w:rsid w:val="00F318E7"/>
    <w:rsid w:val="00F35356"/>
    <w:rsid w:val="00F46170"/>
    <w:rsid w:val="00F4748F"/>
    <w:rsid w:val="00F51290"/>
    <w:rsid w:val="00F5703F"/>
    <w:rsid w:val="00F61210"/>
    <w:rsid w:val="00F758DC"/>
    <w:rsid w:val="00F82428"/>
    <w:rsid w:val="00F847AE"/>
    <w:rsid w:val="00F90B24"/>
    <w:rsid w:val="00F9536C"/>
    <w:rsid w:val="00FB02FC"/>
    <w:rsid w:val="00FB28A0"/>
    <w:rsid w:val="00FB544C"/>
    <w:rsid w:val="00FB5AEF"/>
    <w:rsid w:val="00FC1D24"/>
    <w:rsid w:val="00FC5FDE"/>
    <w:rsid w:val="00FD5DD2"/>
    <w:rsid w:val="00FE2670"/>
    <w:rsid w:val="00FE283D"/>
    <w:rsid w:val="00FE592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35BE24"/>
  <w15:docId w15:val="{FF491FDA-C543-490A-A5B1-C4C5B8F0C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536C"/>
    <w:pPr>
      <w:spacing w:after="0" w:line="240" w:lineRule="auto"/>
    </w:pPr>
    <w:rPr>
      <w:rFonts w:ascii="Times New Roman" w:eastAsia="Times New Roman" w:hAnsi="Times New Roman" w:cs="Times New Roman"/>
      <w:sz w:val="24"/>
      <w:szCs w:val="24"/>
      <w:lang w:val="es-CO" w:eastAsia="es-ES_tradnl"/>
    </w:rPr>
  </w:style>
  <w:style w:type="paragraph" w:styleId="Ttulo1">
    <w:name w:val="heading 1"/>
    <w:basedOn w:val="Normal"/>
    <w:next w:val="Normal"/>
    <w:link w:val="Ttulo1Car"/>
    <w:uiPriority w:val="9"/>
    <w:qFormat/>
    <w:rsid w:val="008374F6"/>
    <w:pPr>
      <w:keepNext/>
      <w:keepLines/>
      <w:spacing w:before="240"/>
      <w:jc w:val="both"/>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8374F6"/>
    <w:pPr>
      <w:keepNext/>
      <w:keepLines/>
      <w:spacing w:before="200"/>
      <w:jc w:val="both"/>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C267BB"/>
    <w:pPr>
      <w:keepNext/>
      <w:keepLines/>
      <w:spacing w:before="40"/>
      <w:jc w:val="both"/>
      <w:outlineLvl w:val="2"/>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6A09F9"/>
    <w:rPr>
      <w:sz w:val="20"/>
      <w:szCs w:val="20"/>
    </w:rPr>
  </w:style>
  <w:style w:type="character" w:customStyle="1" w:styleId="TextonotapieCar">
    <w:name w:val="Texto nota pie Car"/>
    <w:basedOn w:val="Fuentedeprrafopredeter"/>
    <w:link w:val="Textonotapie"/>
    <w:uiPriority w:val="99"/>
    <w:semiHidden/>
    <w:rsid w:val="006A09F9"/>
    <w:rPr>
      <w:sz w:val="20"/>
      <w:szCs w:val="20"/>
      <w:lang w:val="es-CO"/>
    </w:rPr>
  </w:style>
  <w:style w:type="character" w:styleId="Refdenotaalpie">
    <w:name w:val="footnote reference"/>
    <w:basedOn w:val="Fuentedeprrafopredeter"/>
    <w:uiPriority w:val="99"/>
    <w:semiHidden/>
    <w:unhideWhenUsed/>
    <w:rsid w:val="006A09F9"/>
    <w:rPr>
      <w:vertAlign w:val="superscript"/>
    </w:rPr>
  </w:style>
  <w:style w:type="character" w:styleId="Hipervnculo">
    <w:name w:val="Hyperlink"/>
    <w:basedOn w:val="Fuentedeprrafopredeter"/>
    <w:uiPriority w:val="99"/>
    <w:unhideWhenUsed/>
    <w:rsid w:val="006A09F9"/>
    <w:rPr>
      <w:color w:val="0000FF"/>
      <w:u w:val="single"/>
    </w:rPr>
  </w:style>
  <w:style w:type="paragraph" w:styleId="Textodeglobo">
    <w:name w:val="Balloon Text"/>
    <w:basedOn w:val="Normal"/>
    <w:link w:val="TextodegloboCar"/>
    <w:uiPriority w:val="99"/>
    <w:semiHidden/>
    <w:unhideWhenUsed/>
    <w:rsid w:val="006A09F9"/>
    <w:rPr>
      <w:rFonts w:ascii="Tahoma" w:hAnsi="Tahoma" w:cs="Tahoma"/>
      <w:sz w:val="16"/>
      <w:szCs w:val="16"/>
    </w:rPr>
  </w:style>
  <w:style w:type="character" w:customStyle="1" w:styleId="TextodegloboCar">
    <w:name w:val="Texto de globo Car"/>
    <w:basedOn w:val="Fuentedeprrafopredeter"/>
    <w:link w:val="Textodeglobo"/>
    <w:uiPriority w:val="99"/>
    <w:semiHidden/>
    <w:rsid w:val="006A09F9"/>
    <w:rPr>
      <w:rFonts w:ascii="Tahoma" w:hAnsi="Tahoma" w:cs="Tahoma"/>
      <w:sz w:val="16"/>
      <w:szCs w:val="16"/>
      <w:lang w:val="es-CO"/>
    </w:rPr>
  </w:style>
  <w:style w:type="paragraph" w:styleId="Prrafodelista">
    <w:name w:val="List Paragraph"/>
    <w:basedOn w:val="Normal"/>
    <w:uiPriority w:val="34"/>
    <w:qFormat/>
    <w:rsid w:val="000268BA"/>
    <w:pPr>
      <w:ind w:left="720"/>
      <w:contextualSpacing/>
    </w:pPr>
  </w:style>
  <w:style w:type="character" w:styleId="nfasis">
    <w:name w:val="Emphasis"/>
    <w:basedOn w:val="Fuentedeprrafopredeter"/>
    <w:uiPriority w:val="20"/>
    <w:qFormat/>
    <w:rsid w:val="002928FE"/>
    <w:rPr>
      <w:i/>
      <w:iCs/>
    </w:rPr>
  </w:style>
  <w:style w:type="character" w:customStyle="1" w:styleId="Ttulo2Car">
    <w:name w:val="Título 2 Car"/>
    <w:basedOn w:val="Fuentedeprrafopredeter"/>
    <w:link w:val="Ttulo2"/>
    <w:uiPriority w:val="9"/>
    <w:rsid w:val="008374F6"/>
    <w:rPr>
      <w:rFonts w:ascii="Times New Roman" w:eastAsiaTheme="majorEastAsia" w:hAnsi="Times New Roman" w:cstheme="majorBidi"/>
      <w:b/>
      <w:bCs/>
      <w:sz w:val="24"/>
      <w:szCs w:val="26"/>
      <w:lang w:val="es-CO" w:eastAsia="es-ES_tradnl"/>
    </w:rPr>
  </w:style>
  <w:style w:type="paragraph" w:customStyle="1" w:styleId="Default">
    <w:name w:val="Default"/>
    <w:rsid w:val="008F0974"/>
    <w:pPr>
      <w:autoSpaceDE w:val="0"/>
      <w:autoSpaceDN w:val="0"/>
      <w:adjustRightInd w:val="0"/>
      <w:spacing w:after="0" w:line="240" w:lineRule="auto"/>
    </w:pPr>
    <w:rPr>
      <w:rFonts w:ascii="Verdana" w:hAnsi="Verdana" w:cs="Verdana"/>
      <w:color w:val="000000"/>
      <w:sz w:val="24"/>
      <w:szCs w:val="24"/>
      <w:lang w:val="es-CO"/>
    </w:rPr>
  </w:style>
  <w:style w:type="paragraph" w:styleId="Encabezado">
    <w:name w:val="header"/>
    <w:basedOn w:val="Normal"/>
    <w:link w:val="EncabezadoCar"/>
    <w:uiPriority w:val="99"/>
    <w:unhideWhenUsed/>
    <w:rsid w:val="005A7788"/>
    <w:pPr>
      <w:tabs>
        <w:tab w:val="center" w:pos="4419"/>
        <w:tab w:val="right" w:pos="8838"/>
      </w:tabs>
    </w:pPr>
  </w:style>
  <w:style w:type="character" w:customStyle="1" w:styleId="EncabezadoCar">
    <w:name w:val="Encabezado Car"/>
    <w:basedOn w:val="Fuentedeprrafopredeter"/>
    <w:link w:val="Encabezado"/>
    <w:uiPriority w:val="99"/>
    <w:rsid w:val="005A7788"/>
    <w:rPr>
      <w:rFonts w:ascii="Times New Roman" w:eastAsia="Times New Roman" w:hAnsi="Times New Roman" w:cs="Times New Roman"/>
      <w:sz w:val="24"/>
      <w:szCs w:val="24"/>
      <w:lang w:val="es-CO" w:eastAsia="es-ES_tradnl"/>
    </w:rPr>
  </w:style>
  <w:style w:type="paragraph" w:styleId="Piedepgina">
    <w:name w:val="footer"/>
    <w:basedOn w:val="Normal"/>
    <w:link w:val="PiedepginaCar"/>
    <w:uiPriority w:val="99"/>
    <w:unhideWhenUsed/>
    <w:rsid w:val="005A7788"/>
    <w:pPr>
      <w:tabs>
        <w:tab w:val="center" w:pos="4419"/>
        <w:tab w:val="right" w:pos="8838"/>
      </w:tabs>
    </w:pPr>
  </w:style>
  <w:style w:type="character" w:customStyle="1" w:styleId="PiedepginaCar">
    <w:name w:val="Pie de página Car"/>
    <w:basedOn w:val="Fuentedeprrafopredeter"/>
    <w:link w:val="Piedepgina"/>
    <w:uiPriority w:val="99"/>
    <w:rsid w:val="005A7788"/>
    <w:rPr>
      <w:rFonts w:ascii="Times New Roman" w:eastAsia="Times New Roman" w:hAnsi="Times New Roman" w:cs="Times New Roman"/>
      <w:sz w:val="24"/>
      <w:szCs w:val="24"/>
      <w:lang w:val="es-CO" w:eastAsia="es-ES_tradnl"/>
    </w:rPr>
  </w:style>
  <w:style w:type="paragraph" w:styleId="Textoindependiente">
    <w:name w:val="Body Text"/>
    <w:basedOn w:val="Normal"/>
    <w:link w:val="TextoindependienteCar"/>
    <w:uiPriority w:val="99"/>
    <w:unhideWhenUsed/>
    <w:rsid w:val="005A7788"/>
    <w:pPr>
      <w:spacing w:after="120" w:line="276" w:lineRule="auto"/>
    </w:pPr>
    <w:rPr>
      <w:rFonts w:asciiTheme="minorHAnsi" w:eastAsiaTheme="minorHAnsi" w:hAnsiTheme="minorHAnsi" w:cstheme="minorBidi"/>
      <w:sz w:val="22"/>
      <w:szCs w:val="22"/>
      <w:lang w:eastAsia="en-US"/>
    </w:rPr>
  </w:style>
  <w:style w:type="character" w:customStyle="1" w:styleId="TextoindependienteCar">
    <w:name w:val="Texto independiente Car"/>
    <w:basedOn w:val="Fuentedeprrafopredeter"/>
    <w:link w:val="Textoindependiente"/>
    <w:uiPriority w:val="99"/>
    <w:rsid w:val="005A7788"/>
    <w:rPr>
      <w:lang w:val="es-CO"/>
    </w:rPr>
  </w:style>
  <w:style w:type="character" w:customStyle="1" w:styleId="Ttulo1Car">
    <w:name w:val="Título 1 Car"/>
    <w:basedOn w:val="Fuentedeprrafopredeter"/>
    <w:link w:val="Ttulo1"/>
    <w:uiPriority w:val="9"/>
    <w:rsid w:val="008374F6"/>
    <w:rPr>
      <w:rFonts w:ascii="Times New Roman" w:eastAsiaTheme="majorEastAsia" w:hAnsi="Times New Roman" w:cstheme="majorBidi"/>
      <w:b/>
      <w:color w:val="000000" w:themeColor="text1"/>
      <w:sz w:val="24"/>
      <w:szCs w:val="32"/>
      <w:lang w:val="es-CO" w:eastAsia="es-ES_tradnl"/>
    </w:rPr>
  </w:style>
  <w:style w:type="character" w:customStyle="1" w:styleId="Ttulo3Car">
    <w:name w:val="Título 3 Car"/>
    <w:basedOn w:val="Fuentedeprrafopredeter"/>
    <w:link w:val="Ttulo3"/>
    <w:uiPriority w:val="9"/>
    <w:rsid w:val="00C267BB"/>
    <w:rPr>
      <w:rFonts w:ascii="Times New Roman" w:eastAsiaTheme="majorEastAsia" w:hAnsi="Times New Roman" w:cstheme="majorBidi"/>
      <w:sz w:val="24"/>
      <w:szCs w:val="24"/>
      <w:lang w:val="es-CO" w:eastAsia="es-ES_tradnl"/>
    </w:rPr>
  </w:style>
  <w:style w:type="paragraph" w:styleId="TtuloTDC">
    <w:name w:val="TOC Heading"/>
    <w:basedOn w:val="Ttulo1"/>
    <w:next w:val="Normal"/>
    <w:uiPriority w:val="39"/>
    <w:unhideWhenUsed/>
    <w:qFormat/>
    <w:rsid w:val="00B10B27"/>
    <w:pPr>
      <w:spacing w:line="259" w:lineRule="auto"/>
      <w:jc w:val="left"/>
      <w:outlineLvl w:val="9"/>
    </w:pPr>
    <w:rPr>
      <w:rFonts w:asciiTheme="majorHAnsi" w:hAnsiTheme="majorHAnsi"/>
      <w:b w:val="0"/>
      <w:color w:val="365F91" w:themeColor="accent1" w:themeShade="BF"/>
      <w:sz w:val="32"/>
      <w:lang w:eastAsia="es-CO"/>
    </w:rPr>
  </w:style>
  <w:style w:type="paragraph" w:styleId="TDC1">
    <w:name w:val="toc 1"/>
    <w:basedOn w:val="Normal"/>
    <w:next w:val="Normal"/>
    <w:autoRedefine/>
    <w:uiPriority w:val="39"/>
    <w:unhideWhenUsed/>
    <w:rsid w:val="00B10B27"/>
    <w:pPr>
      <w:spacing w:after="100"/>
    </w:pPr>
  </w:style>
  <w:style w:type="paragraph" w:styleId="TDC2">
    <w:name w:val="toc 2"/>
    <w:basedOn w:val="Normal"/>
    <w:next w:val="Normal"/>
    <w:autoRedefine/>
    <w:uiPriority w:val="39"/>
    <w:unhideWhenUsed/>
    <w:rsid w:val="00B10B27"/>
    <w:pPr>
      <w:spacing w:after="100"/>
      <w:ind w:left="240"/>
    </w:pPr>
  </w:style>
  <w:style w:type="paragraph" w:styleId="TDC3">
    <w:name w:val="toc 3"/>
    <w:basedOn w:val="Normal"/>
    <w:next w:val="Normal"/>
    <w:autoRedefine/>
    <w:uiPriority w:val="39"/>
    <w:unhideWhenUsed/>
    <w:rsid w:val="00B10B27"/>
    <w:pPr>
      <w:spacing w:after="100"/>
      <w:ind w:left="480"/>
    </w:pPr>
  </w:style>
  <w:style w:type="paragraph" w:styleId="NormalWeb">
    <w:name w:val="Normal (Web)"/>
    <w:basedOn w:val="Normal"/>
    <w:uiPriority w:val="99"/>
    <w:unhideWhenUsed/>
    <w:rsid w:val="00A7276D"/>
    <w:pPr>
      <w:spacing w:before="100" w:beforeAutospacing="1" w:after="100" w:afterAutospacing="1"/>
    </w:pPr>
    <w:rPr>
      <w:lang w:eastAsia="es-CO"/>
    </w:rPr>
  </w:style>
  <w:style w:type="character" w:styleId="Textoennegrita">
    <w:name w:val="Strong"/>
    <w:basedOn w:val="Fuentedeprrafopredeter"/>
    <w:uiPriority w:val="22"/>
    <w:qFormat/>
    <w:rsid w:val="006B04C2"/>
    <w:rPr>
      <w:b/>
      <w:bCs/>
    </w:rPr>
  </w:style>
  <w:style w:type="paragraph" w:styleId="Textonotaalfinal">
    <w:name w:val="endnote text"/>
    <w:basedOn w:val="Normal"/>
    <w:link w:val="TextonotaalfinalCar"/>
    <w:uiPriority w:val="99"/>
    <w:semiHidden/>
    <w:unhideWhenUsed/>
    <w:rsid w:val="00DC4044"/>
    <w:rPr>
      <w:rFonts w:asciiTheme="minorHAnsi" w:eastAsiaTheme="minorHAnsi" w:hAnsiTheme="minorHAnsi" w:cstheme="minorBidi"/>
      <w:sz w:val="20"/>
      <w:szCs w:val="20"/>
      <w:lang w:val="es-MX" w:eastAsia="en-US"/>
    </w:rPr>
  </w:style>
  <w:style w:type="character" w:customStyle="1" w:styleId="TextonotaalfinalCar">
    <w:name w:val="Texto nota al final Car"/>
    <w:basedOn w:val="Fuentedeprrafopredeter"/>
    <w:link w:val="Textonotaalfinal"/>
    <w:uiPriority w:val="99"/>
    <w:semiHidden/>
    <w:rsid w:val="00DC4044"/>
    <w:rPr>
      <w:sz w:val="20"/>
      <w:szCs w:val="20"/>
      <w:lang w:val="es-MX"/>
    </w:rPr>
  </w:style>
  <w:style w:type="character" w:styleId="Refdenotaalfinal">
    <w:name w:val="endnote reference"/>
    <w:basedOn w:val="Fuentedeprrafopredeter"/>
    <w:uiPriority w:val="99"/>
    <w:semiHidden/>
    <w:unhideWhenUsed/>
    <w:rsid w:val="00DC4044"/>
    <w:rPr>
      <w:vertAlign w:val="superscript"/>
    </w:rPr>
  </w:style>
  <w:style w:type="paragraph" w:styleId="Descripcin">
    <w:name w:val="caption"/>
    <w:basedOn w:val="Normal"/>
    <w:next w:val="Normal"/>
    <w:uiPriority w:val="35"/>
    <w:unhideWhenUsed/>
    <w:qFormat/>
    <w:rsid w:val="00487612"/>
    <w:pPr>
      <w:spacing w:after="200"/>
    </w:pPr>
    <w:rPr>
      <w:i/>
      <w:iCs/>
      <w:color w:val="1F497D" w:themeColor="text2"/>
      <w:sz w:val="18"/>
      <w:szCs w:val="18"/>
    </w:rPr>
  </w:style>
  <w:style w:type="character" w:customStyle="1" w:styleId="m-1788838763371389149gmail-ttulo2car">
    <w:name w:val="m_-1788838763371389149gmail-ttulo2car"/>
    <w:basedOn w:val="Fuentedeprrafopredeter"/>
    <w:rsid w:val="00B45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55704">
      <w:bodyDiv w:val="1"/>
      <w:marLeft w:val="0"/>
      <w:marRight w:val="0"/>
      <w:marTop w:val="0"/>
      <w:marBottom w:val="0"/>
      <w:divBdr>
        <w:top w:val="none" w:sz="0" w:space="0" w:color="auto"/>
        <w:left w:val="none" w:sz="0" w:space="0" w:color="auto"/>
        <w:bottom w:val="none" w:sz="0" w:space="0" w:color="auto"/>
        <w:right w:val="none" w:sz="0" w:space="0" w:color="auto"/>
      </w:divBdr>
      <w:divsChild>
        <w:div w:id="628324209">
          <w:marLeft w:val="0"/>
          <w:marRight w:val="0"/>
          <w:marTop w:val="0"/>
          <w:marBottom w:val="0"/>
          <w:divBdr>
            <w:top w:val="none" w:sz="0" w:space="0" w:color="auto"/>
            <w:left w:val="none" w:sz="0" w:space="0" w:color="auto"/>
            <w:bottom w:val="none" w:sz="0" w:space="0" w:color="auto"/>
            <w:right w:val="none" w:sz="0" w:space="0" w:color="auto"/>
          </w:divBdr>
          <w:divsChild>
            <w:div w:id="1319841168">
              <w:marLeft w:val="0"/>
              <w:marRight w:val="0"/>
              <w:marTop w:val="0"/>
              <w:marBottom w:val="0"/>
              <w:divBdr>
                <w:top w:val="none" w:sz="0" w:space="0" w:color="auto"/>
                <w:left w:val="none" w:sz="0" w:space="0" w:color="auto"/>
                <w:bottom w:val="none" w:sz="0" w:space="0" w:color="auto"/>
                <w:right w:val="none" w:sz="0" w:space="0" w:color="auto"/>
              </w:divBdr>
            </w:div>
            <w:div w:id="86116406">
              <w:marLeft w:val="0"/>
              <w:marRight w:val="0"/>
              <w:marTop w:val="0"/>
              <w:marBottom w:val="0"/>
              <w:divBdr>
                <w:top w:val="none" w:sz="0" w:space="0" w:color="auto"/>
                <w:left w:val="none" w:sz="0" w:space="0" w:color="auto"/>
                <w:bottom w:val="none" w:sz="0" w:space="0" w:color="auto"/>
                <w:right w:val="none" w:sz="0" w:space="0" w:color="auto"/>
              </w:divBdr>
            </w:div>
            <w:div w:id="344211629">
              <w:marLeft w:val="0"/>
              <w:marRight w:val="0"/>
              <w:marTop w:val="0"/>
              <w:marBottom w:val="0"/>
              <w:divBdr>
                <w:top w:val="none" w:sz="0" w:space="0" w:color="auto"/>
                <w:left w:val="none" w:sz="0" w:space="0" w:color="auto"/>
                <w:bottom w:val="none" w:sz="0" w:space="0" w:color="auto"/>
                <w:right w:val="none" w:sz="0" w:space="0" w:color="auto"/>
              </w:divBdr>
            </w:div>
            <w:div w:id="981277758">
              <w:marLeft w:val="0"/>
              <w:marRight w:val="0"/>
              <w:marTop w:val="0"/>
              <w:marBottom w:val="0"/>
              <w:divBdr>
                <w:top w:val="none" w:sz="0" w:space="0" w:color="auto"/>
                <w:left w:val="none" w:sz="0" w:space="0" w:color="auto"/>
                <w:bottom w:val="none" w:sz="0" w:space="0" w:color="auto"/>
                <w:right w:val="none" w:sz="0" w:space="0" w:color="auto"/>
              </w:divBdr>
            </w:div>
            <w:div w:id="375353726">
              <w:marLeft w:val="0"/>
              <w:marRight w:val="0"/>
              <w:marTop w:val="0"/>
              <w:marBottom w:val="0"/>
              <w:divBdr>
                <w:top w:val="none" w:sz="0" w:space="0" w:color="auto"/>
                <w:left w:val="none" w:sz="0" w:space="0" w:color="auto"/>
                <w:bottom w:val="none" w:sz="0" w:space="0" w:color="auto"/>
                <w:right w:val="none" w:sz="0" w:space="0" w:color="auto"/>
              </w:divBdr>
            </w:div>
            <w:div w:id="218903215">
              <w:marLeft w:val="0"/>
              <w:marRight w:val="0"/>
              <w:marTop w:val="0"/>
              <w:marBottom w:val="0"/>
              <w:divBdr>
                <w:top w:val="none" w:sz="0" w:space="0" w:color="auto"/>
                <w:left w:val="none" w:sz="0" w:space="0" w:color="auto"/>
                <w:bottom w:val="none" w:sz="0" w:space="0" w:color="auto"/>
                <w:right w:val="none" w:sz="0" w:space="0" w:color="auto"/>
              </w:divBdr>
            </w:div>
            <w:div w:id="2024547991">
              <w:marLeft w:val="0"/>
              <w:marRight w:val="0"/>
              <w:marTop w:val="0"/>
              <w:marBottom w:val="0"/>
              <w:divBdr>
                <w:top w:val="none" w:sz="0" w:space="0" w:color="auto"/>
                <w:left w:val="none" w:sz="0" w:space="0" w:color="auto"/>
                <w:bottom w:val="none" w:sz="0" w:space="0" w:color="auto"/>
                <w:right w:val="none" w:sz="0" w:space="0" w:color="auto"/>
              </w:divBdr>
            </w:div>
            <w:div w:id="248320097">
              <w:marLeft w:val="0"/>
              <w:marRight w:val="0"/>
              <w:marTop w:val="0"/>
              <w:marBottom w:val="0"/>
              <w:divBdr>
                <w:top w:val="none" w:sz="0" w:space="0" w:color="auto"/>
                <w:left w:val="none" w:sz="0" w:space="0" w:color="auto"/>
                <w:bottom w:val="none" w:sz="0" w:space="0" w:color="auto"/>
                <w:right w:val="none" w:sz="0" w:space="0" w:color="auto"/>
              </w:divBdr>
            </w:div>
            <w:div w:id="191400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38009">
      <w:bodyDiv w:val="1"/>
      <w:marLeft w:val="0"/>
      <w:marRight w:val="0"/>
      <w:marTop w:val="0"/>
      <w:marBottom w:val="0"/>
      <w:divBdr>
        <w:top w:val="none" w:sz="0" w:space="0" w:color="auto"/>
        <w:left w:val="none" w:sz="0" w:space="0" w:color="auto"/>
        <w:bottom w:val="none" w:sz="0" w:space="0" w:color="auto"/>
        <w:right w:val="none" w:sz="0" w:space="0" w:color="auto"/>
      </w:divBdr>
    </w:div>
    <w:div w:id="267860008">
      <w:bodyDiv w:val="1"/>
      <w:marLeft w:val="0"/>
      <w:marRight w:val="0"/>
      <w:marTop w:val="0"/>
      <w:marBottom w:val="0"/>
      <w:divBdr>
        <w:top w:val="none" w:sz="0" w:space="0" w:color="auto"/>
        <w:left w:val="none" w:sz="0" w:space="0" w:color="auto"/>
        <w:bottom w:val="none" w:sz="0" w:space="0" w:color="auto"/>
        <w:right w:val="none" w:sz="0" w:space="0" w:color="auto"/>
      </w:divBdr>
      <w:divsChild>
        <w:div w:id="721829130">
          <w:marLeft w:val="0"/>
          <w:marRight w:val="0"/>
          <w:marTop w:val="0"/>
          <w:marBottom w:val="0"/>
          <w:divBdr>
            <w:top w:val="none" w:sz="0" w:space="0" w:color="auto"/>
            <w:left w:val="none" w:sz="0" w:space="0" w:color="auto"/>
            <w:bottom w:val="none" w:sz="0" w:space="0" w:color="auto"/>
            <w:right w:val="none" w:sz="0" w:space="0" w:color="auto"/>
          </w:divBdr>
          <w:divsChild>
            <w:div w:id="855386263">
              <w:marLeft w:val="0"/>
              <w:marRight w:val="0"/>
              <w:marTop w:val="0"/>
              <w:marBottom w:val="0"/>
              <w:divBdr>
                <w:top w:val="none" w:sz="0" w:space="0" w:color="auto"/>
                <w:left w:val="none" w:sz="0" w:space="0" w:color="auto"/>
                <w:bottom w:val="none" w:sz="0" w:space="0" w:color="auto"/>
                <w:right w:val="none" w:sz="0" w:space="0" w:color="auto"/>
              </w:divBdr>
            </w:div>
            <w:div w:id="859051690">
              <w:marLeft w:val="0"/>
              <w:marRight w:val="0"/>
              <w:marTop w:val="0"/>
              <w:marBottom w:val="0"/>
              <w:divBdr>
                <w:top w:val="none" w:sz="0" w:space="0" w:color="auto"/>
                <w:left w:val="none" w:sz="0" w:space="0" w:color="auto"/>
                <w:bottom w:val="none" w:sz="0" w:space="0" w:color="auto"/>
                <w:right w:val="none" w:sz="0" w:space="0" w:color="auto"/>
              </w:divBdr>
            </w:div>
            <w:div w:id="213665297">
              <w:marLeft w:val="0"/>
              <w:marRight w:val="0"/>
              <w:marTop w:val="0"/>
              <w:marBottom w:val="0"/>
              <w:divBdr>
                <w:top w:val="none" w:sz="0" w:space="0" w:color="auto"/>
                <w:left w:val="none" w:sz="0" w:space="0" w:color="auto"/>
                <w:bottom w:val="none" w:sz="0" w:space="0" w:color="auto"/>
                <w:right w:val="none" w:sz="0" w:space="0" w:color="auto"/>
              </w:divBdr>
            </w:div>
            <w:div w:id="660819174">
              <w:marLeft w:val="0"/>
              <w:marRight w:val="0"/>
              <w:marTop w:val="0"/>
              <w:marBottom w:val="0"/>
              <w:divBdr>
                <w:top w:val="none" w:sz="0" w:space="0" w:color="auto"/>
                <w:left w:val="none" w:sz="0" w:space="0" w:color="auto"/>
                <w:bottom w:val="none" w:sz="0" w:space="0" w:color="auto"/>
                <w:right w:val="none" w:sz="0" w:space="0" w:color="auto"/>
              </w:divBdr>
            </w:div>
            <w:div w:id="1110903956">
              <w:marLeft w:val="0"/>
              <w:marRight w:val="0"/>
              <w:marTop w:val="0"/>
              <w:marBottom w:val="0"/>
              <w:divBdr>
                <w:top w:val="none" w:sz="0" w:space="0" w:color="auto"/>
                <w:left w:val="none" w:sz="0" w:space="0" w:color="auto"/>
                <w:bottom w:val="none" w:sz="0" w:space="0" w:color="auto"/>
                <w:right w:val="none" w:sz="0" w:space="0" w:color="auto"/>
              </w:divBdr>
            </w:div>
            <w:div w:id="313489694">
              <w:marLeft w:val="0"/>
              <w:marRight w:val="0"/>
              <w:marTop w:val="0"/>
              <w:marBottom w:val="0"/>
              <w:divBdr>
                <w:top w:val="none" w:sz="0" w:space="0" w:color="auto"/>
                <w:left w:val="none" w:sz="0" w:space="0" w:color="auto"/>
                <w:bottom w:val="none" w:sz="0" w:space="0" w:color="auto"/>
                <w:right w:val="none" w:sz="0" w:space="0" w:color="auto"/>
              </w:divBdr>
            </w:div>
            <w:div w:id="406001922">
              <w:marLeft w:val="0"/>
              <w:marRight w:val="0"/>
              <w:marTop w:val="0"/>
              <w:marBottom w:val="0"/>
              <w:divBdr>
                <w:top w:val="none" w:sz="0" w:space="0" w:color="auto"/>
                <w:left w:val="none" w:sz="0" w:space="0" w:color="auto"/>
                <w:bottom w:val="none" w:sz="0" w:space="0" w:color="auto"/>
                <w:right w:val="none" w:sz="0" w:space="0" w:color="auto"/>
              </w:divBdr>
            </w:div>
            <w:div w:id="1740863503">
              <w:marLeft w:val="0"/>
              <w:marRight w:val="0"/>
              <w:marTop w:val="0"/>
              <w:marBottom w:val="0"/>
              <w:divBdr>
                <w:top w:val="none" w:sz="0" w:space="0" w:color="auto"/>
                <w:left w:val="none" w:sz="0" w:space="0" w:color="auto"/>
                <w:bottom w:val="none" w:sz="0" w:space="0" w:color="auto"/>
                <w:right w:val="none" w:sz="0" w:space="0" w:color="auto"/>
              </w:divBdr>
            </w:div>
            <w:div w:id="10855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853147">
      <w:bodyDiv w:val="1"/>
      <w:marLeft w:val="0"/>
      <w:marRight w:val="0"/>
      <w:marTop w:val="0"/>
      <w:marBottom w:val="0"/>
      <w:divBdr>
        <w:top w:val="none" w:sz="0" w:space="0" w:color="auto"/>
        <w:left w:val="none" w:sz="0" w:space="0" w:color="auto"/>
        <w:bottom w:val="none" w:sz="0" w:space="0" w:color="auto"/>
        <w:right w:val="none" w:sz="0" w:space="0" w:color="auto"/>
      </w:divBdr>
    </w:div>
    <w:div w:id="397241406">
      <w:bodyDiv w:val="1"/>
      <w:marLeft w:val="0"/>
      <w:marRight w:val="0"/>
      <w:marTop w:val="0"/>
      <w:marBottom w:val="0"/>
      <w:divBdr>
        <w:top w:val="none" w:sz="0" w:space="0" w:color="auto"/>
        <w:left w:val="none" w:sz="0" w:space="0" w:color="auto"/>
        <w:bottom w:val="none" w:sz="0" w:space="0" w:color="auto"/>
        <w:right w:val="none" w:sz="0" w:space="0" w:color="auto"/>
      </w:divBdr>
      <w:divsChild>
        <w:div w:id="306712594">
          <w:marLeft w:val="0"/>
          <w:marRight w:val="0"/>
          <w:marTop w:val="0"/>
          <w:marBottom w:val="0"/>
          <w:divBdr>
            <w:top w:val="none" w:sz="0" w:space="0" w:color="auto"/>
            <w:left w:val="none" w:sz="0" w:space="0" w:color="auto"/>
            <w:bottom w:val="none" w:sz="0" w:space="0" w:color="auto"/>
            <w:right w:val="none" w:sz="0" w:space="0" w:color="auto"/>
          </w:divBdr>
        </w:div>
        <w:div w:id="400714254">
          <w:marLeft w:val="0"/>
          <w:marRight w:val="0"/>
          <w:marTop w:val="0"/>
          <w:marBottom w:val="0"/>
          <w:divBdr>
            <w:top w:val="none" w:sz="0" w:space="0" w:color="auto"/>
            <w:left w:val="none" w:sz="0" w:space="0" w:color="auto"/>
            <w:bottom w:val="none" w:sz="0" w:space="0" w:color="auto"/>
            <w:right w:val="none" w:sz="0" w:space="0" w:color="auto"/>
          </w:divBdr>
        </w:div>
        <w:div w:id="1185947926">
          <w:marLeft w:val="0"/>
          <w:marRight w:val="0"/>
          <w:marTop w:val="0"/>
          <w:marBottom w:val="0"/>
          <w:divBdr>
            <w:top w:val="none" w:sz="0" w:space="0" w:color="auto"/>
            <w:left w:val="none" w:sz="0" w:space="0" w:color="auto"/>
            <w:bottom w:val="none" w:sz="0" w:space="0" w:color="auto"/>
            <w:right w:val="none" w:sz="0" w:space="0" w:color="auto"/>
          </w:divBdr>
        </w:div>
        <w:div w:id="1628051972">
          <w:marLeft w:val="0"/>
          <w:marRight w:val="0"/>
          <w:marTop w:val="0"/>
          <w:marBottom w:val="0"/>
          <w:divBdr>
            <w:top w:val="none" w:sz="0" w:space="0" w:color="auto"/>
            <w:left w:val="none" w:sz="0" w:space="0" w:color="auto"/>
            <w:bottom w:val="none" w:sz="0" w:space="0" w:color="auto"/>
            <w:right w:val="none" w:sz="0" w:space="0" w:color="auto"/>
          </w:divBdr>
        </w:div>
        <w:div w:id="352464906">
          <w:marLeft w:val="0"/>
          <w:marRight w:val="0"/>
          <w:marTop w:val="0"/>
          <w:marBottom w:val="0"/>
          <w:divBdr>
            <w:top w:val="none" w:sz="0" w:space="0" w:color="auto"/>
            <w:left w:val="none" w:sz="0" w:space="0" w:color="auto"/>
            <w:bottom w:val="none" w:sz="0" w:space="0" w:color="auto"/>
            <w:right w:val="none" w:sz="0" w:space="0" w:color="auto"/>
          </w:divBdr>
        </w:div>
        <w:div w:id="149946980">
          <w:marLeft w:val="0"/>
          <w:marRight w:val="0"/>
          <w:marTop w:val="0"/>
          <w:marBottom w:val="0"/>
          <w:divBdr>
            <w:top w:val="none" w:sz="0" w:space="0" w:color="auto"/>
            <w:left w:val="none" w:sz="0" w:space="0" w:color="auto"/>
            <w:bottom w:val="none" w:sz="0" w:space="0" w:color="auto"/>
            <w:right w:val="none" w:sz="0" w:space="0" w:color="auto"/>
          </w:divBdr>
        </w:div>
        <w:div w:id="1295135922">
          <w:marLeft w:val="0"/>
          <w:marRight w:val="0"/>
          <w:marTop w:val="0"/>
          <w:marBottom w:val="0"/>
          <w:divBdr>
            <w:top w:val="none" w:sz="0" w:space="0" w:color="auto"/>
            <w:left w:val="none" w:sz="0" w:space="0" w:color="auto"/>
            <w:bottom w:val="none" w:sz="0" w:space="0" w:color="auto"/>
            <w:right w:val="none" w:sz="0" w:space="0" w:color="auto"/>
          </w:divBdr>
        </w:div>
      </w:divsChild>
    </w:div>
    <w:div w:id="453402621">
      <w:bodyDiv w:val="1"/>
      <w:marLeft w:val="0"/>
      <w:marRight w:val="0"/>
      <w:marTop w:val="0"/>
      <w:marBottom w:val="0"/>
      <w:divBdr>
        <w:top w:val="none" w:sz="0" w:space="0" w:color="auto"/>
        <w:left w:val="none" w:sz="0" w:space="0" w:color="auto"/>
        <w:bottom w:val="none" w:sz="0" w:space="0" w:color="auto"/>
        <w:right w:val="none" w:sz="0" w:space="0" w:color="auto"/>
      </w:divBdr>
      <w:divsChild>
        <w:div w:id="82148949">
          <w:marLeft w:val="0"/>
          <w:marRight w:val="0"/>
          <w:marTop w:val="0"/>
          <w:marBottom w:val="0"/>
          <w:divBdr>
            <w:top w:val="none" w:sz="0" w:space="0" w:color="auto"/>
            <w:left w:val="none" w:sz="0" w:space="0" w:color="auto"/>
            <w:bottom w:val="none" w:sz="0" w:space="0" w:color="auto"/>
            <w:right w:val="none" w:sz="0" w:space="0" w:color="auto"/>
          </w:divBdr>
        </w:div>
        <w:div w:id="675042046">
          <w:marLeft w:val="0"/>
          <w:marRight w:val="0"/>
          <w:marTop w:val="0"/>
          <w:marBottom w:val="0"/>
          <w:divBdr>
            <w:top w:val="none" w:sz="0" w:space="0" w:color="auto"/>
            <w:left w:val="none" w:sz="0" w:space="0" w:color="auto"/>
            <w:bottom w:val="none" w:sz="0" w:space="0" w:color="auto"/>
            <w:right w:val="none" w:sz="0" w:space="0" w:color="auto"/>
          </w:divBdr>
        </w:div>
        <w:div w:id="18316513">
          <w:marLeft w:val="0"/>
          <w:marRight w:val="0"/>
          <w:marTop w:val="0"/>
          <w:marBottom w:val="0"/>
          <w:divBdr>
            <w:top w:val="none" w:sz="0" w:space="0" w:color="auto"/>
            <w:left w:val="none" w:sz="0" w:space="0" w:color="auto"/>
            <w:bottom w:val="none" w:sz="0" w:space="0" w:color="auto"/>
            <w:right w:val="none" w:sz="0" w:space="0" w:color="auto"/>
          </w:divBdr>
        </w:div>
        <w:div w:id="2046372274">
          <w:marLeft w:val="0"/>
          <w:marRight w:val="0"/>
          <w:marTop w:val="0"/>
          <w:marBottom w:val="0"/>
          <w:divBdr>
            <w:top w:val="none" w:sz="0" w:space="0" w:color="auto"/>
            <w:left w:val="none" w:sz="0" w:space="0" w:color="auto"/>
            <w:bottom w:val="none" w:sz="0" w:space="0" w:color="auto"/>
            <w:right w:val="none" w:sz="0" w:space="0" w:color="auto"/>
          </w:divBdr>
        </w:div>
      </w:divsChild>
    </w:div>
    <w:div w:id="490679391">
      <w:bodyDiv w:val="1"/>
      <w:marLeft w:val="0"/>
      <w:marRight w:val="0"/>
      <w:marTop w:val="0"/>
      <w:marBottom w:val="0"/>
      <w:divBdr>
        <w:top w:val="none" w:sz="0" w:space="0" w:color="auto"/>
        <w:left w:val="none" w:sz="0" w:space="0" w:color="auto"/>
        <w:bottom w:val="none" w:sz="0" w:space="0" w:color="auto"/>
        <w:right w:val="none" w:sz="0" w:space="0" w:color="auto"/>
      </w:divBdr>
      <w:divsChild>
        <w:div w:id="290594348">
          <w:marLeft w:val="0"/>
          <w:marRight w:val="0"/>
          <w:marTop w:val="0"/>
          <w:marBottom w:val="0"/>
          <w:divBdr>
            <w:top w:val="none" w:sz="0" w:space="0" w:color="auto"/>
            <w:left w:val="none" w:sz="0" w:space="0" w:color="auto"/>
            <w:bottom w:val="none" w:sz="0" w:space="0" w:color="auto"/>
            <w:right w:val="none" w:sz="0" w:space="0" w:color="auto"/>
          </w:divBdr>
        </w:div>
        <w:div w:id="481435171">
          <w:marLeft w:val="0"/>
          <w:marRight w:val="0"/>
          <w:marTop w:val="0"/>
          <w:marBottom w:val="0"/>
          <w:divBdr>
            <w:top w:val="none" w:sz="0" w:space="0" w:color="auto"/>
            <w:left w:val="none" w:sz="0" w:space="0" w:color="auto"/>
            <w:bottom w:val="none" w:sz="0" w:space="0" w:color="auto"/>
            <w:right w:val="none" w:sz="0" w:space="0" w:color="auto"/>
          </w:divBdr>
        </w:div>
        <w:div w:id="1196313029">
          <w:marLeft w:val="0"/>
          <w:marRight w:val="0"/>
          <w:marTop w:val="0"/>
          <w:marBottom w:val="0"/>
          <w:divBdr>
            <w:top w:val="none" w:sz="0" w:space="0" w:color="auto"/>
            <w:left w:val="none" w:sz="0" w:space="0" w:color="auto"/>
            <w:bottom w:val="none" w:sz="0" w:space="0" w:color="auto"/>
            <w:right w:val="none" w:sz="0" w:space="0" w:color="auto"/>
          </w:divBdr>
        </w:div>
        <w:div w:id="393087571">
          <w:marLeft w:val="0"/>
          <w:marRight w:val="0"/>
          <w:marTop w:val="0"/>
          <w:marBottom w:val="0"/>
          <w:divBdr>
            <w:top w:val="none" w:sz="0" w:space="0" w:color="auto"/>
            <w:left w:val="none" w:sz="0" w:space="0" w:color="auto"/>
            <w:bottom w:val="none" w:sz="0" w:space="0" w:color="auto"/>
            <w:right w:val="none" w:sz="0" w:space="0" w:color="auto"/>
          </w:divBdr>
        </w:div>
      </w:divsChild>
    </w:div>
    <w:div w:id="551304547">
      <w:bodyDiv w:val="1"/>
      <w:marLeft w:val="0"/>
      <w:marRight w:val="0"/>
      <w:marTop w:val="0"/>
      <w:marBottom w:val="0"/>
      <w:divBdr>
        <w:top w:val="none" w:sz="0" w:space="0" w:color="auto"/>
        <w:left w:val="none" w:sz="0" w:space="0" w:color="auto"/>
        <w:bottom w:val="none" w:sz="0" w:space="0" w:color="auto"/>
        <w:right w:val="none" w:sz="0" w:space="0" w:color="auto"/>
      </w:divBdr>
      <w:divsChild>
        <w:div w:id="897785714">
          <w:marLeft w:val="0"/>
          <w:marRight w:val="0"/>
          <w:marTop w:val="0"/>
          <w:marBottom w:val="0"/>
          <w:divBdr>
            <w:top w:val="none" w:sz="0" w:space="0" w:color="auto"/>
            <w:left w:val="none" w:sz="0" w:space="0" w:color="auto"/>
            <w:bottom w:val="none" w:sz="0" w:space="0" w:color="auto"/>
            <w:right w:val="none" w:sz="0" w:space="0" w:color="auto"/>
          </w:divBdr>
        </w:div>
        <w:div w:id="2079202934">
          <w:marLeft w:val="0"/>
          <w:marRight w:val="0"/>
          <w:marTop w:val="0"/>
          <w:marBottom w:val="0"/>
          <w:divBdr>
            <w:top w:val="none" w:sz="0" w:space="0" w:color="auto"/>
            <w:left w:val="none" w:sz="0" w:space="0" w:color="auto"/>
            <w:bottom w:val="none" w:sz="0" w:space="0" w:color="auto"/>
            <w:right w:val="none" w:sz="0" w:space="0" w:color="auto"/>
          </w:divBdr>
        </w:div>
        <w:div w:id="317196582">
          <w:marLeft w:val="0"/>
          <w:marRight w:val="0"/>
          <w:marTop w:val="0"/>
          <w:marBottom w:val="0"/>
          <w:divBdr>
            <w:top w:val="none" w:sz="0" w:space="0" w:color="auto"/>
            <w:left w:val="none" w:sz="0" w:space="0" w:color="auto"/>
            <w:bottom w:val="none" w:sz="0" w:space="0" w:color="auto"/>
            <w:right w:val="none" w:sz="0" w:space="0" w:color="auto"/>
          </w:divBdr>
        </w:div>
        <w:div w:id="73473178">
          <w:marLeft w:val="0"/>
          <w:marRight w:val="0"/>
          <w:marTop w:val="0"/>
          <w:marBottom w:val="0"/>
          <w:divBdr>
            <w:top w:val="none" w:sz="0" w:space="0" w:color="auto"/>
            <w:left w:val="none" w:sz="0" w:space="0" w:color="auto"/>
            <w:bottom w:val="none" w:sz="0" w:space="0" w:color="auto"/>
            <w:right w:val="none" w:sz="0" w:space="0" w:color="auto"/>
          </w:divBdr>
        </w:div>
        <w:div w:id="1110051518">
          <w:marLeft w:val="0"/>
          <w:marRight w:val="0"/>
          <w:marTop w:val="0"/>
          <w:marBottom w:val="0"/>
          <w:divBdr>
            <w:top w:val="none" w:sz="0" w:space="0" w:color="auto"/>
            <w:left w:val="none" w:sz="0" w:space="0" w:color="auto"/>
            <w:bottom w:val="none" w:sz="0" w:space="0" w:color="auto"/>
            <w:right w:val="none" w:sz="0" w:space="0" w:color="auto"/>
          </w:divBdr>
        </w:div>
        <w:div w:id="814492735">
          <w:marLeft w:val="0"/>
          <w:marRight w:val="0"/>
          <w:marTop w:val="0"/>
          <w:marBottom w:val="0"/>
          <w:divBdr>
            <w:top w:val="none" w:sz="0" w:space="0" w:color="auto"/>
            <w:left w:val="none" w:sz="0" w:space="0" w:color="auto"/>
            <w:bottom w:val="none" w:sz="0" w:space="0" w:color="auto"/>
            <w:right w:val="none" w:sz="0" w:space="0" w:color="auto"/>
          </w:divBdr>
        </w:div>
        <w:div w:id="82647815">
          <w:marLeft w:val="0"/>
          <w:marRight w:val="0"/>
          <w:marTop w:val="0"/>
          <w:marBottom w:val="0"/>
          <w:divBdr>
            <w:top w:val="none" w:sz="0" w:space="0" w:color="auto"/>
            <w:left w:val="none" w:sz="0" w:space="0" w:color="auto"/>
            <w:bottom w:val="none" w:sz="0" w:space="0" w:color="auto"/>
            <w:right w:val="none" w:sz="0" w:space="0" w:color="auto"/>
          </w:divBdr>
        </w:div>
        <w:div w:id="1668362675">
          <w:marLeft w:val="0"/>
          <w:marRight w:val="0"/>
          <w:marTop w:val="0"/>
          <w:marBottom w:val="0"/>
          <w:divBdr>
            <w:top w:val="none" w:sz="0" w:space="0" w:color="auto"/>
            <w:left w:val="none" w:sz="0" w:space="0" w:color="auto"/>
            <w:bottom w:val="none" w:sz="0" w:space="0" w:color="auto"/>
            <w:right w:val="none" w:sz="0" w:space="0" w:color="auto"/>
          </w:divBdr>
        </w:div>
        <w:div w:id="1140074577">
          <w:marLeft w:val="0"/>
          <w:marRight w:val="0"/>
          <w:marTop w:val="0"/>
          <w:marBottom w:val="0"/>
          <w:divBdr>
            <w:top w:val="none" w:sz="0" w:space="0" w:color="auto"/>
            <w:left w:val="none" w:sz="0" w:space="0" w:color="auto"/>
            <w:bottom w:val="none" w:sz="0" w:space="0" w:color="auto"/>
            <w:right w:val="none" w:sz="0" w:space="0" w:color="auto"/>
          </w:divBdr>
        </w:div>
        <w:div w:id="834036557">
          <w:marLeft w:val="0"/>
          <w:marRight w:val="0"/>
          <w:marTop w:val="0"/>
          <w:marBottom w:val="0"/>
          <w:divBdr>
            <w:top w:val="none" w:sz="0" w:space="0" w:color="auto"/>
            <w:left w:val="none" w:sz="0" w:space="0" w:color="auto"/>
            <w:bottom w:val="none" w:sz="0" w:space="0" w:color="auto"/>
            <w:right w:val="none" w:sz="0" w:space="0" w:color="auto"/>
          </w:divBdr>
        </w:div>
        <w:div w:id="704057873">
          <w:marLeft w:val="0"/>
          <w:marRight w:val="0"/>
          <w:marTop w:val="0"/>
          <w:marBottom w:val="0"/>
          <w:divBdr>
            <w:top w:val="none" w:sz="0" w:space="0" w:color="auto"/>
            <w:left w:val="none" w:sz="0" w:space="0" w:color="auto"/>
            <w:bottom w:val="none" w:sz="0" w:space="0" w:color="auto"/>
            <w:right w:val="none" w:sz="0" w:space="0" w:color="auto"/>
          </w:divBdr>
        </w:div>
        <w:div w:id="435177145">
          <w:marLeft w:val="0"/>
          <w:marRight w:val="0"/>
          <w:marTop w:val="0"/>
          <w:marBottom w:val="0"/>
          <w:divBdr>
            <w:top w:val="none" w:sz="0" w:space="0" w:color="auto"/>
            <w:left w:val="none" w:sz="0" w:space="0" w:color="auto"/>
            <w:bottom w:val="none" w:sz="0" w:space="0" w:color="auto"/>
            <w:right w:val="none" w:sz="0" w:space="0" w:color="auto"/>
          </w:divBdr>
        </w:div>
        <w:div w:id="1002438674">
          <w:marLeft w:val="0"/>
          <w:marRight w:val="0"/>
          <w:marTop w:val="0"/>
          <w:marBottom w:val="0"/>
          <w:divBdr>
            <w:top w:val="none" w:sz="0" w:space="0" w:color="auto"/>
            <w:left w:val="none" w:sz="0" w:space="0" w:color="auto"/>
            <w:bottom w:val="none" w:sz="0" w:space="0" w:color="auto"/>
            <w:right w:val="none" w:sz="0" w:space="0" w:color="auto"/>
          </w:divBdr>
        </w:div>
        <w:div w:id="1269121554">
          <w:marLeft w:val="0"/>
          <w:marRight w:val="0"/>
          <w:marTop w:val="0"/>
          <w:marBottom w:val="0"/>
          <w:divBdr>
            <w:top w:val="none" w:sz="0" w:space="0" w:color="auto"/>
            <w:left w:val="none" w:sz="0" w:space="0" w:color="auto"/>
            <w:bottom w:val="none" w:sz="0" w:space="0" w:color="auto"/>
            <w:right w:val="none" w:sz="0" w:space="0" w:color="auto"/>
          </w:divBdr>
        </w:div>
        <w:div w:id="1095134828">
          <w:marLeft w:val="0"/>
          <w:marRight w:val="0"/>
          <w:marTop w:val="0"/>
          <w:marBottom w:val="0"/>
          <w:divBdr>
            <w:top w:val="none" w:sz="0" w:space="0" w:color="auto"/>
            <w:left w:val="none" w:sz="0" w:space="0" w:color="auto"/>
            <w:bottom w:val="none" w:sz="0" w:space="0" w:color="auto"/>
            <w:right w:val="none" w:sz="0" w:space="0" w:color="auto"/>
          </w:divBdr>
        </w:div>
        <w:div w:id="1551764167">
          <w:marLeft w:val="0"/>
          <w:marRight w:val="0"/>
          <w:marTop w:val="0"/>
          <w:marBottom w:val="0"/>
          <w:divBdr>
            <w:top w:val="none" w:sz="0" w:space="0" w:color="auto"/>
            <w:left w:val="none" w:sz="0" w:space="0" w:color="auto"/>
            <w:bottom w:val="none" w:sz="0" w:space="0" w:color="auto"/>
            <w:right w:val="none" w:sz="0" w:space="0" w:color="auto"/>
          </w:divBdr>
        </w:div>
        <w:div w:id="1872917929">
          <w:marLeft w:val="0"/>
          <w:marRight w:val="0"/>
          <w:marTop w:val="0"/>
          <w:marBottom w:val="0"/>
          <w:divBdr>
            <w:top w:val="none" w:sz="0" w:space="0" w:color="auto"/>
            <w:left w:val="none" w:sz="0" w:space="0" w:color="auto"/>
            <w:bottom w:val="none" w:sz="0" w:space="0" w:color="auto"/>
            <w:right w:val="none" w:sz="0" w:space="0" w:color="auto"/>
          </w:divBdr>
        </w:div>
        <w:div w:id="1840340110">
          <w:marLeft w:val="0"/>
          <w:marRight w:val="0"/>
          <w:marTop w:val="0"/>
          <w:marBottom w:val="0"/>
          <w:divBdr>
            <w:top w:val="none" w:sz="0" w:space="0" w:color="auto"/>
            <w:left w:val="none" w:sz="0" w:space="0" w:color="auto"/>
            <w:bottom w:val="none" w:sz="0" w:space="0" w:color="auto"/>
            <w:right w:val="none" w:sz="0" w:space="0" w:color="auto"/>
          </w:divBdr>
        </w:div>
        <w:div w:id="1509903992">
          <w:marLeft w:val="0"/>
          <w:marRight w:val="0"/>
          <w:marTop w:val="0"/>
          <w:marBottom w:val="0"/>
          <w:divBdr>
            <w:top w:val="none" w:sz="0" w:space="0" w:color="auto"/>
            <w:left w:val="none" w:sz="0" w:space="0" w:color="auto"/>
            <w:bottom w:val="none" w:sz="0" w:space="0" w:color="auto"/>
            <w:right w:val="none" w:sz="0" w:space="0" w:color="auto"/>
          </w:divBdr>
        </w:div>
        <w:div w:id="1744641151">
          <w:marLeft w:val="0"/>
          <w:marRight w:val="0"/>
          <w:marTop w:val="0"/>
          <w:marBottom w:val="0"/>
          <w:divBdr>
            <w:top w:val="none" w:sz="0" w:space="0" w:color="auto"/>
            <w:left w:val="none" w:sz="0" w:space="0" w:color="auto"/>
            <w:bottom w:val="none" w:sz="0" w:space="0" w:color="auto"/>
            <w:right w:val="none" w:sz="0" w:space="0" w:color="auto"/>
          </w:divBdr>
        </w:div>
        <w:div w:id="1325667456">
          <w:marLeft w:val="0"/>
          <w:marRight w:val="0"/>
          <w:marTop w:val="0"/>
          <w:marBottom w:val="0"/>
          <w:divBdr>
            <w:top w:val="none" w:sz="0" w:space="0" w:color="auto"/>
            <w:left w:val="none" w:sz="0" w:space="0" w:color="auto"/>
            <w:bottom w:val="none" w:sz="0" w:space="0" w:color="auto"/>
            <w:right w:val="none" w:sz="0" w:space="0" w:color="auto"/>
          </w:divBdr>
        </w:div>
        <w:div w:id="1912887175">
          <w:marLeft w:val="0"/>
          <w:marRight w:val="0"/>
          <w:marTop w:val="0"/>
          <w:marBottom w:val="0"/>
          <w:divBdr>
            <w:top w:val="none" w:sz="0" w:space="0" w:color="auto"/>
            <w:left w:val="none" w:sz="0" w:space="0" w:color="auto"/>
            <w:bottom w:val="none" w:sz="0" w:space="0" w:color="auto"/>
            <w:right w:val="none" w:sz="0" w:space="0" w:color="auto"/>
          </w:divBdr>
        </w:div>
        <w:div w:id="1954169129">
          <w:marLeft w:val="0"/>
          <w:marRight w:val="0"/>
          <w:marTop w:val="0"/>
          <w:marBottom w:val="0"/>
          <w:divBdr>
            <w:top w:val="none" w:sz="0" w:space="0" w:color="auto"/>
            <w:left w:val="none" w:sz="0" w:space="0" w:color="auto"/>
            <w:bottom w:val="none" w:sz="0" w:space="0" w:color="auto"/>
            <w:right w:val="none" w:sz="0" w:space="0" w:color="auto"/>
          </w:divBdr>
        </w:div>
        <w:div w:id="1752968108">
          <w:marLeft w:val="0"/>
          <w:marRight w:val="0"/>
          <w:marTop w:val="0"/>
          <w:marBottom w:val="0"/>
          <w:divBdr>
            <w:top w:val="none" w:sz="0" w:space="0" w:color="auto"/>
            <w:left w:val="none" w:sz="0" w:space="0" w:color="auto"/>
            <w:bottom w:val="none" w:sz="0" w:space="0" w:color="auto"/>
            <w:right w:val="none" w:sz="0" w:space="0" w:color="auto"/>
          </w:divBdr>
        </w:div>
        <w:div w:id="139225457">
          <w:marLeft w:val="0"/>
          <w:marRight w:val="0"/>
          <w:marTop w:val="0"/>
          <w:marBottom w:val="0"/>
          <w:divBdr>
            <w:top w:val="none" w:sz="0" w:space="0" w:color="auto"/>
            <w:left w:val="none" w:sz="0" w:space="0" w:color="auto"/>
            <w:bottom w:val="none" w:sz="0" w:space="0" w:color="auto"/>
            <w:right w:val="none" w:sz="0" w:space="0" w:color="auto"/>
          </w:divBdr>
        </w:div>
        <w:div w:id="909272972">
          <w:marLeft w:val="0"/>
          <w:marRight w:val="0"/>
          <w:marTop w:val="0"/>
          <w:marBottom w:val="0"/>
          <w:divBdr>
            <w:top w:val="none" w:sz="0" w:space="0" w:color="auto"/>
            <w:left w:val="none" w:sz="0" w:space="0" w:color="auto"/>
            <w:bottom w:val="none" w:sz="0" w:space="0" w:color="auto"/>
            <w:right w:val="none" w:sz="0" w:space="0" w:color="auto"/>
          </w:divBdr>
        </w:div>
        <w:div w:id="35159762">
          <w:marLeft w:val="0"/>
          <w:marRight w:val="0"/>
          <w:marTop w:val="0"/>
          <w:marBottom w:val="0"/>
          <w:divBdr>
            <w:top w:val="none" w:sz="0" w:space="0" w:color="auto"/>
            <w:left w:val="none" w:sz="0" w:space="0" w:color="auto"/>
            <w:bottom w:val="none" w:sz="0" w:space="0" w:color="auto"/>
            <w:right w:val="none" w:sz="0" w:space="0" w:color="auto"/>
          </w:divBdr>
        </w:div>
        <w:div w:id="1897273468">
          <w:marLeft w:val="0"/>
          <w:marRight w:val="0"/>
          <w:marTop w:val="0"/>
          <w:marBottom w:val="0"/>
          <w:divBdr>
            <w:top w:val="none" w:sz="0" w:space="0" w:color="auto"/>
            <w:left w:val="none" w:sz="0" w:space="0" w:color="auto"/>
            <w:bottom w:val="none" w:sz="0" w:space="0" w:color="auto"/>
            <w:right w:val="none" w:sz="0" w:space="0" w:color="auto"/>
          </w:divBdr>
        </w:div>
        <w:div w:id="1255895020">
          <w:marLeft w:val="0"/>
          <w:marRight w:val="0"/>
          <w:marTop w:val="0"/>
          <w:marBottom w:val="0"/>
          <w:divBdr>
            <w:top w:val="none" w:sz="0" w:space="0" w:color="auto"/>
            <w:left w:val="none" w:sz="0" w:space="0" w:color="auto"/>
            <w:bottom w:val="none" w:sz="0" w:space="0" w:color="auto"/>
            <w:right w:val="none" w:sz="0" w:space="0" w:color="auto"/>
          </w:divBdr>
        </w:div>
        <w:div w:id="1377657008">
          <w:marLeft w:val="0"/>
          <w:marRight w:val="0"/>
          <w:marTop w:val="0"/>
          <w:marBottom w:val="0"/>
          <w:divBdr>
            <w:top w:val="none" w:sz="0" w:space="0" w:color="auto"/>
            <w:left w:val="none" w:sz="0" w:space="0" w:color="auto"/>
            <w:bottom w:val="none" w:sz="0" w:space="0" w:color="auto"/>
            <w:right w:val="none" w:sz="0" w:space="0" w:color="auto"/>
          </w:divBdr>
        </w:div>
        <w:div w:id="1475952206">
          <w:marLeft w:val="0"/>
          <w:marRight w:val="0"/>
          <w:marTop w:val="0"/>
          <w:marBottom w:val="0"/>
          <w:divBdr>
            <w:top w:val="none" w:sz="0" w:space="0" w:color="auto"/>
            <w:left w:val="none" w:sz="0" w:space="0" w:color="auto"/>
            <w:bottom w:val="none" w:sz="0" w:space="0" w:color="auto"/>
            <w:right w:val="none" w:sz="0" w:space="0" w:color="auto"/>
          </w:divBdr>
        </w:div>
        <w:div w:id="1169715106">
          <w:marLeft w:val="0"/>
          <w:marRight w:val="0"/>
          <w:marTop w:val="0"/>
          <w:marBottom w:val="0"/>
          <w:divBdr>
            <w:top w:val="none" w:sz="0" w:space="0" w:color="auto"/>
            <w:left w:val="none" w:sz="0" w:space="0" w:color="auto"/>
            <w:bottom w:val="none" w:sz="0" w:space="0" w:color="auto"/>
            <w:right w:val="none" w:sz="0" w:space="0" w:color="auto"/>
          </w:divBdr>
        </w:div>
        <w:div w:id="1430078282">
          <w:marLeft w:val="0"/>
          <w:marRight w:val="0"/>
          <w:marTop w:val="0"/>
          <w:marBottom w:val="0"/>
          <w:divBdr>
            <w:top w:val="none" w:sz="0" w:space="0" w:color="auto"/>
            <w:left w:val="none" w:sz="0" w:space="0" w:color="auto"/>
            <w:bottom w:val="none" w:sz="0" w:space="0" w:color="auto"/>
            <w:right w:val="none" w:sz="0" w:space="0" w:color="auto"/>
          </w:divBdr>
        </w:div>
        <w:div w:id="66852871">
          <w:marLeft w:val="0"/>
          <w:marRight w:val="0"/>
          <w:marTop w:val="0"/>
          <w:marBottom w:val="0"/>
          <w:divBdr>
            <w:top w:val="none" w:sz="0" w:space="0" w:color="auto"/>
            <w:left w:val="none" w:sz="0" w:space="0" w:color="auto"/>
            <w:bottom w:val="none" w:sz="0" w:space="0" w:color="auto"/>
            <w:right w:val="none" w:sz="0" w:space="0" w:color="auto"/>
          </w:divBdr>
        </w:div>
        <w:div w:id="1619794004">
          <w:marLeft w:val="0"/>
          <w:marRight w:val="0"/>
          <w:marTop w:val="0"/>
          <w:marBottom w:val="0"/>
          <w:divBdr>
            <w:top w:val="none" w:sz="0" w:space="0" w:color="auto"/>
            <w:left w:val="none" w:sz="0" w:space="0" w:color="auto"/>
            <w:bottom w:val="none" w:sz="0" w:space="0" w:color="auto"/>
            <w:right w:val="none" w:sz="0" w:space="0" w:color="auto"/>
          </w:divBdr>
        </w:div>
        <w:div w:id="1640110414">
          <w:marLeft w:val="0"/>
          <w:marRight w:val="0"/>
          <w:marTop w:val="0"/>
          <w:marBottom w:val="0"/>
          <w:divBdr>
            <w:top w:val="none" w:sz="0" w:space="0" w:color="auto"/>
            <w:left w:val="none" w:sz="0" w:space="0" w:color="auto"/>
            <w:bottom w:val="none" w:sz="0" w:space="0" w:color="auto"/>
            <w:right w:val="none" w:sz="0" w:space="0" w:color="auto"/>
          </w:divBdr>
        </w:div>
        <w:div w:id="1229681822">
          <w:marLeft w:val="0"/>
          <w:marRight w:val="0"/>
          <w:marTop w:val="0"/>
          <w:marBottom w:val="0"/>
          <w:divBdr>
            <w:top w:val="none" w:sz="0" w:space="0" w:color="auto"/>
            <w:left w:val="none" w:sz="0" w:space="0" w:color="auto"/>
            <w:bottom w:val="none" w:sz="0" w:space="0" w:color="auto"/>
            <w:right w:val="none" w:sz="0" w:space="0" w:color="auto"/>
          </w:divBdr>
        </w:div>
        <w:div w:id="1834249311">
          <w:marLeft w:val="0"/>
          <w:marRight w:val="0"/>
          <w:marTop w:val="0"/>
          <w:marBottom w:val="0"/>
          <w:divBdr>
            <w:top w:val="none" w:sz="0" w:space="0" w:color="auto"/>
            <w:left w:val="none" w:sz="0" w:space="0" w:color="auto"/>
            <w:bottom w:val="none" w:sz="0" w:space="0" w:color="auto"/>
            <w:right w:val="none" w:sz="0" w:space="0" w:color="auto"/>
          </w:divBdr>
        </w:div>
        <w:div w:id="243615913">
          <w:marLeft w:val="0"/>
          <w:marRight w:val="0"/>
          <w:marTop w:val="0"/>
          <w:marBottom w:val="0"/>
          <w:divBdr>
            <w:top w:val="none" w:sz="0" w:space="0" w:color="auto"/>
            <w:left w:val="none" w:sz="0" w:space="0" w:color="auto"/>
            <w:bottom w:val="none" w:sz="0" w:space="0" w:color="auto"/>
            <w:right w:val="none" w:sz="0" w:space="0" w:color="auto"/>
          </w:divBdr>
        </w:div>
        <w:div w:id="708148577">
          <w:marLeft w:val="0"/>
          <w:marRight w:val="0"/>
          <w:marTop w:val="0"/>
          <w:marBottom w:val="0"/>
          <w:divBdr>
            <w:top w:val="none" w:sz="0" w:space="0" w:color="auto"/>
            <w:left w:val="none" w:sz="0" w:space="0" w:color="auto"/>
            <w:bottom w:val="none" w:sz="0" w:space="0" w:color="auto"/>
            <w:right w:val="none" w:sz="0" w:space="0" w:color="auto"/>
          </w:divBdr>
        </w:div>
        <w:div w:id="422190147">
          <w:marLeft w:val="0"/>
          <w:marRight w:val="0"/>
          <w:marTop w:val="0"/>
          <w:marBottom w:val="0"/>
          <w:divBdr>
            <w:top w:val="none" w:sz="0" w:space="0" w:color="auto"/>
            <w:left w:val="none" w:sz="0" w:space="0" w:color="auto"/>
            <w:bottom w:val="none" w:sz="0" w:space="0" w:color="auto"/>
            <w:right w:val="none" w:sz="0" w:space="0" w:color="auto"/>
          </w:divBdr>
        </w:div>
        <w:div w:id="1030565220">
          <w:marLeft w:val="0"/>
          <w:marRight w:val="0"/>
          <w:marTop w:val="0"/>
          <w:marBottom w:val="0"/>
          <w:divBdr>
            <w:top w:val="none" w:sz="0" w:space="0" w:color="auto"/>
            <w:left w:val="none" w:sz="0" w:space="0" w:color="auto"/>
            <w:bottom w:val="none" w:sz="0" w:space="0" w:color="auto"/>
            <w:right w:val="none" w:sz="0" w:space="0" w:color="auto"/>
          </w:divBdr>
        </w:div>
        <w:div w:id="1506752097">
          <w:marLeft w:val="0"/>
          <w:marRight w:val="0"/>
          <w:marTop w:val="0"/>
          <w:marBottom w:val="0"/>
          <w:divBdr>
            <w:top w:val="none" w:sz="0" w:space="0" w:color="auto"/>
            <w:left w:val="none" w:sz="0" w:space="0" w:color="auto"/>
            <w:bottom w:val="none" w:sz="0" w:space="0" w:color="auto"/>
            <w:right w:val="none" w:sz="0" w:space="0" w:color="auto"/>
          </w:divBdr>
        </w:div>
        <w:div w:id="1342858044">
          <w:marLeft w:val="0"/>
          <w:marRight w:val="0"/>
          <w:marTop w:val="0"/>
          <w:marBottom w:val="0"/>
          <w:divBdr>
            <w:top w:val="none" w:sz="0" w:space="0" w:color="auto"/>
            <w:left w:val="none" w:sz="0" w:space="0" w:color="auto"/>
            <w:bottom w:val="none" w:sz="0" w:space="0" w:color="auto"/>
            <w:right w:val="none" w:sz="0" w:space="0" w:color="auto"/>
          </w:divBdr>
        </w:div>
        <w:div w:id="388191099">
          <w:marLeft w:val="0"/>
          <w:marRight w:val="0"/>
          <w:marTop w:val="0"/>
          <w:marBottom w:val="0"/>
          <w:divBdr>
            <w:top w:val="none" w:sz="0" w:space="0" w:color="auto"/>
            <w:left w:val="none" w:sz="0" w:space="0" w:color="auto"/>
            <w:bottom w:val="none" w:sz="0" w:space="0" w:color="auto"/>
            <w:right w:val="none" w:sz="0" w:space="0" w:color="auto"/>
          </w:divBdr>
        </w:div>
        <w:div w:id="752433678">
          <w:marLeft w:val="0"/>
          <w:marRight w:val="0"/>
          <w:marTop w:val="0"/>
          <w:marBottom w:val="0"/>
          <w:divBdr>
            <w:top w:val="none" w:sz="0" w:space="0" w:color="auto"/>
            <w:left w:val="none" w:sz="0" w:space="0" w:color="auto"/>
            <w:bottom w:val="none" w:sz="0" w:space="0" w:color="auto"/>
            <w:right w:val="none" w:sz="0" w:space="0" w:color="auto"/>
          </w:divBdr>
        </w:div>
        <w:div w:id="1013068297">
          <w:marLeft w:val="0"/>
          <w:marRight w:val="0"/>
          <w:marTop w:val="0"/>
          <w:marBottom w:val="0"/>
          <w:divBdr>
            <w:top w:val="none" w:sz="0" w:space="0" w:color="auto"/>
            <w:left w:val="none" w:sz="0" w:space="0" w:color="auto"/>
            <w:bottom w:val="none" w:sz="0" w:space="0" w:color="auto"/>
            <w:right w:val="none" w:sz="0" w:space="0" w:color="auto"/>
          </w:divBdr>
        </w:div>
      </w:divsChild>
    </w:div>
    <w:div w:id="590823132">
      <w:bodyDiv w:val="1"/>
      <w:marLeft w:val="0"/>
      <w:marRight w:val="0"/>
      <w:marTop w:val="0"/>
      <w:marBottom w:val="0"/>
      <w:divBdr>
        <w:top w:val="none" w:sz="0" w:space="0" w:color="auto"/>
        <w:left w:val="none" w:sz="0" w:space="0" w:color="auto"/>
        <w:bottom w:val="none" w:sz="0" w:space="0" w:color="auto"/>
        <w:right w:val="none" w:sz="0" w:space="0" w:color="auto"/>
      </w:divBdr>
      <w:divsChild>
        <w:div w:id="236595960">
          <w:marLeft w:val="0"/>
          <w:marRight w:val="0"/>
          <w:marTop w:val="0"/>
          <w:marBottom w:val="0"/>
          <w:divBdr>
            <w:top w:val="none" w:sz="0" w:space="0" w:color="auto"/>
            <w:left w:val="none" w:sz="0" w:space="0" w:color="auto"/>
            <w:bottom w:val="none" w:sz="0" w:space="0" w:color="auto"/>
            <w:right w:val="none" w:sz="0" w:space="0" w:color="auto"/>
          </w:divBdr>
          <w:divsChild>
            <w:div w:id="609361815">
              <w:marLeft w:val="0"/>
              <w:marRight w:val="0"/>
              <w:marTop w:val="0"/>
              <w:marBottom w:val="0"/>
              <w:divBdr>
                <w:top w:val="none" w:sz="0" w:space="0" w:color="auto"/>
                <w:left w:val="none" w:sz="0" w:space="0" w:color="auto"/>
                <w:bottom w:val="none" w:sz="0" w:space="0" w:color="auto"/>
                <w:right w:val="none" w:sz="0" w:space="0" w:color="auto"/>
              </w:divBdr>
            </w:div>
            <w:div w:id="1908878684">
              <w:marLeft w:val="0"/>
              <w:marRight w:val="0"/>
              <w:marTop w:val="0"/>
              <w:marBottom w:val="0"/>
              <w:divBdr>
                <w:top w:val="none" w:sz="0" w:space="0" w:color="auto"/>
                <w:left w:val="none" w:sz="0" w:space="0" w:color="auto"/>
                <w:bottom w:val="none" w:sz="0" w:space="0" w:color="auto"/>
                <w:right w:val="none" w:sz="0" w:space="0" w:color="auto"/>
              </w:divBdr>
            </w:div>
            <w:div w:id="1039624214">
              <w:marLeft w:val="0"/>
              <w:marRight w:val="0"/>
              <w:marTop w:val="0"/>
              <w:marBottom w:val="0"/>
              <w:divBdr>
                <w:top w:val="none" w:sz="0" w:space="0" w:color="auto"/>
                <w:left w:val="none" w:sz="0" w:space="0" w:color="auto"/>
                <w:bottom w:val="none" w:sz="0" w:space="0" w:color="auto"/>
                <w:right w:val="none" w:sz="0" w:space="0" w:color="auto"/>
              </w:divBdr>
            </w:div>
            <w:div w:id="746803313">
              <w:marLeft w:val="0"/>
              <w:marRight w:val="0"/>
              <w:marTop w:val="0"/>
              <w:marBottom w:val="0"/>
              <w:divBdr>
                <w:top w:val="none" w:sz="0" w:space="0" w:color="auto"/>
                <w:left w:val="none" w:sz="0" w:space="0" w:color="auto"/>
                <w:bottom w:val="none" w:sz="0" w:space="0" w:color="auto"/>
                <w:right w:val="none" w:sz="0" w:space="0" w:color="auto"/>
              </w:divBdr>
            </w:div>
            <w:div w:id="429547921">
              <w:marLeft w:val="0"/>
              <w:marRight w:val="0"/>
              <w:marTop w:val="0"/>
              <w:marBottom w:val="0"/>
              <w:divBdr>
                <w:top w:val="none" w:sz="0" w:space="0" w:color="auto"/>
                <w:left w:val="none" w:sz="0" w:space="0" w:color="auto"/>
                <w:bottom w:val="none" w:sz="0" w:space="0" w:color="auto"/>
                <w:right w:val="none" w:sz="0" w:space="0" w:color="auto"/>
              </w:divBdr>
            </w:div>
            <w:div w:id="288359410">
              <w:marLeft w:val="0"/>
              <w:marRight w:val="0"/>
              <w:marTop w:val="0"/>
              <w:marBottom w:val="0"/>
              <w:divBdr>
                <w:top w:val="none" w:sz="0" w:space="0" w:color="auto"/>
                <w:left w:val="none" w:sz="0" w:space="0" w:color="auto"/>
                <w:bottom w:val="none" w:sz="0" w:space="0" w:color="auto"/>
                <w:right w:val="none" w:sz="0" w:space="0" w:color="auto"/>
              </w:divBdr>
            </w:div>
            <w:div w:id="1776057535">
              <w:marLeft w:val="0"/>
              <w:marRight w:val="0"/>
              <w:marTop w:val="0"/>
              <w:marBottom w:val="0"/>
              <w:divBdr>
                <w:top w:val="none" w:sz="0" w:space="0" w:color="auto"/>
                <w:left w:val="none" w:sz="0" w:space="0" w:color="auto"/>
                <w:bottom w:val="none" w:sz="0" w:space="0" w:color="auto"/>
                <w:right w:val="none" w:sz="0" w:space="0" w:color="auto"/>
              </w:divBdr>
            </w:div>
            <w:div w:id="1585919693">
              <w:marLeft w:val="0"/>
              <w:marRight w:val="0"/>
              <w:marTop w:val="0"/>
              <w:marBottom w:val="0"/>
              <w:divBdr>
                <w:top w:val="none" w:sz="0" w:space="0" w:color="auto"/>
                <w:left w:val="none" w:sz="0" w:space="0" w:color="auto"/>
                <w:bottom w:val="none" w:sz="0" w:space="0" w:color="auto"/>
                <w:right w:val="none" w:sz="0" w:space="0" w:color="auto"/>
              </w:divBdr>
            </w:div>
            <w:div w:id="174930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944349">
      <w:bodyDiv w:val="1"/>
      <w:marLeft w:val="0"/>
      <w:marRight w:val="0"/>
      <w:marTop w:val="0"/>
      <w:marBottom w:val="0"/>
      <w:divBdr>
        <w:top w:val="none" w:sz="0" w:space="0" w:color="auto"/>
        <w:left w:val="none" w:sz="0" w:space="0" w:color="auto"/>
        <w:bottom w:val="none" w:sz="0" w:space="0" w:color="auto"/>
        <w:right w:val="none" w:sz="0" w:space="0" w:color="auto"/>
      </w:divBdr>
      <w:divsChild>
        <w:div w:id="2036350358">
          <w:marLeft w:val="0"/>
          <w:marRight w:val="0"/>
          <w:marTop w:val="0"/>
          <w:marBottom w:val="0"/>
          <w:divBdr>
            <w:top w:val="none" w:sz="0" w:space="0" w:color="auto"/>
            <w:left w:val="none" w:sz="0" w:space="0" w:color="auto"/>
            <w:bottom w:val="none" w:sz="0" w:space="0" w:color="auto"/>
            <w:right w:val="none" w:sz="0" w:space="0" w:color="auto"/>
          </w:divBdr>
          <w:divsChild>
            <w:div w:id="7029049">
              <w:marLeft w:val="0"/>
              <w:marRight w:val="0"/>
              <w:marTop w:val="0"/>
              <w:marBottom w:val="0"/>
              <w:divBdr>
                <w:top w:val="none" w:sz="0" w:space="0" w:color="auto"/>
                <w:left w:val="none" w:sz="0" w:space="0" w:color="auto"/>
                <w:bottom w:val="none" w:sz="0" w:space="0" w:color="auto"/>
                <w:right w:val="none" w:sz="0" w:space="0" w:color="auto"/>
              </w:divBdr>
            </w:div>
            <w:div w:id="1110977555">
              <w:marLeft w:val="0"/>
              <w:marRight w:val="0"/>
              <w:marTop w:val="0"/>
              <w:marBottom w:val="0"/>
              <w:divBdr>
                <w:top w:val="none" w:sz="0" w:space="0" w:color="auto"/>
                <w:left w:val="none" w:sz="0" w:space="0" w:color="auto"/>
                <w:bottom w:val="none" w:sz="0" w:space="0" w:color="auto"/>
                <w:right w:val="none" w:sz="0" w:space="0" w:color="auto"/>
              </w:divBdr>
            </w:div>
            <w:div w:id="1919943908">
              <w:marLeft w:val="0"/>
              <w:marRight w:val="0"/>
              <w:marTop w:val="0"/>
              <w:marBottom w:val="0"/>
              <w:divBdr>
                <w:top w:val="none" w:sz="0" w:space="0" w:color="auto"/>
                <w:left w:val="none" w:sz="0" w:space="0" w:color="auto"/>
                <w:bottom w:val="none" w:sz="0" w:space="0" w:color="auto"/>
                <w:right w:val="none" w:sz="0" w:space="0" w:color="auto"/>
              </w:divBdr>
            </w:div>
            <w:div w:id="986129793">
              <w:marLeft w:val="0"/>
              <w:marRight w:val="0"/>
              <w:marTop w:val="0"/>
              <w:marBottom w:val="0"/>
              <w:divBdr>
                <w:top w:val="none" w:sz="0" w:space="0" w:color="auto"/>
                <w:left w:val="none" w:sz="0" w:space="0" w:color="auto"/>
                <w:bottom w:val="none" w:sz="0" w:space="0" w:color="auto"/>
                <w:right w:val="none" w:sz="0" w:space="0" w:color="auto"/>
              </w:divBdr>
            </w:div>
            <w:div w:id="1733456981">
              <w:marLeft w:val="0"/>
              <w:marRight w:val="0"/>
              <w:marTop w:val="0"/>
              <w:marBottom w:val="0"/>
              <w:divBdr>
                <w:top w:val="none" w:sz="0" w:space="0" w:color="auto"/>
                <w:left w:val="none" w:sz="0" w:space="0" w:color="auto"/>
                <w:bottom w:val="none" w:sz="0" w:space="0" w:color="auto"/>
                <w:right w:val="none" w:sz="0" w:space="0" w:color="auto"/>
              </w:divBdr>
            </w:div>
            <w:div w:id="149712979">
              <w:marLeft w:val="0"/>
              <w:marRight w:val="0"/>
              <w:marTop w:val="0"/>
              <w:marBottom w:val="0"/>
              <w:divBdr>
                <w:top w:val="none" w:sz="0" w:space="0" w:color="auto"/>
                <w:left w:val="none" w:sz="0" w:space="0" w:color="auto"/>
                <w:bottom w:val="none" w:sz="0" w:space="0" w:color="auto"/>
                <w:right w:val="none" w:sz="0" w:space="0" w:color="auto"/>
              </w:divBdr>
            </w:div>
            <w:div w:id="995570729">
              <w:marLeft w:val="0"/>
              <w:marRight w:val="0"/>
              <w:marTop w:val="0"/>
              <w:marBottom w:val="0"/>
              <w:divBdr>
                <w:top w:val="none" w:sz="0" w:space="0" w:color="auto"/>
                <w:left w:val="none" w:sz="0" w:space="0" w:color="auto"/>
                <w:bottom w:val="none" w:sz="0" w:space="0" w:color="auto"/>
                <w:right w:val="none" w:sz="0" w:space="0" w:color="auto"/>
              </w:divBdr>
            </w:div>
            <w:div w:id="355733828">
              <w:marLeft w:val="0"/>
              <w:marRight w:val="0"/>
              <w:marTop w:val="0"/>
              <w:marBottom w:val="0"/>
              <w:divBdr>
                <w:top w:val="none" w:sz="0" w:space="0" w:color="auto"/>
                <w:left w:val="none" w:sz="0" w:space="0" w:color="auto"/>
                <w:bottom w:val="none" w:sz="0" w:space="0" w:color="auto"/>
                <w:right w:val="none" w:sz="0" w:space="0" w:color="auto"/>
              </w:divBdr>
            </w:div>
            <w:div w:id="181976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889980">
      <w:bodyDiv w:val="1"/>
      <w:marLeft w:val="0"/>
      <w:marRight w:val="0"/>
      <w:marTop w:val="0"/>
      <w:marBottom w:val="0"/>
      <w:divBdr>
        <w:top w:val="none" w:sz="0" w:space="0" w:color="auto"/>
        <w:left w:val="none" w:sz="0" w:space="0" w:color="auto"/>
        <w:bottom w:val="none" w:sz="0" w:space="0" w:color="auto"/>
        <w:right w:val="none" w:sz="0" w:space="0" w:color="auto"/>
      </w:divBdr>
      <w:divsChild>
        <w:div w:id="62456529">
          <w:marLeft w:val="0"/>
          <w:marRight w:val="0"/>
          <w:marTop w:val="0"/>
          <w:marBottom w:val="0"/>
          <w:divBdr>
            <w:top w:val="none" w:sz="0" w:space="0" w:color="auto"/>
            <w:left w:val="none" w:sz="0" w:space="0" w:color="auto"/>
            <w:bottom w:val="none" w:sz="0" w:space="0" w:color="auto"/>
            <w:right w:val="none" w:sz="0" w:space="0" w:color="auto"/>
          </w:divBdr>
        </w:div>
        <w:div w:id="617878767">
          <w:marLeft w:val="0"/>
          <w:marRight w:val="0"/>
          <w:marTop w:val="0"/>
          <w:marBottom w:val="0"/>
          <w:divBdr>
            <w:top w:val="none" w:sz="0" w:space="0" w:color="auto"/>
            <w:left w:val="none" w:sz="0" w:space="0" w:color="auto"/>
            <w:bottom w:val="none" w:sz="0" w:space="0" w:color="auto"/>
            <w:right w:val="none" w:sz="0" w:space="0" w:color="auto"/>
          </w:divBdr>
        </w:div>
        <w:div w:id="276528837">
          <w:marLeft w:val="0"/>
          <w:marRight w:val="0"/>
          <w:marTop w:val="0"/>
          <w:marBottom w:val="0"/>
          <w:divBdr>
            <w:top w:val="none" w:sz="0" w:space="0" w:color="auto"/>
            <w:left w:val="none" w:sz="0" w:space="0" w:color="auto"/>
            <w:bottom w:val="none" w:sz="0" w:space="0" w:color="auto"/>
            <w:right w:val="none" w:sz="0" w:space="0" w:color="auto"/>
          </w:divBdr>
        </w:div>
        <w:div w:id="150752396">
          <w:marLeft w:val="0"/>
          <w:marRight w:val="0"/>
          <w:marTop w:val="0"/>
          <w:marBottom w:val="0"/>
          <w:divBdr>
            <w:top w:val="none" w:sz="0" w:space="0" w:color="auto"/>
            <w:left w:val="none" w:sz="0" w:space="0" w:color="auto"/>
            <w:bottom w:val="none" w:sz="0" w:space="0" w:color="auto"/>
            <w:right w:val="none" w:sz="0" w:space="0" w:color="auto"/>
          </w:divBdr>
        </w:div>
        <w:div w:id="781612197">
          <w:marLeft w:val="0"/>
          <w:marRight w:val="0"/>
          <w:marTop w:val="0"/>
          <w:marBottom w:val="0"/>
          <w:divBdr>
            <w:top w:val="none" w:sz="0" w:space="0" w:color="auto"/>
            <w:left w:val="none" w:sz="0" w:space="0" w:color="auto"/>
            <w:bottom w:val="none" w:sz="0" w:space="0" w:color="auto"/>
            <w:right w:val="none" w:sz="0" w:space="0" w:color="auto"/>
          </w:divBdr>
        </w:div>
        <w:div w:id="18043876">
          <w:marLeft w:val="0"/>
          <w:marRight w:val="0"/>
          <w:marTop w:val="0"/>
          <w:marBottom w:val="0"/>
          <w:divBdr>
            <w:top w:val="none" w:sz="0" w:space="0" w:color="auto"/>
            <w:left w:val="none" w:sz="0" w:space="0" w:color="auto"/>
            <w:bottom w:val="none" w:sz="0" w:space="0" w:color="auto"/>
            <w:right w:val="none" w:sz="0" w:space="0" w:color="auto"/>
          </w:divBdr>
        </w:div>
        <w:div w:id="1679505066">
          <w:marLeft w:val="0"/>
          <w:marRight w:val="0"/>
          <w:marTop w:val="0"/>
          <w:marBottom w:val="0"/>
          <w:divBdr>
            <w:top w:val="none" w:sz="0" w:space="0" w:color="auto"/>
            <w:left w:val="none" w:sz="0" w:space="0" w:color="auto"/>
            <w:bottom w:val="none" w:sz="0" w:space="0" w:color="auto"/>
            <w:right w:val="none" w:sz="0" w:space="0" w:color="auto"/>
          </w:divBdr>
        </w:div>
      </w:divsChild>
    </w:div>
    <w:div w:id="673803591">
      <w:bodyDiv w:val="1"/>
      <w:marLeft w:val="0"/>
      <w:marRight w:val="0"/>
      <w:marTop w:val="0"/>
      <w:marBottom w:val="0"/>
      <w:divBdr>
        <w:top w:val="none" w:sz="0" w:space="0" w:color="auto"/>
        <w:left w:val="none" w:sz="0" w:space="0" w:color="auto"/>
        <w:bottom w:val="none" w:sz="0" w:space="0" w:color="auto"/>
        <w:right w:val="none" w:sz="0" w:space="0" w:color="auto"/>
      </w:divBdr>
      <w:divsChild>
        <w:div w:id="2118065160">
          <w:marLeft w:val="0"/>
          <w:marRight w:val="0"/>
          <w:marTop w:val="0"/>
          <w:marBottom w:val="0"/>
          <w:divBdr>
            <w:top w:val="none" w:sz="0" w:space="0" w:color="auto"/>
            <w:left w:val="none" w:sz="0" w:space="0" w:color="auto"/>
            <w:bottom w:val="none" w:sz="0" w:space="0" w:color="auto"/>
            <w:right w:val="none" w:sz="0" w:space="0" w:color="auto"/>
          </w:divBdr>
        </w:div>
        <w:div w:id="1714888334">
          <w:marLeft w:val="0"/>
          <w:marRight w:val="0"/>
          <w:marTop w:val="0"/>
          <w:marBottom w:val="0"/>
          <w:divBdr>
            <w:top w:val="none" w:sz="0" w:space="0" w:color="auto"/>
            <w:left w:val="none" w:sz="0" w:space="0" w:color="auto"/>
            <w:bottom w:val="none" w:sz="0" w:space="0" w:color="auto"/>
            <w:right w:val="none" w:sz="0" w:space="0" w:color="auto"/>
          </w:divBdr>
        </w:div>
        <w:div w:id="1086802893">
          <w:marLeft w:val="0"/>
          <w:marRight w:val="0"/>
          <w:marTop w:val="0"/>
          <w:marBottom w:val="0"/>
          <w:divBdr>
            <w:top w:val="none" w:sz="0" w:space="0" w:color="auto"/>
            <w:left w:val="none" w:sz="0" w:space="0" w:color="auto"/>
            <w:bottom w:val="none" w:sz="0" w:space="0" w:color="auto"/>
            <w:right w:val="none" w:sz="0" w:space="0" w:color="auto"/>
          </w:divBdr>
        </w:div>
        <w:div w:id="436367225">
          <w:marLeft w:val="0"/>
          <w:marRight w:val="0"/>
          <w:marTop w:val="0"/>
          <w:marBottom w:val="0"/>
          <w:divBdr>
            <w:top w:val="none" w:sz="0" w:space="0" w:color="auto"/>
            <w:left w:val="none" w:sz="0" w:space="0" w:color="auto"/>
            <w:bottom w:val="none" w:sz="0" w:space="0" w:color="auto"/>
            <w:right w:val="none" w:sz="0" w:space="0" w:color="auto"/>
          </w:divBdr>
        </w:div>
      </w:divsChild>
    </w:div>
    <w:div w:id="704793383">
      <w:bodyDiv w:val="1"/>
      <w:marLeft w:val="0"/>
      <w:marRight w:val="0"/>
      <w:marTop w:val="0"/>
      <w:marBottom w:val="0"/>
      <w:divBdr>
        <w:top w:val="none" w:sz="0" w:space="0" w:color="auto"/>
        <w:left w:val="none" w:sz="0" w:space="0" w:color="auto"/>
        <w:bottom w:val="none" w:sz="0" w:space="0" w:color="auto"/>
        <w:right w:val="none" w:sz="0" w:space="0" w:color="auto"/>
      </w:divBdr>
      <w:divsChild>
        <w:div w:id="1003894264">
          <w:marLeft w:val="0"/>
          <w:marRight w:val="0"/>
          <w:marTop w:val="0"/>
          <w:marBottom w:val="0"/>
          <w:divBdr>
            <w:top w:val="none" w:sz="0" w:space="0" w:color="auto"/>
            <w:left w:val="none" w:sz="0" w:space="0" w:color="auto"/>
            <w:bottom w:val="none" w:sz="0" w:space="0" w:color="auto"/>
            <w:right w:val="none" w:sz="0" w:space="0" w:color="auto"/>
          </w:divBdr>
          <w:divsChild>
            <w:div w:id="1793792413">
              <w:marLeft w:val="0"/>
              <w:marRight w:val="0"/>
              <w:marTop w:val="0"/>
              <w:marBottom w:val="0"/>
              <w:divBdr>
                <w:top w:val="none" w:sz="0" w:space="0" w:color="auto"/>
                <w:left w:val="none" w:sz="0" w:space="0" w:color="auto"/>
                <w:bottom w:val="none" w:sz="0" w:space="0" w:color="auto"/>
                <w:right w:val="none" w:sz="0" w:space="0" w:color="auto"/>
              </w:divBdr>
            </w:div>
            <w:div w:id="820659637">
              <w:marLeft w:val="0"/>
              <w:marRight w:val="0"/>
              <w:marTop w:val="0"/>
              <w:marBottom w:val="0"/>
              <w:divBdr>
                <w:top w:val="none" w:sz="0" w:space="0" w:color="auto"/>
                <w:left w:val="none" w:sz="0" w:space="0" w:color="auto"/>
                <w:bottom w:val="none" w:sz="0" w:space="0" w:color="auto"/>
                <w:right w:val="none" w:sz="0" w:space="0" w:color="auto"/>
              </w:divBdr>
            </w:div>
            <w:div w:id="1311441435">
              <w:marLeft w:val="0"/>
              <w:marRight w:val="0"/>
              <w:marTop w:val="0"/>
              <w:marBottom w:val="0"/>
              <w:divBdr>
                <w:top w:val="none" w:sz="0" w:space="0" w:color="auto"/>
                <w:left w:val="none" w:sz="0" w:space="0" w:color="auto"/>
                <w:bottom w:val="none" w:sz="0" w:space="0" w:color="auto"/>
                <w:right w:val="none" w:sz="0" w:space="0" w:color="auto"/>
              </w:divBdr>
            </w:div>
            <w:div w:id="1606616329">
              <w:marLeft w:val="0"/>
              <w:marRight w:val="0"/>
              <w:marTop w:val="0"/>
              <w:marBottom w:val="0"/>
              <w:divBdr>
                <w:top w:val="none" w:sz="0" w:space="0" w:color="auto"/>
                <w:left w:val="none" w:sz="0" w:space="0" w:color="auto"/>
                <w:bottom w:val="none" w:sz="0" w:space="0" w:color="auto"/>
                <w:right w:val="none" w:sz="0" w:space="0" w:color="auto"/>
              </w:divBdr>
            </w:div>
            <w:div w:id="707030274">
              <w:marLeft w:val="0"/>
              <w:marRight w:val="0"/>
              <w:marTop w:val="0"/>
              <w:marBottom w:val="0"/>
              <w:divBdr>
                <w:top w:val="none" w:sz="0" w:space="0" w:color="auto"/>
                <w:left w:val="none" w:sz="0" w:space="0" w:color="auto"/>
                <w:bottom w:val="none" w:sz="0" w:space="0" w:color="auto"/>
                <w:right w:val="none" w:sz="0" w:space="0" w:color="auto"/>
              </w:divBdr>
            </w:div>
            <w:div w:id="195890068">
              <w:marLeft w:val="0"/>
              <w:marRight w:val="0"/>
              <w:marTop w:val="0"/>
              <w:marBottom w:val="0"/>
              <w:divBdr>
                <w:top w:val="none" w:sz="0" w:space="0" w:color="auto"/>
                <w:left w:val="none" w:sz="0" w:space="0" w:color="auto"/>
                <w:bottom w:val="none" w:sz="0" w:space="0" w:color="auto"/>
                <w:right w:val="none" w:sz="0" w:space="0" w:color="auto"/>
              </w:divBdr>
            </w:div>
            <w:div w:id="1044215585">
              <w:marLeft w:val="0"/>
              <w:marRight w:val="0"/>
              <w:marTop w:val="0"/>
              <w:marBottom w:val="0"/>
              <w:divBdr>
                <w:top w:val="none" w:sz="0" w:space="0" w:color="auto"/>
                <w:left w:val="none" w:sz="0" w:space="0" w:color="auto"/>
                <w:bottom w:val="none" w:sz="0" w:space="0" w:color="auto"/>
                <w:right w:val="none" w:sz="0" w:space="0" w:color="auto"/>
              </w:divBdr>
            </w:div>
            <w:div w:id="1293898205">
              <w:marLeft w:val="0"/>
              <w:marRight w:val="0"/>
              <w:marTop w:val="0"/>
              <w:marBottom w:val="0"/>
              <w:divBdr>
                <w:top w:val="none" w:sz="0" w:space="0" w:color="auto"/>
                <w:left w:val="none" w:sz="0" w:space="0" w:color="auto"/>
                <w:bottom w:val="none" w:sz="0" w:space="0" w:color="auto"/>
                <w:right w:val="none" w:sz="0" w:space="0" w:color="auto"/>
              </w:divBdr>
            </w:div>
            <w:div w:id="87700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510346">
      <w:bodyDiv w:val="1"/>
      <w:marLeft w:val="0"/>
      <w:marRight w:val="0"/>
      <w:marTop w:val="0"/>
      <w:marBottom w:val="0"/>
      <w:divBdr>
        <w:top w:val="none" w:sz="0" w:space="0" w:color="auto"/>
        <w:left w:val="none" w:sz="0" w:space="0" w:color="auto"/>
        <w:bottom w:val="none" w:sz="0" w:space="0" w:color="auto"/>
        <w:right w:val="none" w:sz="0" w:space="0" w:color="auto"/>
      </w:divBdr>
      <w:divsChild>
        <w:div w:id="141627301">
          <w:marLeft w:val="0"/>
          <w:marRight w:val="0"/>
          <w:marTop w:val="0"/>
          <w:marBottom w:val="0"/>
          <w:divBdr>
            <w:top w:val="none" w:sz="0" w:space="0" w:color="auto"/>
            <w:left w:val="none" w:sz="0" w:space="0" w:color="auto"/>
            <w:bottom w:val="none" w:sz="0" w:space="0" w:color="auto"/>
            <w:right w:val="none" w:sz="0" w:space="0" w:color="auto"/>
          </w:divBdr>
        </w:div>
        <w:div w:id="702367206">
          <w:marLeft w:val="0"/>
          <w:marRight w:val="0"/>
          <w:marTop w:val="0"/>
          <w:marBottom w:val="0"/>
          <w:divBdr>
            <w:top w:val="none" w:sz="0" w:space="0" w:color="auto"/>
            <w:left w:val="none" w:sz="0" w:space="0" w:color="auto"/>
            <w:bottom w:val="none" w:sz="0" w:space="0" w:color="auto"/>
            <w:right w:val="none" w:sz="0" w:space="0" w:color="auto"/>
          </w:divBdr>
        </w:div>
      </w:divsChild>
    </w:div>
    <w:div w:id="771054114">
      <w:bodyDiv w:val="1"/>
      <w:marLeft w:val="0"/>
      <w:marRight w:val="0"/>
      <w:marTop w:val="0"/>
      <w:marBottom w:val="0"/>
      <w:divBdr>
        <w:top w:val="none" w:sz="0" w:space="0" w:color="auto"/>
        <w:left w:val="none" w:sz="0" w:space="0" w:color="auto"/>
        <w:bottom w:val="none" w:sz="0" w:space="0" w:color="auto"/>
        <w:right w:val="none" w:sz="0" w:space="0" w:color="auto"/>
      </w:divBdr>
      <w:divsChild>
        <w:div w:id="1824854228">
          <w:marLeft w:val="0"/>
          <w:marRight w:val="0"/>
          <w:marTop w:val="0"/>
          <w:marBottom w:val="0"/>
          <w:divBdr>
            <w:top w:val="none" w:sz="0" w:space="0" w:color="auto"/>
            <w:left w:val="none" w:sz="0" w:space="0" w:color="auto"/>
            <w:bottom w:val="none" w:sz="0" w:space="0" w:color="auto"/>
            <w:right w:val="none" w:sz="0" w:space="0" w:color="auto"/>
          </w:divBdr>
        </w:div>
        <w:div w:id="795686897">
          <w:marLeft w:val="0"/>
          <w:marRight w:val="0"/>
          <w:marTop w:val="0"/>
          <w:marBottom w:val="0"/>
          <w:divBdr>
            <w:top w:val="none" w:sz="0" w:space="0" w:color="auto"/>
            <w:left w:val="none" w:sz="0" w:space="0" w:color="auto"/>
            <w:bottom w:val="none" w:sz="0" w:space="0" w:color="auto"/>
            <w:right w:val="none" w:sz="0" w:space="0" w:color="auto"/>
          </w:divBdr>
        </w:div>
        <w:div w:id="752050576">
          <w:marLeft w:val="0"/>
          <w:marRight w:val="0"/>
          <w:marTop w:val="0"/>
          <w:marBottom w:val="0"/>
          <w:divBdr>
            <w:top w:val="none" w:sz="0" w:space="0" w:color="auto"/>
            <w:left w:val="none" w:sz="0" w:space="0" w:color="auto"/>
            <w:bottom w:val="none" w:sz="0" w:space="0" w:color="auto"/>
            <w:right w:val="none" w:sz="0" w:space="0" w:color="auto"/>
          </w:divBdr>
        </w:div>
        <w:div w:id="2134245974">
          <w:marLeft w:val="0"/>
          <w:marRight w:val="0"/>
          <w:marTop w:val="0"/>
          <w:marBottom w:val="0"/>
          <w:divBdr>
            <w:top w:val="none" w:sz="0" w:space="0" w:color="auto"/>
            <w:left w:val="none" w:sz="0" w:space="0" w:color="auto"/>
            <w:bottom w:val="none" w:sz="0" w:space="0" w:color="auto"/>
            <w:right w:val="none" w:sz="0" w:space="0" w:color="auto"/>
          </w:divBdr>
        </w:div>
        <w:div w:id="735785872">
          <w:marLeft w:val="0"/>
          <w:marRight w:val="0"/>
          <w:marTop w:val="0"/>
          <w:marBottom w:val="0"/>
          <w:divBdr>
            <w:top w:val="none" w:sz="0" w:space="0" w:color="auto"/>
            <w:left w:val="none" w:sz="0" w:space="0" w:color="auto"/>
            <w:bottom w:val="none" w:sz="0" w:space="0" w:color="auto"/>
            <w:right w:val="none" w:sz="0" w:space="0" w:color="auto"/>
          </w:divBdr>
        </w:div>
        <w:div w:id="837691264">
          <w:marLeft w:val="0"/>
          <w:marRight w:val="0"/>
          <w:marTop w:val="0"/>
          <w:marBottom w:val="0"/>
          <w:divBdr>
            <w:top w:val="none" w:sz="0" w:space="0" w:color="auto"/>
            <w:left w:val="none" w:sz="0" w:space="0" w:color="auto"/>
            <w:bottom w:val="none" w:sz="0" w:space="0" w:color="auto"/>
            <w:right w:val="none" w:sz="0" w:space="0" w:color="auto"/>
          </w:divBdr>
        </w:div>
        <w:div w:id="1664627847">
          <w:marLeft w:val="0"/>
          <w:marRight w:val="0"/>
          <w:marTop w:val="0"/>
          <w:marBottom w:val="0"/>
          <w:divBdr>
            <w:top w:val="none" w:sz="0" w:space="0" w:color="auto"/>
            <w:left w:val="none" w:sz="0" w:space="0" w:color="auto"/>
            <w:bottom w:val="none" w:sz="0" w:space="0" w:color="auto"/>
            <w:right w:val="none" w:sz="0" w:space="0" w:color="auto"/>
          </w:divBdr>
        </w:div>
      </w:divsChild>
    </w:div>
    <w:div w:id="871654636">
      <w:bodyDiv w:val="1"/>
      <w:marLeft w:val="0"/>
      <w:marRight w:val="0"/>
      <w:marTop w:val="0"/>
      <w:marBottom w:val="0"/>
      <w:divBdr>
        <w:top w:val="none" w:sz="0" w:space="0" w:color="auto"/>
        <w:left w:val="none" w:sz="0" w:space="0" w:color="auto"/>
        <w:bottom w:val="none" w:sz="0" w:space="0" w:color="auto"/>
        <w:right w:val="none" w:sz="0" w:space="0" w:color="auto"/>
      </w:divBdr>
    </w:div>
    <w:div w:id="885219452">
      <w:bodyDiv w:val="1"/>
      <w:marLeft w:val="0"/>
      <w:marRight w:val="0"/>
      <w:marTop w:val="0"/>
      <w:marBottom w:val="0"/>
      <w:divBdr>
        <w:top w:val="none" w:sz="0" w:space="0" w:color="auto"/>
        <w:left w:val="none" w:sz="0" w:space="0" w:color="auto"/>
        <w:bottom w:val="none" w:sz="0" w:space="0" w:color="auto"/>
        <w:right w:val="none" w:sz="0" w:space="0" w:color="auto"/>
      </w:divBdr>
      <w:divsChild>
        <w:div w:id="1239167172">
          <w:marLeft w:val="0"/>
          <w:marRight w:val="0"/>
          <w:marTop w:val="0"/>
          <w:marBottom w:val="0"/>
          <w:divBdr>
            <w:top w:val="none" w:sz="0" w:space="0" w:color="auto"/>
            <w:left w:val="none" w:sz="0" w:space="0" w:color="auto"/>
            <w:bottom w:val="none" w:sz="0" w:space="0" w:color="auto"/>
            <w:right w:val="none" w:sz="0" w:space="0" w:color="auto"/>
          </w:divBdr>
        </w:div>
        <w:div w:id="1962881928">
          <w:marLeft w:val="0"/>
          <w:marRight w:val="0"/>
          <w:marTop w:val="0"/>
          <w:marBottom w:val="0"/>
          <w:divBdr>
            <w:top w:val="none" w:sz="0" w:space="0" w:color="auto"/>
            <w:left w:val="none" w:sz="0" w:space="0" w:color="auto"/>
            <w:bottom w:val="none" w:sz="0" w:space="0" w:color="auto"/>
            <w:right w:val="none" w:sz="0" w:space="0" w:color="auto"/>
          </w:divBdr>
        </w:div>
        <w:div w:id="2104639944">
          <w:marLeft w:val="0"/>
          <w:marRight w:val="0"/>
          <w:marTop w:val="0"/>
          <w:marBottom w:val="0"/>
          <w:divBdr>
            <w:top w:val="none" w:sz="0" w:space="0" w:color="auto"/>
            <w:left w:val="none" w:sz="0" w:space="0" w:color="auto"/>
            <w:bottom w:val="none" w:sz="0" w:space="0" w:color="auto"/>
            <w:right w:val="none" w:sz="0" w:space="0" w:color="auto"/>
          </w:divBdr>
        </w:div>
      </w:divsChild>
    </w:div>
    <w:div w:id="889539130">
      <w:bodyDiv w:val="1"/>
      <w:marLeft w:val="0"/>
      <w:marRight w:val="0"/>
      <w:marTop w:val="0"/>
      <w:marBottom w:val="0"/>
      <w:divBdr>
        <w:top w:val="none" w:sz="0" w:space="0" w:color="auto"/>
        <w:left w:val="none" w:sz="0" w:space="0" w:color="auto"/>
        <w:bottom w:val="none" w:sz="0" w:space="0" w:color="auto"/>
        <w:right w:val="none" w:sz="0" w:space="0" w:color="auto"/>
      </w:divBdr>
      <w:divsChild>
        <w:div w:id="1173303341">
          <w:marLeft w:val="0"/>
          <w:marRight w:val="0"/>
          <w:marTop w:val="0"/>
          <w:marBottom w:val="0"/>
          <w:divBdr>
            <w:top w:val="none" w:sz="0" w:space="0" w:color="auto"/>
            <w:left w:val="none" w:sz="0" w:space="0" w:color="auto"/>
            <w:bottom w:val="none" w:sz="0" w:space="0" w:color="auto"/>
            <w:right w:val="none" w:sz="0" w:space="0" w:color="auto"/>
          </w:divBdr>
        </w:div>
        <w:div w:id="1406993072">
          <w:marLeft w:val="0"/>
          <w:marRight w:val="0"/>
          <w:marTop w:val="0"/>
          <w:marBottom w:val="0"/>
          <w:divBdr>
            <w:top w:val="none" w:sz="0" w:space="0" w:color="auto"/>
            <w:left w:val="none" w:sz="0" w:space="0" w:color="auto"/>
            <w:bottom w:val="none" w:sz="0" w:space="0" w:color="auto"/>
            <w:right w:val="none" w:sz="0" w:space="0" w:color="auto"/>
          </w:divBdr>
        </w:div>
      </w:divsChild>
    </w:div>
    <w:div w:id="928343676">
      <w:bodyDiv w:val="1"/>
      <w:marLeft w:val="0"/>
      <w:marRight w:val="0"/>
      <w:marTop w:val="0"/>
      <w:marBottom w:val="0"/>
      <w:divBdr>
        <w:top w:val="none" w:sz="0" w:space="0" w:color="auto"/>
        <w:left w:val="none" w:sz="0" w:space="0" w:color="auto"/>
        <w:bottom w:val="none" w:sz="0" w:space="0" w:color="auto"/>
        <w:right w:val="none" w:sz="0" w:space="0" w:color="auto"/>
      </w:divBdr>
      <w:divsChild>
        <w:div w:id="868029565">
          <w:marLeft w:val="0"/>
          <w:marRight w:val="0"/>
          <w:marTop w:val="0"/>
          <w:marBottom w:val="0"/>
          <w:divBdr>
            <w:top w:val="none" w:sz="0" w:space="0" w:color="auto"/>
            <w:left w:val="none" w:sz="0" w:space="0" w:color="auto"/>
            <w:bottom w:val="none" w:sz="0" w:space="0" w:color="auto"/>
            <w:right w:val="none" w:sz="0" w:space="0" w:color="auto"/>
          </w:divBdr>
        </w:div>
        <w:div w:id="339159149">
          <w:marLeft w:val="0"/>
          <w:marRight w:val="0"/>
          <w:marTop w:val="0"/>
          <w:marBottom w:val="0"/>
          <w:divBdr>
            <w:top w:val="none" w:sz="0" w:space="0" w:color="auto"/>
            <w:left w:val="none" w:sz="0" w:space="0" w:color="auto"/>
            <w:bottom w:val="none" w:sz="0" w:space="0" w:color="auto"/>
            <w:right w:val="none" w:sz="0" w:space="0" w:color="auto"/>
          </w:divBdr>
        </w:div>
        <w:div w:id="1680960133">
          <w:marLeft w:val="0"/>
          <w:marRight w:val="0"/>
          <w:marTop w:val="0"/>
          <w:marBottom w:val="0"/>
          <w:divBdr>
            <w:top w:val="none" w:sz="0" w:space="0" w:color="auto"/>
            <w:left w:val="none" w:sz="0" w:space="0" w:color="auto"/>
            <w:bottom w:val="none" w:sz="0" w:space="0" w:color="auto"/>
            <w:right w:val="none" w:sz="0" w:space="0" w:color="auto"/>
          </w:divBdr>
        </w:div>
        <w:div w:id="380908934">
          <w:marLeft w:val="0"/>
          <w:marRight w:val="0"/>
          <w:marTop w:val="0"/>
          <w:marBottom w:val="0"/>
          <w:divBdr>
            <w:top w:val="none" w:sz="0" w:space="0" w:color="auto"/>
            <w:left w:val="none" w:sz="0" w:space="0" w:color="auto"/>
            <w:bottom w:val="none" w:sz="0" w:space="0" w:color="auto"/>
            <w:right w:val="none" w:sz="0" w:space="0" w:color="auto"/>
          </w:divBdr>
        </w:div>
        <w:div w:id="2017420932">
          <w:marLeft w:val="0"/>
          <w:marRight w:val="0"/>
          <w:marTop w:val="0"/>
          <w:marBottom w:val="0"/>
          <w:divBdr>
            <w:top w:val="none" w:sz="0" w:space="0" w:color="auto"/>
            <w:left w:val="none" w:sz="0" w:space="0" w:color="auto"/>
            <w:bottom w:val="none" w:sz="0" w:space="0" w:color="auto"/>
            <w:right w:val="none" w:sz="0" w:space="0" w:color="auto"/>
          </w:divBdr>
        </w:div>
        <w:div w:id="103959999">
          <w:marLeft w:val="0"/>
          <w:marRight w:val="0"/>
          <w:marTop w:val="0"/>
          <w:marBottom w:val="0"/>
          <w:divBdr>
            <w:top w:val="none" w:sz="0" w:space="0" w:color="auto"/>
            <w:left w:val="none" w:sz="0" w:space="0" w:color="auto"/>
            <w:bottom w:val="none" w:sz="0" w:space="0" w:color="auto"/>
            <w:right w:val="none" w:sz="0" w:space="0" w:color="auto"/>
          </w:divBdr>
        </w:div>
        <w:div w:id="1052390658">
          <w:marLeft w:val="0"/>
          <w:marRight w:val="0"/>
          <w:marTop w:val="0"/>
          <w:marBottom w:val="0"/>
          <w:divBdr>
            <w:top w:val="none" w:sz="0" w:space="0" w:color="auto"/>
            <w:left w:val="none" w:sz="0" w:space="0" w:color="auto"/>
            <w:bottom w:val="none" w:sz="0" w:space="0" w:color="auto"/>
            <w:right w:val="none" w:sz="0" w:space="0" w:color="auto"/>
          </w:divBdr>
        </w:div>
      </w:divsChild>
    </w:div>
    <w:div w:id="1046492715">
      <w:bodyDiv w:val="1"/>
      <w:marLeft w:val="0"/>
      <w:marRight w:val="0"/>
      <w:marTop w:val="0"/>
      <w:marBottom w:val="0"/>
      <w:divBdr>
        <w:top w:val="none" w:sz="0" w:space="0" w:color="auto"/>
        <w:left w:val="none" w:sz="0" w:space="0" w:color="auto"/>
        <w:bottom w:val="none" w:sz="0" w:space="0" w:color="auto"/>
        <w:right w:val="none" w:sz="0" w:space="0" w:color="auto"/>
      </w:divBdr>
      <w:divsChild>
        <w:div w:id="771782844">
          <w:marLeft w:val="0"/>
          <w:marRight w:val="0"/>
          <w:marTop w:val="0"/>
          <w:marBottom w:val="0"/>
          <w:divBdr>
            <w:top w:val="none" w:sz="0" w:space="0" w:color="auto"/>
            <w:left w:val="none" w:sz="0" w:space="0" w:color="auto"/>
            <w:bottom w:val="none" w:sz="0" w:space="0" w:color="auto"/>
            <w:right w:val="none" w:sz="0" w:space="0" w:color="auto"/>
          </w:divBdr>
          <w:divsChild>
            <w:div w:id="1016541196">
              <w:marLeft w:val="0"/>
              <w:marRight w:val="0"/>
              <w:marTop w:val="0"/>
              <w:marBottom w:val="0"/>
              <w:divBdr>
                <w:top w:val="none" w:sz="0" w:space="0" w:color="auto"/>
                <w:left w:val="none" w:sz="0" w:space="0" w:color="auto"/>
                <w:bottom w:val="none" w:sz="0" w:space="0" w:color="auto"/>
                <w:right w:val="none" w:sz="0" w:space="0" w:color="auto"/>
              </w:divBdr>
            </w:div>
            <w:div w:id="1348407762">
              <w:marLeft w:val="0"/>
              <w:marRight w:val="0"/>
              <w:marTop w:val="0"/>
              <w:marBottom w:val="0"/>
              <w:divBdr>
                <w:top w:val="none" w:sz="0" w:space="0" w:color="auto"/>
                <w:left w:val="none" w:sz="0" w:space="0" w:color="auto"/>
                <w:bottom w:val="none" w:sz="0" w:space="0" w:color="auto"/>
                <w:right w:val="none" w:sz="0" w:space="0" w:color="auto"/>
              </w:divBdr>
            </w:div>
            <w:div w:id="1131050843">
              <w:marLeft w:val="0"/>
              <w:marRight w:val="0"/>
              <w:marTop w:val="0"/>
              <w:marBottom w:val="0"/>
              <w:divBdr>
                <w:top w:val="none" w:sz="0" w:space="0" w:color="auto"/>
                <w:left w:val="none" w:sz="0" w:space="0" w:color="auto"/>
                <w:bottom w:val="none" w:sz="0" w:space="0" w:color="auto"/>
                <w:right w:val="none" w:sz="0" w:space="0" w:color="auto"/>
              </w:divBdr>
            </w:div>
            <w:div w:id="247348283">
              <w:marLeft w:val="0"/>
              <w:marRight w:val="0"/>
              <w:marTop w:val="0"/>
              <w:marBottom w:val="0"/>
              <w:divBdr>
                <w:top w:val="none" w:sz="0" w:space="0" w:color="auto"/>
                <w:left w:val="none" w:sz="0" w:space="0" w:color="auto"/>
                <w:bottom w:val="none" w:sz="0" w:space="0" w:color="auto"/>
                <w:right w:val="none" w:sz="0" w:space="0" w:color="auto"/>
              </w:divBdr>
            </w:div>
            <w:div w:id="957877353">
              <w:marLeft w:val="0"/>
              <w:marRight w:val="0"/>
              <w:marTop w:val="0"/>
              <w:marBottom w:val="0"/>
              <w:divBdr>
                <w:top w:val="none" w:sz="0" w:space="0" w:color="auto"/>
                <w:left w:val="none" w:sz="0" w:space="0" w:color="auto"/>
                <w:bottom w:val="none" w:sz="0" w:space="0" w:color="auto"/>
                <w:right w:val="none" w:sz="0" w:space="0" w:color="auto"/>
              </w:divBdr>
            </w:div>
            <w:div w:id="863980412">
              <w:marLeft w:val="0"/>
              <w:marRight w:val="0"/>
              <w:marTop w:val="0"/>
              <w:marBottom w:val="0"/>
              <w:divBdr>
                <w:top w:val="none" w:sz="0" w:space="0" w:color="auto"/>
                <w:left w:val="none" w:sz="0" w:space="0" w:color="auto"/>
                <w:bottom w:val="none" w:sz="0" w:space="0" w:color="auto"/>
                <w:right w:val="none" w:sz="0" w:space="0" w:color="auto"/>
              </w:divBdr>
            </w:div>
            <w:div w:id="1920628396">
              <w:marLeft w:val="0"/>
              <w:marRight w:val="0"/>
              <w:marTop w:val="0"/>
              <w:marBottom w:val="0"/>
              <w:divBdr>
                <w:top w:val="none" w:sz="0" w:space="0" w:color="auto"/>
                <w:left w:val="none" w:sz="0" w:space="0" w:color="auto"/>
                <w:bottom w:val="none" w:sz="0" w:space="0" w:color="auto"/>
                <w:right w:val="none" w:sz="0" w:space="0" w:color="auto"/>
              </w:divBdr>
            </w:div>
            <w:div w:id="1319336567">
              <w:marLeft w:val="0"/>
              <w:marRight w:val="0"/>
              <w:marTop w:val="0"/>
              <w:marBottom w:val="0"/>
              <w:divBdr>
                <w:top w:val="none" w:sz="0" w:space="0" w:color="auto"/>
                <w:left w:val="none" w:sz="0" w:space="0" w:color="auto"/>
                <w:bottom w:val="none" w:sz="0" w:space="0" w:color="auto"/>
                <w:right w:val="none" w:sz="0" w:space="0" w:color="auto"/>
              </w:divBdr>
            </w:div>
            <w:div w:id="168894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5978">
      <w:bodyDiv w:val="1"/>
      <w:marLeft w:val="0"/>
      <w:marRight w:val="0"/>
      <w:marTop w:val="0"/>
      <w:marBottom w:val="0"/>
      <w:divBdr>
        <w:top w:val="none" w:sz="0" w:space="0" w:color="auto"/>
        <w:left w:val="none" w:sz="0" w:space="0" w:color="auto"/>
        <w:bottom w:val="none" w:sz="0" w:space="0" w:color="auto"/>
        <w:right w:val="none" w:sz="0" w:space="0" w:color="auto"/>
      </w:divBdr>
      <w:divsChild>
        <w:div w:id="1140463173">
          <w:marLeft w:val="0"/>
          <w:marRight w:val="0"/>
          <w:marTop w:val="0"/>
          <w:marBottom w:val="0"/>
          <w:divBdr>
            <w:top w:val="none" w:sz="0" w:space="0" w:color="auto"/>
            <w:left w:val="none" w:sz="0" w:space="0" w:color="auto"/>
            <w:bottom w:val="none" w:sz="0" w:space="0" w:color="auto"/>
            <w:right w:val="none" w:sz="0" w:space="0" w:color="auto"/>
          </w:divBdr>
        </w:div>
        <w:div w:id="1526098574">
          <w:marLeft w:val="0"/>
          <w:marRight w:val="0"/>
          <w:marTop w:val="0"/>
          <w:marBottom w:val="0"/>
          <w:divBdr>
            <w:top w:val="none" w:sz="0" w:space="0" w:color="auto"/>
            <w:left w:val="none" w:sz="0" w:space="0" w:color="auto"/>
            <w:bottom w:val="none" w:sz="0" w:space="0" w:color="auto"/>
            <w:right w:val="none" w:sz="0" w:space="0" w:color="auto"/>
          </w:divBdr>
        </w:div>
        <w:div w:id="1989506552">
          <w:marLeft w:val="0"/>
          <w:marRight w:val="0"/>
          <w:marTop w:val="0"/>
          <w:marBottom w:val="0"/>
          <w:divBdr>
            <w:top w:val="none" w:sz="0" w:space="0" w:color="auto"/>
            <w:left w:val="none" w:sz="0" w:space="0" w:color="auto"/>
            <w:bottom w:val="none" w:sz="0" w:space="0" w:color="auto"/>
            <w:right w:val="none" w:sz="0" w:space="0" w:color="auto"/>
          </w:divBdr>
        </w:div>
        <w:div w:id="1212378132">
          <w:marLeft w:val="0"/>
          <w:marRight w:val="0"/>
          <w:marTop w:val="0"/>
          <w:marBottom w:val="0"/>
          <w:divBdr>
            <w:top w:val="none" w:sz="0" w:space="0" w:color="auto"/>
            <w:left w:val="none" w:sz="0" w:space="0" w:color="auto"/>
            <w:bottom w:val="none" w:sz="0" w:space="0" w:color="auto"/>
            <w:right w:val="none" w:sz="0" w:space="0" w:color="auto"/>
          </w:divBdr>
        </w:div>
        <w:div w:id="1926260418">
          <w:marLeft w:val="0"/>
          <w:marRight w:val="0"/>
          <w:marTop w:val="0"/>
          <w:marBottom w:val="0"/>
          <w:divBdr>
            <w:top w:val="none" w:sz="0" w:space="0" w:color="auto"/>
            <w:left w:val="none" w:sz="0" w:space="0" w:color="auto"/>
            <w:bottom w:val="none" w:sz="0" w:space="0" w:color="auto"/>
            <w:right w:val="none" w:sz="0" w:space="0" w:color="auto"/>
          </w:divBdr>
        </w:div>
      </w:divsChild>
    </w:div>
    <w:div w:id="1135442826">
      <w:bodyDiv w:val="1"/>
      <w:marLeft w:val="0"/>
      <w:marRight w:val="0"/>
      <w:marTop w:val="0"/>
      <w:marBottom w:val="0"/>
      <w:divBdr>
        <w:top w:val="none" w:sz="0" w:space="0" w:color="auto"/>
        <w:left w:val="none" w:sz="0" w:space="0" w:color="auto"/>
        <w:bottom w:val="none" w:sz="0" w:space="0" w:color="auto"/>
        <w:right w:val="none" w:sz="0" w:space="0" w:color="auto"/>
      </w:divBdr>
      <w:divsChild>
        <w:div w:id="885141131">
          <w:marLeft w:val="0"/>
          <w:marRight w:val="0"/>
          <w:marTop w:val="0"/>
          <w:marBottom w:val="0"/>
          <w:divBdr>
            <w:top w:val="none" w:sz="0" w:space="0" w:color="auto"/>
            <w:left w:val="none" w:sz="0" w:space="0" w:color="auto"/>
            <w:bottom w:val="none" w:sz="0" w:space="0" w:color="auto"/>
            <w:right w:val="none" w:sz="0" w:space="0" w:color="auto"/>
          </w:divBdr>
        </w:div>
        <w:div w:id="307249210">
          <w:marLeft w:val="0"/>
          <w:marRight w:val="0"/>
          <w:marTop w:val="0"/>
          <w:marBottom w:val="0"/>
          <w:divBdr>
            <w:top w:val="none" w:sz="0" w:space="0" w:color="auto"/>
            <w:left w:val="none" w:sz="0" w:space="0" w:color="auto"/>
            <w:bottom w:val="none" w:sz="0" w:space="0" w:color="auto"/>
            <w:right w:val="none" w:sz="0" w:space="0" w:color="auto"/>
          </w:divBdr>
        </w:div>
        <w:div w:id="8991">
          <w:marLeft w:val="0"/>
          <w:marRight w:val="0"/>
          <w:marTop w:val="0"/>
          <w:marBottom w:val="0"/>
          <w:divBdr>
            <w:top w:val="none" w:sz="0" w:space="0" w:color="auto"/>
            <w:left w:val="none" w:sz="0" w:space="0" w:color="auto"/>
            <w:bottom w:val="none" w:sz="0" w:space="0" w:color="auto"/>
            <w:right w:val="none" w:sz="0" w:space="0" w:color="auto"/>
          </w:divBdr>
        </w:div>
        <w:div w:id="1608002802">
          <w:marLeft w:val="0"/>
          <w:marRight w:val="0"/>
          <w:marTop w:val="0"/>
          <w:marBottom w:val="0"/>
          <w:divBdr>
            <w:top w:val="none" w:sz="0" w:space="0" w:color="auto"/>
            <w:left w:val="none" w:sz="0" w:space="0" w:color="auto"/>
            <w:bottom w:val="none" w:sz="0" w:space="0" w:color="auto"/>
            <w:right w:val="none" w:sz="0" w:space="0" w:color="auto"/>
          </w:divBdr>
        </w:div>
      </w:divsChild>
    </w:div>
    <w:div w:id="1221356487">
      <w:bodyDiv w:val="1"/>
      <w:marLeft w:val="0"/>
      <w:marRight w:val="0"/>
      <w:marTop w:val="0"/>
      <w:marBottom w:val="0"/>
      <w:divBdr>
        <w:top w:val="none" w:sz="0" w:space="0" w:color="auto"/>
        <w:left w:val="none" w:sz="0" w:space="0" w:color="auto"/>
        <w:bottom w:val="none" w:sz="0" w:space="0" w:color="auto"/>
        <w:right w:val="none" w:sz="0" w:space="0" w:color="auto"/>
      </w:divBdr>
      <w:divsChild>
        <w:div w:id="1099835972">
          <w:marLeft w:val="0"/>
          <w:marRight w:val="0"/>
          <w:marTop w:val="0"/>
          <w:marBottom w:val="0"/>
          <w:divBdr>
            <w:top w:val="none" w:sz="0" w:space="0" w:color="auto"/>
            <w:left w:val="none" w:sz="0" w:space="0" w:color="auto"/>
            <w:bottom w:val="none" w:sz="0" w:space="0" w:color="auto"/>
            <w:right w:val="none" w:sz="0" w:space="0" w:color="auto"/>
          </w:divBdr>
        </w:div>
        <w:div w:id="97022102">
          <w:marLeft w:val="0"/>
          <w:marRight w:val="0"/>
          <w:marTop w:val="0"/>
          <w:marBottom w:val="0"/>
          <w:divBdr>
            <w:top w:val="none" w:sz="0" w:space="0" w:color="auto"/>
            <w:left w:val="none" w:sz="0" w:space="0" w:color="auto"/>
            <w:bottom w:val="none" w:sz="0" w:space="0" w:color="auto"/>
            <w:right w:val="none" w:sz="0" w:space="0" w:color="auto"/>
          </w:divBdr>
        </w:div>
      </w:divsChild>
    </w:div>
    <w:div w:id="1255699874">
      <w:bodyDiv w:val="1"/>
      <w:marLeft w:val="0"/>
      <w:marRight w:val="0"/>
      <w:marTop w:val="0"/>
      <w:marBottom w:val="0"/>
      <w:divBdr>
        <w:top w:val="none" w:sz="0" w:space="0" w:color="auto"/>
        <w:left w:val="none" w:sz="0" w:space="0" w:color="auto"/>
        <w:bottom w:val="none" w:sz="0" w:space="0" w:color="auto"/>
        <w:right w:val="none" w:sz="0" w:space="0" w:color="auto"/>
      </w:divBdr>
      <w:divsChild>
        <w:div w:id="1782067464">
          <w:marLeft w:val="0"/>
          <w:marRight w:val="0"/>
          <w:marTop w:val="0"/>
          <w:marBottom w:val="0"/>
          <w:divBdr>
            <w:top w:val="none" w:sz="0" w:space="0" w:color="auto"/>
            <w:left w:val="none" w:sz="0" w:space="0" w:color="auto"/>
            <w:bottom w:val="none" w:sz="0" w:space="0" w:color="auto"/>
            <w:right w:val="none" w:sz="0" w:space="0" w:color="auto"/>
          </w:divBdr>
        </w:div>
        <w:div w:id="617495108">
          <w:marLeft w:val="0"/>
          <w:marRight w:val="0"/>
          <w:marTop w:val="0"/>
          <w:marBottom w:val="0"/>
          <w:divBdr>
            <w:top w:val="none" w:sz="0" w:space="0" w:color="auto"/>
            <w:left w:val="none" w:sz="0" w:space="0" w:color="auto"/>
            <w:bottom w:val="none" w:sz="0" w:space="0" w:color="auto"/>
            <w:right w:val="none" w:sz="0" w:space="0" w:color="auto"/>
          </w:divBdr>
        </w:div>
      </w:divsChild>
    </w:div>
    <w:div w:id="1268199177">
      <w:bodyDiv w:val="1"/>
      <w:marLeft w:val="0"/>
      <w:marRight w:val="0"/>
      <w:marTop w:val="0"/>
      <w:marBottom w:val="0"/>
      <w:divBdr>
        <w:top w:val="none" w:sz="0" w:space="0" w:color="auto"/>
        <w:left w:val="none" w:sz="0" w:space="0" w:color="auto"/>
        <w:bottom w:val="none" w:sz="0" w:space="0" w:color="auto"/>
        <w:right w:val="none" w:sz="0" w:space="0" w:color="auto"/>
      </w:divBdr>
      <w:divsChild>
        <w:div w:id="140461103">
          <w:marLeft w:val="0"/>
          <w:marRight w:val="0"/>
          <w:marTop w:val="15"/>
          <w:marBottom w:val="0"/>
          <w:divBdr>
            <w:top w:val="none" w:sz="0" w:space="0" w:color="auto"/>
            <w:left w:val="none" w:sz="0" w:space="0" w:color="auto"/>
            <w:bottom w:val="none" w:sz="0" w:space="0" w:color="auto"/>
            <w:right w:val="none" w:sz="0" w:space="0" w:color="auto"/>
          </w:divBdr>
          <w:divsChild>
            <w:div w:id="2004577354">
              <w:marLeft w:val="0"/>
              <w:marRight w:val="0"/>
              <w:marTop w:val="0"/>
              <w:marBottom w:val="0"/>
              <w:divBdr>
                <w:top w:val="none" w:sz="0" w:space="0" w:color="auto"/>
                <w:left w:val="none" w:sz="0" w:space="0" w:color="auto"/>
                <w:bottom w:val="none" w:sz="0" w:space="0" w:color="auto"/>
                <w:right w:val="none" w:sz="0" w:space="0" w:color="auto"/>
              </w:divBdr>
              <w:divsChild>
                <w:div w:id="1137186188">
                  <w:marLeft w:val="0"/>
                  <w:marRight w:val="0"/>
                  <w:marTop w:val="0"/>
                  <w:marBottom w:val="0"/>
                  <w:divBdr>
                    <w:top w:val="none" w:sz="0" w:space="0" w:color="auto"/>
                    <w:left w:val="none" w:sz="0" w:space="0" w:color="auto"/>
                    <w:bottom w:val="none" w:sz="0" w:space="0" w:color="auto"/>
                    <w:right w:val="none" w:sz="0" w:space="0" w:color="auto"/>
                  </w:divBdr>
                </w:div>
                <w:div w:id="437917113">
                  <w:marLeft w:val="0"/>
                  <w:marRight w:val="0"/>
                  <w:marTop w:val="0"/>
                  <w:marBottom w:val="0"/>
                  <w:divBdr>
                    <w:top w:val="none" w:sz="0" w:space="0" w:color="auto"/>
                    <w:left w:val="none" w:sz="0" w:space="0" w:color="auto"/>
                    <w:bottom w:val="none" w:sz="0" w:space="0" w:color="auto"/>
                    <w:right w:val="none" w:sz="0" w:space="0" w:color="auto"/>
                  </w:divBdr>
                </w:div>
                <w:div w:id="1882552399">
                  <w:marLeft w:val="0"/>
                  <w:marRight w:val="0"/>
                  <w:marTop w:val="0"/>
                  <w:marBottom w:val="0"/>
                  <w:divBdr>
                    <w:top w:val="none" w:sz="0" w:space="0" w:color="auto"/>
                    <w:left w:val="none" w:sz="0" w:space="0" w:color="auto"/>
                    <w:bottom w:val="none" w:sz="0" w:space="0" w:color="auto"/>
                    <w:right w:val="none" w:sz="0" w:space="0" w:color="auto"/>
                  </w:divBdr>
                </w:div>
                <w:div w:id="163739217">
                  <w:marLeft w:val="0"/>
                  <w:marRight w:val="0"/>
                  <w:marTop w:val="0"/>
                  <w:marBottom w:val="0"/>
                  <w:divBdr>
                    <w:top w:val="none" w:sz="0" w:space="0" w:color="auto"/>
                    <w:left w:val="none" w:sz="0" w:space="0" w:color="auto"/>
                    <w:bottom w:val="none" w:sz="0" w:space="0" w:color="auto"/>
                    <w:right w:val="none" w:sz="0" w:space="0" w:color="auto"/>
                  </w:divBdr>
                </w:div>
                <w:div w:id="471755006">
                  <w:marLeft w:val="0"/>
                  <w:marRight w:val="0"/>
                  <w:marTop w:val="0"/>
                  <w:marBottom w:val="0"/>
                  <w:divBdr>
                    <w:top w:val="none" w:sz="0" w:space="0" w:color="auto"/>
                    <w:left w:val="none" w:sz="0" w:space="0" w:color="auto"/>
                    <w:bottom w:val="none" w:sz="0" w:space="0" w:color="auto"/>
                    <w:right w:val="none" w:sz="0" w:space="0" w:color="auto"/>
                  </w:divBdr>
                </w:div>
                <w:div w:id="1904758297">
                  <w:marLeft w:val="0"/>
                  <w:marRight w:val="0"/>
                  <w:marTop w:val="0"/>
                  <w:marBottom w:val="0"/>
                  <w:divBdr>
                    <w:top w:val="none" w:sz="0" w:space="0" w:color="auto"/>
                    <w:left w:val="none" w:sz="0" w:space="0" w:color="auto"/>
                    <w:bottom w:val="none" w:sz="0" w:space="0" w:color="auto"/>
                    <w:right w:val="none" w:sz="0" w:space="0" w:color="auto"/>
                  </w:divBdr>
                </w:div>
                <w:div w:id="1053037572">
                  <w:marLeft w:val="0"/>
                  <w:marRight w:val="0"/>
                  <w:marTop w:val="0"/>
                  <w:marBottom w:val="0"/>
                  <w:divBdr>
                    <w:top w:val="none" w:sz="0" w:space="0" w:color="auto"/>
                    <w:left w:val="none" w:sz="0" w:space="0" w:color="auto"/>
                    <w:bottom w:val="none" w:sz="0" w:space="0" w:color="auto"/>
                    <w:right w:val="none" w:sz="0" w:space="0" w:color="auto"/>
                  </w:divBdr>
                </w:div>
                <w:div w:id="1632520809">
                  <w:marLeft w:val="0"/>
                  <w:marRight w:val="0"/>
                  <w:marTop w:val="0"/>
                  <w:marBottom w:val="0"/>
                  <w:divBdr>
                    <w:top w:val="none" w:sz="0" w:space="0" w:color="auto"/>
                    <w:left w:val="none" w:sz="0" w:space="0" w:color="auto"/>
                    <w:bottom w:val="none" w:sz="0" w:space="0" w:color="auto"/>
                    <w:right w:val="none" w:sz="0" w:space="0" w:color="auto"/>
                  </w:divBdr>
                </w:div>
                <w:div w:id="1171021979">
                  <w:marLeft w:val="0"/>
                  <w:marRight w:val="0"/>
                  <w:marTop w:val="0"/>
                  <w:marBottom w:val="0"/>
                  <w:divBdr>
                    <w:top w:val="none" w:sz="0" w:space="0" w:color="auto"/>
                    <w:left w:val="none" w:sz="0" w:space="0" w:color="auto"/>
                    <w:bottom w:val="none" w:sz="0" w:space="0" w:color="auto"/>
                    <w:right w:val="none" w:sz="0" w:space="0" w:color="auto"/>
                  </w:divBdr>
                </w:div>
                <w:div w:id="1379278279">
                  <w:marLeft w:val="0"/>
                  <w:marRight w:val="0"/>
                  <w:marTop w:val="0"/>
                  <w:marBottom w:val="0"/>
                  <w:divBdr>
                    <w:top w:val="none" w:sz="0" w:space="0" w:color="auto"/>
                    <w:left w:val="none" w:sz="0" w:space="0" w:color="auto"/>
                    <w:bottom w:val="none" w:sz="0" w:space="0" w:color="auto"/>
                    <w:right w:val="none" w:sz="0" w:space="0" w:color="auto"/>
                  </w:divBdr>
                </w:div>
                <w:div w:id="1613395025">
                  <w:marLeft w:val="0"/>
                  <w:marRight w:val="0"/>
                  <w:marTop w:val="0"/>
                  <w:marBottom w:val="0"/>
                  <w:divBdr>
                    <w:top w:val="none" w:sz="0" w:space="0" w:color="auto"/>
                    <w:left w:val="none" w:sz="0" w:space="0" w:color="auto"/>
                    <w:bottom w:val="none" w:sz="0" w:space="0" w:color="auto"/>
                    <w:right w:val="none" w:sz="0" w:space="0" w:color="auto"/>
                  </w:divBdr>
                </w:div>
                <w:div w:id="1648440533">
                  <w:marLeft w:val="0"/>
                  <w:marRight w:val="0"/>
                  <w:marTop w:val="0"/>
                  <w:marBottom w:val="0"/>
                  <w:divBdr>
                    <w:top w:val="none" w:sz="0" w:space="0" w:color="auto"/>
                    <w:left w:val="none" w:sz="0" w:space="0" w:color="auto"/>
                    <w:bottom w:val="none" w:sz="0" w:space="0" w:color="auto"/>
                    <w:right w:val="none" w:sz="0" w:space="0" w:color="auto"/>
                  </w:divBdr>
                </w:div>
                <w:div w:id="1797065244">
                  <w:marLeft w:val="0"/>
                  <w:marRight w:val="0"/>
                  <w:marTop w:val="0"/>
                  <w:marBottom w:val="0"/>
                  <w:divBdr>
                    <w:top w:val="none" w:sz="0" w:space="0" w:color="auto"/>
                    <w:left w:val="none" w:sz="0" w:space="0" w:color="auto"/>
                    <w:bottom w:val="none" w:sz="0" w:space="0" w:color="auto"/>
                    <w:right w:val="none" w:sz="0" w:space="0" w:color="auto"/>
                  </w:divBdr>
                </w:div>
                <w:div w:id="134513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708150">
      <w:bodyDiv w:val="1"/>
      <w:marLeft w:val="0"/>
      <w:marRight w:val="0"/>
      <w:marTop w:val="0"/>
      <w:marBottom w:val="0"/>
      <w:divBdr>
        <w:top w:val="none" w:sz="0" w:space="0" w:color="auto"/>
        <w:left w:val="none" w:sz="0" w:space="0" w:color="auto"/>
        <w:bottom w:val="none" w:sz="0" w:space="0" w:color="auto"/>
        <w:right w:val="none" w:sz="0" w:space="0" w:color="auto"/>
      </w:divBdr>
    </w:div>
    <w:div w:id="1422214867">
      <w:bodyDiv w:val="1"/>
      <w:marLeft w:val="0"/>
      <w:marRight w:val="0"/>
      <w:marTop w:val="0"/>
      <w:marBottom w:val="0"/>
      <w:divBdr>
        <w:top w:val="none" w:sz="0" w:space="0" w:color="auto"/>
        <w:left w:val="none" w:sz="0" w:space="0" w:color="auto"/>
        <w:bottom w:val="none" w:sz="0" w:space="0" w:color="auto"/>
        <w:right w:val="none" w:sz="0" w:space="0" w:color="auto"/>
      </w:divBdr>
      <w:divsChild>
        <w:div w:id="467430830">
          <w:marLeft w:val="0"/>
          <w:marRight w:val="0"/>
          <w:marTop w:val="0"/>
          <w:marBottom w:val="0"/>
          <w:divBdr>
            <w:top w:val="none" w:sz="0" w:space="0" w:color="auto"/>
            <w:left w:val="none" w:sz="0" w:space="0" w:color="auto"/>
            <w:bottom w:val="none" w:sz="0" w:space="0" w:color="auto"/>
            <w:right w:val="none" w:sz="0" w:space="0" w:color="auto"/>
          </w:divBdr>
        </w:div>
        <w:div w:id="1123843802">
          <w:marLeft w:val="0"/>
          <w:marRight w:val="0"/>
          <w:marTop w:val="0"/>
          <w:marBottom w:val="0"/>
          <w:divBdr>
            <w:top w:val="none" w:sz="0" w:space="0" w:color="auto"/>
            <w:left w:val="none" w:sz="0" w:space="0" w:color="auto"/>
            <w:bottom w:val="none" w:sz="0" w:space="0" w:color="auto"/>
            <w:right w:val="none" w:sz="0" w:space="0" w:color="auto"/>
          </w:divBdr>
        </w:div>
        <w:div w:id="515772779">
          <w:marLeft w:val="0"/>
          <w:marRight w:val="0"/>
          <w:marTop w:val="0"/>
          <w:marBottom w:val="0"/>
          <w:divBdr>
            <w:top w:val="none" w:sz="0" w:space="0" w:color="auto"/>
            <w:left w:val="none" w:sz="0" w:space="0" w:color="auto"/>
            <w:bottom w:val="none" w:sz="0" w:space="0" w:color="auto"/>
            <w:right w:val="none" w:sz="0" w:space="0" w:color="auto"/>
          </w:divBdr>
        </w:div>
      </w:divsChild>
    </w:div>
    <w:div w:id="1447043726">
      <w:bodyDiv w:val="1"/>
      <w:marLeft w:val="0"/>
      <w:marRight w:val="0"/>
      <w:marTop w:val="0"/>
      <w:marBottom w:val="0"/>
      <w:divBdr>
        <w:top w:val="none" w:sz="0" w:space="0" w:color="auto"/>
        <w:left w:val="none" w:sz="0" w:space="0" w:color="auto"/>
        <w:bottom w:val="none" w:sz="0" w:space="0" w:color="auto"/>
        <w:right w:val="none" w:sz="0" w:space="0" w:color="auto"/>
      </w:divBdr>
      <w:divsChild>
        <w:div w:id="1729499323">
          <w:marLeft w:val="0"/>
          <w:marRight w:val="0"/>
          <w:marTop w:val="0"/>
          <w:marBottom w:val="0"/>
          <w:divBdr>
            <w:top w:val="none" w:sz="0" w:space="0" w:color="auto"/>
            <w:left w:val="none" w:sz="0" w:space="0" w:color="auto"/>
            <w:bottom w:val="none" w:sz="0" w:space="0" w:color="auto"/>
            <w:right w:val="none" w:sz="0" w:space="0" w:color="auto"/>
          </w:divBdr>
        </w:div>
        <w:div w:id="1911381484">
          <w:marLeft w:val="0"/>
          <w:marRight w:val="0"/>
          <w:marTop w:val="0"/>
          <w:marBottom w:val="0"/>
          <w:divBdr>
            <w:top w:val="none" w:sz="0" w:space="0" w:color="auto"/>
            <w:left w:val="none" w:sz="0" w:space="0" w:color="auto"/>
            <w:bottom w:val="none" w:sz="0" w:space="0" w:color="auto"/>
            <w:right w:val="none" w:sz="0" w:space="0" w:color="auto"/>
          </w:divBdr>
        </w:div>
      </w:divsChild>
    </w:div>
    <w:div w:id="1499423548">
      <w:bodyDiv w:val="1"/>
      <w:marLeft w:val="0"/>
      <w:marRight w:val="0"/>
      <w:marTop w:val="0"/>
      <w:marBottom w:val="0"/>
      <w:divBdr>
        <w:top w:val="none" w:sz="0" w:space="0" w:color="auto"/>
        <w:left w:val="none" w:sz="0" w:space="0" w:color="auto"/>
        <w:bottom w:val="none" w:sz="0" w:space="0" w:color="auto"/>
        <w:right w:val="none" w:sz="0" w:space="0" w:color="auto"/>
      </w:divBdr>
    </w:div>
    <w:div w:id="1510947251">
      <w:bodyDiv w:val="1"/>
      <w:marLeft w:val="0"/>
      <w:marRight w:val="0"/>
      <w:marTop w:val="0"/>
      <w:marBottom w:val="0"/>
      <w:divBdr>
        <w:top w:val="none" w:sz="0" w:space="0" w:color="auto"/>
        <w:left w:val="none" w:sz="0" w:space="0" w:color="auto"/>
        <w:bottom w:val="none" w:sz="0" w:space="0" w:color="auto"/>
        <w:right w:val="none" w:sz="0" w:space="0" w:color="auto"/>
      </w:divBdr>
    </w:div>
    <w:div w:id="1563053644">
      <w:bodyDiv w:val="1"/>
      <w:marLeft w:val="0"/>
      <w:marRight w:val="0"/>
      <w:marTop w:val="0"/>
      <w:marBottom w:val="0"/>
      <w:divBdr>
        <w:top w:val="none" w:sz="0" w:space="0" w:color="auto"/>
        <w:left w:val="none" w:sz="0" w:space="0" w:color="auto"/>
        <w:bottom w:val="none" w:sz="0" w:space="0" w:color="auto"/>
        <w:right w:val="none" w:sz="0" w:space="0" w:color="auto"/>
      </w:divBdr>
      <w:divsChild>
        <w:div w:id="1045371269">
          <w:marLeft w:val="0"/>
          <w:marRight w:val="0"/>
          <w:marTop w:val="0"/>
          <w:marBottom w:val="0"/>
          <w:divBdr>
            <w:top w:val="none" w:sz="0" w:space="0" w:color="auto"/>
            <w:left w:val="none" w:sz="0" w:space="0" w:color="auto"/>
            <w:bottom w:val="none" w:sz="0" w:space="0" w:color="auto"/>
            <w:right w:val="none" w:sz="0" w:space="0" w:color="auto"/>
          </w:divBdr>
        </w:div>
        <w:div w:id="62022121">
          <w:marLeft w:val="0"/>
          <w:marRight w:val="0"/>
          <w:marTop w:val="0"/>
          <w:marBottom w:val="0"/>
          <w:divBdr>
            <w:top w:val="none" w:sz="0" w:space="0" w:color="auto"/>
            <w:left w:val="none" w:sz="0" w:space="0" w:color="auto"/>
            <w:bottom w:val="none" w:sz="0" w:space="0" w:color="auto"/>
            <w:right w:val="none" w:sz="0" w:space="0" w:color="auto"/>
          </w:divBdr>
        </w:div>
      </w:divsChild>
    </w:div>
    <w:div w:id="1568422349">
      <w:bodyDiv w:val="1"/>
      <w:marLeft w:val="0"/>
      <w:marRight w:val="0"/>
      <w:marTop w:val="0"/>
      <w:marBottom w:val="0"/>
      <w:divBdr>
        <w:top w:val="none" w:sz="0" w:space="0" w:color="auto"/>
        <w:left w:val="none" w:sz="0" w:space="0" w:color="auto"/>
        <w:bottom w:val="none" w:sz="0" w:space="0" w:color="auto"/>
        <w:right w:val="none" w:sz="0" w:space="0" w:color="auto"/>
      </w:divBdr>
      <w:divsChild>
        <w:div w:id="418185683">
          <w:marLeft w:val="0"/>
          <w:marRight w:val="0"/>
          <w:marTop w:val="0"/>
          <w:marBottom w:val="0"/>
          <w:divBdr>
            <w:top w:val="none" w:sz="0" w:space="0" w:color="auto"/>
            <w:left w:val="none" w:sz="0" w:space="0" w:color="auto"/>
            <w:bottom w:val="none" w:sz="0" w:space="0" w:color="auto"/>
            <w:right w:val="none" w:sz="0" w:space="0" w:color="auto"/>
          </w:divBdr>
        </w:div>
        <w:div w:id="258761063">
          <w:marLeft w:val="0"/>
          <w:marRight w:val="0"/>
          <w:marTop w:val="0"/>
          <w:marBottom w:val="0"/>
          <w:divBdr>
            <w:top w:val="none" w:sz="0" w:space="0" w:color="auto"/>
            <w:left w:val="none" w:sz="0" w:space="0" w:color="auto"/>
            <w:bottom w:val="none" w:sz="0" w:space="0" w:color="auto"/>
            <w:right w:val="none" w:sz="0" w:space="0" w:color="auto"/>
          </w:divBdr>
        </w:div>
        <w:div w:id="1435974205">
          <w:marLeft w:val="0"/>
          <w:marRight w:val="0"/>
          <w:marTop w:val="0"/>
          <w:marBottom w:val="0"/>
          <w:divBdr>
            <w:top w:val="none" w:sz="0" w:space="0" w:color="auto"/>
            <w:left w:val="none" w:sz="0" w:space="0" w:color="auto"/>
            <w:bottom w:val="none" w:sz="0" w:space="0" w:color="auto"/>
            <w:right w:val="none" w:sz="0" w:space="0" w:color="auto"/>
          </w:divBdr>
        </w:div>
      </w:divsChild>
    </w:div>
    <w:div w:id="1874493013">
      <w:bodyDiv w:val="1"/>
      <w:marLeft w:val="0"/>
      <w:marRight w:val="0"/>
      <w:marTop w:val="0"/>
      <w:marBottom w:val="0"/>
      <w:divBdr>
        <w:top w:val="none" w:sz="0" w:space="0" w:color="auto"/>
        <w:left w:val="none" w:sz="0" w:space="0" w:color="auto"/>
        <w:bottom w:val="none" w:sz="0" w:space="0" w:color="auto"/>
        <w:right w:val="none" w:sz="0" w:space="0" w:color="auto"/>
      </w:divBdr>
      <w:divsChild>
        <w:div w:id="1987660731">
          <w:marLeft w:val="0"/>
          <w:marRight w:val="0"/>
          <w:marTop w:val="0"/>
          <w:marBottom w:val="0"/>
          <w:divBdr>
            <w:top w:val="none" w:sz="0" w:space="0" w:color="auto"/>
            <w:left w:val="none" w:sz="0" w:space="0" w:color="auto"/>
            <w:bottom w:val="none" w:sz="0" w:space="0" w:color="auto"/>
            <w:right w:val="none" w:sz="0" w:space="0" w:color="auto"/>
          </w:divBdr>
          <w:divsChild>
            <w:div w:id="318078842">
              <w:marLeft w:val="0"/>
              <w:marRight w:val="0"/>
              <w:marTop w:val="0"/>
              <w:marBottom w:val="0"/>
              <w:divBdr>
                <w:top w:val="none" w:sz="0" w:space="0" w:color="auto"/>
                <w:left w:val="none" w:sz="0" w:space="0" w:color="auto"/>
                <w:bottom w:val="none" w:sz="0" w:space="0" w:color="auto"/>
                <w:right w:val="none" w:sz="0" w:space="0" w:color="auto"/>
              </w:divBdr>
            </w:div>
            <w:div w:id="511838413">
              <w:marLeft w:val="0"/>
              <w:marRight w:val="0"/>
              <w:marTop w:val="0"/>
              <w:marBottom w:val="0"/>
              <w:divBdr>
                <w:top w:val="none" w:sz="0" w:space="0" w:color="auto"/>
                <w:left w:val="none" w:sz="0" w:space="0" w:color="auto"/>
                <w:bottom w:val="none" w:sz="0" w:space="0" w:color="auto"/>
                <w:right w:val="none" w:sz="0" w:space="0" w:color="auto"/>
              </w:divBdr>
            </w:div>
            <w:div w:id="596212834">
              <w:marLeft w:val="0"/>
              <w:marRight w:val="0"/>
              <w:marTop w:val="0"/>
              <w:marBottom w:val="0"/>
              <w:divBdr>
                <w:top w:val="none" w:sz="0" w:space="0" w:color="auto"/>
                <w:left w:val="none" w:sz="0" w:space="0" w:color="auto"/>
                <w:bottom w:val="none" w:sz="0" w:space="0" w:color="auto"/>
                <w:right w:val="none" w:sz="0" w:space="0" w:color="auto"/>
              </w:divBdr>
            </w:div>
            <w:div w:id="1949310376">
              <w:marLeft w:val="0"/>
              <w:marRight w:val="0"/>
              <w:marTop w:val="0"/>
              <w:marBottom w:val="0"/>
              <w:divBdr>
                <w:top w:val="none" w:sz="0" w:space="0" w:color="auto"/>
                <w:left w:val="none" w:sz="0" w:space="0" w:color="auto"/>
                <w:bottom w:val="none" w:sz="0" w:space="0" w:color="auto"/>
                <w:right w:val="none" w:sz="0" w:space="0" w:color="auto"/>
              </w:divBdr>
            </w:div>
            <w:div w:id="1010062147">
              <w:marLeft w:val="0"/>
              <w:marRight w:val="0"/>
              <w:marTop w:val="0"/>
              <w:marBottom w:val="0"/>
              <w:divBdr>
                <w:top w:val="none" w:sz="0" w:space="0" w:color="auto"/>
                <w:left w:val="none" w:sz="0" w:space="0" w:color="auto"/>
                <w:bottom w:val="none" w:sz="0" w:space="0" w:color="auto"/>
                <w:right w:val="none" w:sz="0" w:space="0" w:color="auto"/>
              </w:divBdr>
            </w:div>
            <w:div w:id="1319380741">
              <w:marLeft w:val="0"/>
              <w:marRight w:val="0"/>
              <w:marTop w:val="0"/>
              <w:marBottom w:val="0"/>
              <w:divBdr>
                <w:top w:val="none" w:sz="0" w:space="0" w:color="auto"/>
                <w:left w:val="none" w:sz="0" w:space="0" w:color="auto"/>
                <w:bottom w:val="none" w:sz="0" w:space="0" w:color="auto"/>
                <w:right w:val="none" w:sz="0" w:space="0" w:color="auto"/>
              </w:divBdr>
            </w:div>
            <w:div w:id="189997168">
              <w:marLeft w:val="0"/>
              <w:marRight w:val="0"/>
              <w:marTop w:val="0"/>
              <w:marBottom w:val="0"/>
              <w:divBdr>
                <w:top w:val="none" w:sz="0" w:space="0" w:color="auto"/>
                <w:left w:val="none" w:sz="0" w:space="0" w:color="auto"/>
                <w:bottom w:val="none" w:sz="0" w:space="0" w:color="auto"/>
                <w:right w:val="none" w:sz="0" w:space="0" w:color="auto"/>
              </w:divBdr>
            </w:div>
            <w:div w:id="1822186175">
              <w:marLeft w:val="0"/>
              <w:marRight w:val="0"/>
              <w:marTop w:val="0"/>
              <w:marBottom w:val="0"/>
              <w:divBdr>
                <w:top w:val="none" w:sz="0" w:space="0" w:color="auto"/>
                <w:left w:val="none" w:sz="0" w:space="0" w:color="auto"/>
                <w:bottom w:val="none" w:sz="0" w:space="0" w:color="auto"/>
                <w:right w:val="none" w:sz="0" w:space="0" w:color="auto"/>
              </w:divBdr>
            </w:div>
            <w:div w:id="208012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052271">
      <w:bodyDiv w:val="1"/>
      <w:marLeft w:val="0"/>
      <w:marRight w:val="0"/>
      <w:marTop w:val="0"/>
      <w:marBottom w:val="0"/>
      <w:divBdr>
        <w:top w:val="none" w:sz="0" w:space="0" w:color="auto"/>
        <w:left w:val="none" w:sz="0" w:space="0" w:color="auto"/>
        <w:bottom w:val="none" w:sz="0" w:space="0" w:color="auto"/>
        <w:right w:val="none" w:sz="0" w:space="0" w:color="auto"/>
      </w:divBdr>
      <w:divsChild>
        <w:div w:id="607082585">
          <w:marLeft w:val="0"/>
          <w:marRight w:val="0"/>
          <w:marTop w:val="0"/>
          <w:marBottom w:val="0"/>
          <w:divBdr>
            <w:top w:val="none" w:sz="0" w:space="0" w:color="auto"/>
            <w:left w:val="none" w:sz="0" w:space="0" w:color="auto"/>
            <w:bottom w:val="none" w:sz="0" w:space="0" w:color="auto"/>
            <w:right w:val="none" w:sz="0" w:space="0" w:color="auto"/>
          </w:divBdr>
        </w:div>
        <w:div w:id="1639995767">
          <w:marLeft w:val="0"/>
          <w:marRight w:val="0"/>
          <w:marTop w:val="0"/>
          <w:marBottom w:val="0"/>
          <w:divBdr>
            <w:top w:val="none" w:sz="0" w:space="0" w:color="auto"/>
            <w:left w:val="none" w:sz="0" w:space="0" w:color="auto"/>
            <w:bottom w:val="none" w:sz="0" w:space="0" w:color="auto"/>
            <w:right w:val="none" w:sz="0" w:space="0" w:color="auto"/>
          </w:divBdr>
        </w:div>
        <w:div w:id="1338263222">
          <w:marLeft w:val="0"/>
          <w:marRight w:val="0"/>
          <w:marTop w:val="0"/>
          <w:marBottom w:val="0"/>
          <w:divBdr>
            <w:top w:val="none" w:sz="0" w:space="0" w:color="auto"/>
            <w:left w:val="none" w:sz="0" w:space="0" w:color="auto"/>
            <w:bottom w:val="none" w:sz="0" w:space="0" w:color="auto"/>
            <w:right w:val="none" w:sz="0" w:space="0" w:color="auto"/>
          </w:divBdr>
        </w:div>
        <w:div w:id="1583097592">
          <w:marLeft w:val="0"/>
          <w:marRight w:val="0"/>
          <w:marTop w:val="0"/>
          <w:marBottom w:val="0"/>
          <w:divBdr>
            <w:top w:val="none" w:sz="0" w:space="0" w:color="auto"/>
            <w:left w:val="none" w:sz="0" w:space="0" w:color="auto"/>
            <w:bottom w:val="none" w:sz="0" w:space="0" w:color="auto"/>
            <w:right w:val="none" w:sz="0" w:space="0" w:color="auto"/>
          </w:divBdr>
        </w:div>
        <w:div w:id="440228052">
          <w:marLeft w:val="0"/>
          <w:marRight w:val="0"/>
          <w:marTop w:val="0"/>
          <w:marBottom w:val="0"/>
          <w:divBdr>
            <w:top w:val="none" w:sz="0" w:space="0" w:color="auto"/>
            <w:left w:val="none" w:sz="0" w:space="0" w:color="auto"/>
            <w:bottom w:val="none" w:sz="0" w:space="0" w:color="auto"/>
            <w:right w:val="none" w:sz="0" w:space="0" w:color="auto"/>
          </w:divBdr>
        </w:div>
        <w:div w:id="1749617591">
          <w:marLeft w:val="0"/>
          <w:marRight w:val="0"/>
          <w:marTop w:val="0"/>
          <w:marBottom w:val="0"/>
          <w:divBdr>
            <w:top w:val="none" w:sz="0" w:space="0" w:color="auto"/>
            <w:left w:val="none" w:sz="0" w:space="0" w:color="auto"/>
            <w:bottom w:val="none" w:sz="0" w:space="0" w:color="auto"/>
            <w:right w:val="none" w:sz="0" w:space="0" w:color="auto"/>
          </w:divBdr>
        </w:div>
      </w:divsChild>
    </w:div>
    <w:div w:id="1944993758">
      <w:bodyDiv w:val="1"/>
      <w:marLeft w:val="0"/>
      <w:marRight w:val="0"/>
      <w:marTop w:val="0"/>
      <w:marBottom w:val="0"/>
      <w:divBdr>
        <w:top w:val="none" w:sz="0" w:space="0" w:color="auto"/>
        <w:left w:val="none" w:sz="0" w:space="0" w:color="auto"/>
        <w:bottom w:val="none" w:sz="0" w:space="0" w:color="auto"/>
        <w:right w:val="none" w:sz="0" w:space="0" w:color="auto"/>
      </w:divBdr>
      <w:divsChild>
        <w:div w:id="127473453">
          <w:marLeft w:val="0"/>
          <w:marRight w:val="0"/>
          <w:marTop w:val="0"/>
          <w:marBottom w:val="0"/>
          <w:divBdr>
            <w:top w:val="none" w:sz="0" w:space="0" w:color="auto"/>
            <w:left w:val="none" w:sz="0" w:space="0" w:color="auto"/>
            <w:bottom w:val="none" w:sz="0" w:space="0" w:color="auto"/>
            <w:right w:val="none" w:sz="0" w:space="0" w:color="auto"/>
          </w:divBdr>
          <w:divsChild>
            <w:div w:id="771977928">
              <w:marLeft w:val="0"/>
              <w:marRight w:val="0"/>
              <w:marTop w:val="0"/>
              <w:marBottom w:val="0"/>
              <w:divBdr>
                <w:top w:val="none" w:sz="0" w:space="0" w:color="auto"/>
                <w:left w:val="none" w:sz="0" w:space="0" w:color="auto"/>
                <w:bottom w:val="none" w:sz="0" w:space="0" w:color="auto"/>
                <w:right w:val="none" w:sz="0" w:space="0" w:color="auto"/>
              </w:divBdr>
            </w:div>
            <w:div w:id="2075153156">
              <w:marLeft w:val="0"/>
              <w:marRight w:val="0"/>
              <w:marTop w:val="0"/>
              <w:marBottom w:val="0"/>
              <w:divBdr>
                <w:top w:val="none" w:sz="0" w:space="0" w:color="auto"/>
                <w:left w:val="none" w:sz="0" w:space="0" w:color="auto"/>
                <w:bottom w:val="none" w:sz="0" w:space="0" w:color="auto"/>
                <w:right w:val="none" w:sz="0" w:space="0" w:color="auto"/>
              </w:divBdr>
            </w:div>
            <w:div w:id="1845047488">
              <w:marLeft w:val="0"/>
              <w:marRight w:val="0"/>
              <w:marTop w:val="0"/>
              <w:marBottom w:val="0"/>
              <w:divBdr>
                <w:top w:val="none" w:sz="0" w:space="0" w:color="auto"/>
                <w:left w:val="none" w:sz="0" w:space="0" w:color="auto"/>
                <w:bottom w:val="none" w:sz="0" w:space="0" w:color="auto"/>
                <w:right w:val="none" w:sz="0" w:space="0" w:color="auto"/>
              </w:divBdr>
            </w:div>
            <w:div w:id="1430545156">
              <w:marLeft w:val="0"/>
              <w:marRight w:val="0"/>
              <w:marTop w:val="0"/>
              <w:marBottom w:val="0"/>
              <w:divBdr>
                <w:top w:val="none" w:sz="0" w:space="0" w:color="auto"/>
                <w:left w:val="none" w:sz="0" w:space="0" w:color="auto"/>
                <w:bottom w:val="none" w:sz="0" w:space="0" w:color="auto"/>
                <w:right w:val="none" w:sz="0" w:space="0" w:color="auto"/>
              </w:divBdr>
            </w:div>
            <w:div w:id="639043760">
              <w:marLeft w:val="0"/>
              <w:marRight w:val="0"/>
              <w:marTop w:val="0"/>
              <w:marBottom w:val="0"/>
              <w:divBdr>
                <w:top w:val="none" w:sz="0" w:space="0" w:color="auto"/>
                <w:left w:val="none" w:sz="0" w:space="0" w:color="auto"/>
                <w:bottom w:val="none" w:sz="0" w:space="0" w:color="auto"/>
                <w:right w:val="none" w:sz="0" w:space="0" w:color="auto"/>
              </w:divBdr>
            </w:div>
            <w:div w:id="1696156320">
              <w:marLeft w:val="0"/>
              <w:marRight w:val="0"/>
              <w:marTop w:val="0"/>
              <w:marBottom w:val="0"/>
              <w:divBdr>
                <w:top w:val="none" w:sz="0" w:space="0" w:color="auto"/>
                <w:left w:val="none" w:sz="0" w:space="0" w:color="auto"/>
                <w:bottom w:val="none" w:sz="0" w:space="0" w:color="auto"/>
                <w:right w:val="none" w:sz="0" w:space="0" w:color="auto"/>
              </w:divBdr>
            </w:div>
            <w:div w:id="1818452618">
              <w:marLeft w:val="0"/>
              <w:marRight w:val="0"/>
              <w:marTop w:val="0"/>
              <w:marBottom w:val="0"/>
              <w:divBdr>
                <w:top w:val="none" w:sz="0" w:space="0" w:color="auto"/>
                <w:left w:val="none" w:sz="0" w:space="0" w:color="auto"/>
                <w:bottom w:val="none" w:sz="0" w:space="0" w:color="auto"/>
                <w:right w:val="none" w:sz="0" w:space="0" w:color="auto"/>
              </w:divBdr>
            </w:div>
            <w:div w:id="1762988340">
              <w:marLeft w:val="0"/>
              <w:marRight w:val="0"/>
              <w:marTop w:val="0"/>
              <w:marBottom w:val="0"/>
              <w:divBdr>
                <w:top w:val="none" w:sz="0" w:space="0" w:color="auto"/>
                <w:left w:val="none" w:sz="0" w:space="0" w:color="auto"/>
                <w:bottom w:val="none" w:sz="0" w:space="0" w:color="auto"/>
                <w:right w:val="none" w:sz="0" w:space="0" w:color="auto"/>
              </w:divBdr>
            </w:div>
            <w:div w:id="25456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534414">
      <w:bodyDiv w:val="1"/>
      <w:marLeft w:val="0"/>
      <w:marRight w:val="0"/>
      <w:marTop w:val="0"/>
      <w:marBottom w:val="0"/>
      <w:divBdr>
        <w:top w:val="none" w:sz="0" w:space="0" w:color="auto"/>
        <w:left w:val="none" w:sz="0" w:space="0" w:color="auto"/>
        <w:bottom w:val="none" w:sz="0" w:space="0" w:color="auto"/>
        <w:right w:val="none" w:sz="0" w:space="0" w:color="auto"/>
      </w:divBdr>
    </w:div>
    <w:div w:id="2060473699">
      <w:bodyDiv w:val="1"/>
      <w:marLeft w:val="0"/>
      <w:marRight w:val="0"/>
      <w:marTop w:val="0"/>
      <w:marBottom w:val="0"/>
      <w:divBdr>
        <w:top w:val="none" w:sz="0" w:space="0" w:color="auto"/>
        <w:left w:val="none" w:sz="0" w:space="0" w:color="auto"/>
        <w:bottom w:val="none" w:sz="0" w:space="0" w:color="auto"/>
        <w:right w:val="none" w:sz="0" w:space="0" w:color="auto"/>
      </w:divBdr>
      <w:divsChild>
        <w:div w:id="1125200331">
          <w:marLeft w:val="0"/>
          <w:marRight w:val="0"/>
          <w:marTop w:val="0"/>
          <w:marBottom w:val="0"/>
          <w:divBdr>
            <w:top w:val="none" w:sz="0" w:space="0" w:color="auto"/>
            <w:left w:val="none" w:sz="0" w:space="0" w:color="auto"/>
            <w:bottom w:val="none" w:sz="0" w:space="0" w:color="auto"/>
            <w:right w:val="none" w:sz="0" w:space="0" w:color="auto"/>
          </w:divBdr>
        </w:div>
        <w:div w:id="1190988036">
          <w:marLeft w:val="0"/>
          <w:marRight w:val="0"/>
          <w:marTop w:val="0"/>
          <w:marBottom w:val="0"/>
          <w:divBdr>
            <w:top w:val="none" w:sz="0" w:space="0" w:color="auto"/>
            <w:left w:val="none" w:sz="0" w:space="0" w:color="auto"/>
            <w:bottom w:val="none" w:sz="0" w:space="0" w:color="auto"/>
            <w:right w:val="none" w:sz="0" w:space="0" w:color="auto"/>
          </w:divBdr>
        </w:div>
      </w:divsChild>
    </w:div>
    <w:div w:id="2086225135">
      <w:bodyDiv w:val="1"/>
      <w:marLeft w:val="0"/>
      <w:marRight w:val="0"/>
      <w:marTop w:val="0"/>
      <w:marBottom w:val="0"/>
      <w:divBdr>
        <w:top w:val="none" w:sz="0" w:space="0" w:color="auto"/>
        <w:left w:val="none" w:sz="0" w:space="0" w:color="auto"/>
        <w:bottom w:val="none" w:sz="0" w:space="0" w:color="auto"/>
        <w:right w:val="none" w:sz="0" w:space="0" w:color="auto"/>
      </w:divBdr>
      <w:divsChild>
        <w:div w:id="133719527">
          <w:marLeft w:val="0"/>
          <w:marRight w:val="0"/>
          <w:marTop w:val="0"/>
          <w:marBottom w:val="0"/>
          <w:divBdr>
            <w:top w:val="none" w:sz="0" w:space="0" w:color="auto"/>
            <w:left w:val="none" w:sz="0" w:space="0" w:color="auto"/>
            <w:bottom w:val="none" w:sz="0" w:space="0" w:color="auto"/>
            <w:right w:val="none" w:sz="0" w:space="0" w:color="auto"/>
          </w:divBdr>
        </w:div>
        <w:div w:id="1662462694">
          <w:marLeft w:val="0"/>
          <w:marRight w:val="0"/>
          <w:marTop w:val="0"/>
          <w:marBottom w:val="0"/>
          <w:divBdr>
            <w:top w:val="none" w:sz="0" w:space="0" w:color="auto"/>
            <w:left w:val="none" w:sz="0" w:space="0" w:color="auto"/>
            <w:bottom w:val="none" w:sz="0" w:space="0" w:color="auto"/>
            <w:right w:val="none" w:sz="0" w:space="0" w:color="auto"/>
          </w:divBdr>
        </w:div>
        <w:div w:id="1006790903">
          <w:marLeft w:val="0"/>
          <w:marRight w:val="0"/>
          <w:marTop w:val="0"/>
          <w:marBottom w:val="0"/>
          <w:divBdr>
            <w:top w:val="none" w:sz="0" w:space="0" w:color="auto"/>
            <w:left w:val="none" w:sz="0" w:space="0" w:color="auto"/>
            <w:bottom w:val="none" w:sz="0" w:space="0" w:color="auto"/>
            <w:right w:val="none" w:sz="0" w:space="0" w:color="auto"/>
          </w:divBdr>
        </w:div>
      </w:divsChild>
    </w:div>
    <w:div w:id="2121799984">
      <w:bodyDiv w:val="1"/>
      <w:marLeft w:val="0"/>
      <w:marRight w:val="0"/>
      <w:marTop w:val="0"/>
      <w:marBottom w:val="0"/>
      <w:divBdr>
        <w:top w:val="none" w:sz="0" w:space="0" w:color="auto"/>
        <w:left w:val="none" w:sz="0" w:space="0" w:color="auto"/>
        <w:bottom w:val="none" w:sz="0" w:space="0" w:color="auto"/>
        <w:right w:val="none" w:sz="0" w:space="0" w:color="auto"/>
      </w:divBdr>
      <w:divsChild>
        <w:div w:id="1818305912">
          <w:marLeft w:val="0"/>
          <w:marRight w:val="0"/>
          <w:marTop w:val="0"/>
          <w:marBottom w:val="0"/>
          <w:divBdr>
            <w:top w:val="none" w:sz="0" w:space="0" w:color="auto"/>
            <w:left w:val="none" w:sz="0" w:space="0" w:color="auto"/>
            <w:bottom w:val="none" w:sz="0" w:space="0" w:color="auto"/>
            <w:right w:val="none" w:sz="0" w:space="0" w:color="auto"/>
          </w:divBdr>
        </w:div>
      </w:divsChild>
    </w:div>
    <w:div w:id="2132477515">
      <w:bodyDiv w:val="1"/>
      <w:marLeft w:val="0"/>
      <w:marRight w:val="0"/>
      <w:marTop w:val="0"/>
      <w:marBottom w:val="0"/>
      <w:divBdr>
        <w:top w:val="none" w:sz="0" w:space="0" w:color="auto"/>
        <w:left w:val="none" w:sz="0" w:space="0" w:color="auto"/>
        <w:bottom w:val="none" w:sz="0" w:space="0" w:color="auto"/>
        <w:right w:val="none" w:sz="0" w:space="0" w:color="auto"/>
      </w:divBdr>
      <w:divsChild>
        <w:div w:id="1473600297">
          <w:marLeft w:val="0"/>
          <w:marRight w:val="0"/>
          <w:marTop w:val="0"/>
          <w:marBottom w:val="0"/>
          <w:divBdr>
            <w:top w:val="none" w:sz="0" w:space="0" w:color="auto"/>
            <w:left w:val="none" w:sz="0" w:space="0" w:color="auto"/>
            <w:bottom w:val="none" w:sz="0" w:space="0" w:color="auto"/>
            <w:right w:val="none" w:sz="0" w:space="0" w:color="auto"/>
          </w:divBdr>
          <w:divsChild>
            <w:div w:id="483666655">
              <w:marLeft w:val="0"/>
              <w:marRight w:val="0"/>
              <w:marTop w:val="0"/>
              <w:marBottom w:val="0"/>
              <w:divBdr>
                <w:top w:val="none" w:sz="0" w:space="0" w:color="auto"/>
                <w:left w:val="none" w:sz="0" w:space="0" w:color="auto"/>
                <w:bottom w:val="none" w:sz="0" w:space="0" w:color="auto"/>
                <w:right w:val="none" w:sz="0" w:space="0" w:color="auto"/>
              </w:divBdr>
            </w:div>
            <w:div w:id="1422992480">
              <w:marLeft w:val="0"/>
              <w:marRight w:val="0"/>
              <w:marTop w:val="0"/>
              <w:marBottom w:val="0"/>
              <w:divBdr>
                <w:top w:val="none" w:sz="0" w:space="0" w:color="auto"/>
                <w:left w:val="none" w:sz="0" w:space="0" w:color="auto"/>
                <w:bottom w:val="none" w:sz="0" w:space="0" w:color="auto"/>
                <w:right w:val="none" w:sz="0" w:space="0" w:color="auto"/>
              </w:divBdr>
            </w:div>
            <w:div w:id="333345282">
              <w:marLeft w:val="0"/>
              <w:marRight w:val="0"/>
              <w:marTop w:val="0"/>
              <w:marBottom w:val="0"/>
              <w:divBdr>
                <w:top w:val="none" w:sz="0" w:space="0" w:color="auto"/>
                <w:left w:val="none" w:sz="0" w:space="0" w:color="auto"/>
                <w:bottom w:val="none" w:sz="0" w:space="0" w:color="auto"/>
                <w:right w:val="none" w:sz="0" w:space="0" w:color="auto"/>
              </w:divBdr>
            </w:div>
            <w:div w:id="1835101608">
              <w:marLeft w:val="0"/>
              <w:marRight w:val="0"/>
              <w:marTop w:val="0"/>
              <w:marBottom w:val="0"/>
              <w:divBdr>
                <w:top w:val="none" w:sz="0" w:space="0" w:color="auto"/>
                <w:left w:val="none" w:sz="0" w:space="0" w:color="auto"/>
                <w:bottom w:val="none" w:sz="0" w:space="0" w:color="auto"/>
                <w:right w:val="none" w:sz="0" w:space="0" w:color="auto"/>
              </w:divBdr>
            </w:div>
            <w:div w:id="1744182808">
              <w:marLeft w:val="0"/>
              <w:marRight w:val="0"/>
              <w:marTop w:val="0"/>
              <w:marBottom w:val="0"/>
              <w:divBdr>
                <w:top w:val="none" w:sz="0" w:space="0" w:color="auto"/>
                <w:left w:val="none" w:sz="0" w:space="0" w:color="auto"/>
                <w:bottom w:val="none" w:sz="0" w:space="0" w:color="auto"/>
                <w:right w:val="none" w:sz="0" w:space="0" w:color="auto"/>
              </w:divBdr>
            </w:div>
            <w:div w:id="107704553">
              <w:marLeft w:val="0"/>
              <w:marRight w:val="0"/>
              <w:marTop w:val="0"/>
              <w:marBottom w:val="0"/>
              <w:divBdr>
                <w:top w:val="none" w:sz="0" w:space="0" w:color="auto"/>
                <w:left w:val="none" w:sz="0" w:space="0" w:color="auto"/>
                <w:bottom w:val="none" w:sz="0" w:space="0" w:color="auto"/>
                <w:right w:val="none" w:sz="0" w:space="0" w:color="auto"/>
              </w:divBdr>
            </w:div>
            <w:div w:id="852259060">
              <w:marLeft w:val="0"/>
              <w:marRight w:val="0"/>
              <w:marTop w:val="0"/>
              <w:marBottom w:val="0"/>
              <w:divBdr>
                <w:top w:val="none" w:sz="0" w:space="0" w:color="auto"/>
                <w:left w:val="none" w:sz="0" w:space="0" w:color="auto"/>
                <w:bottom w:val="none" w:sz="0" w:space="0" w:color="auto"/>
                <w:right w:val="none" w:sz="0" w:space="0" w:color="auto"/>
              </w:divBdr>
            </w:div>
            <w:div w:id="1548562735">
              <w:marLeft w:val="0"/>
              <w:marRight w:val="0"/>
              <w:marTop w:val="0"/>
              <w:marBottom w:val="0"/>
              <w:divBdr>
                <w:top w:val="none" w:sz="0" w:space="0" w:color="auto"/>
                <w:left w:val="none" w:sz="0" w:space="0" w:color="auto"/>
                <w:bottom w:val="none" w:sz="0" w:space="0" w:color="auto"/>
                <w:right w:val="none" w:sz="0" w:space="0" w:color="auto"/>
              </w:divBdr>
            </w:div>
            <w:div w:id="163304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hyperlink" Target="https://www.minjusticia.gov.co/InvSocioJuridica/DboRegistros/GetPdf?fileName=La%20sintesis%20de%20dos%20opuestos%20-%20Derecho%20al%20desarrollo%20y%20pobreza.pdf" TargetMode="Externa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hdphoto" Target="media/hdphoto1.wdp"/><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9CFAA1-C8CD-4D7E-BB83-989552289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23066</Words>
  <Characters>126866</Characters>
  <Application>Microsoft Office Word</Application>
  <DocSecurity>0</DocSecurity>
  <Lines>1057</Lines>
  <Paragraphs>299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YESIKA LILIANA BARRERA GUTIERREZ</dc:creator>
  <cp:lastModifiedBy>astrid sanchez</cp:lastModifiedBy>
  <cp:revision>3</cp:revision>
  <cp:lastPrinted>2019-09-03T19:22:00Z</cp:lastPrinted>
  <dcterms:created xsi:type="dcterms:W3CDTF">2019-09-03T22:06:00Z</dcterms:created>
  <dcterms:modified xsi:type="dcterms:W3CDTF">2019-09-03T22:06:00Z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f3883511-42aa-35b4-869d-aaff10124c5c</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