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1558" w:rsidRDefault="009F1558" w:rsidP="00FE7C5D">
      <w:pPr>
        <w:spacing w:line="360" w:lineRule="auto"/>
        <w:jc w:val="center"/>
        <w:rPr>
          <w:rFonts w:cs="Arial"/>
          <w:b/>
          <w:sz w:val="28"/>
          <w:szCs w:val="24"/>
        </w:rPr>
      </w:pPr>
      <w:r>
        <w:rPr>
          <w:rFonts w:cs="Arial"/>
          <w:b/>
          <w:sz w:val="28"/>
          <w:szCs w:val="24"/>
        </w:rPr>
        <w:t>Proyecto de Ley N° _____    de ________</w:t>
      </w:r>
      <w:r w:rsidR="00FE7C5D">
        <w:rPr>
          <w:rFonts w:cs="Arial"/>
          <w:b/>
          <w:sz w:val="28"/>
          <w:szCs w:val="24"/>
        </w:rPr>
        <w:t xml:space="preserve"> </w:t>
      </w:r>
    </w:p>
    <w:p w:rsidR="00EF4DA0" w:rsidRPr="00FE7C5D" w:rsidRDefault="00EF4DA0" w:rsidP="00FE7C5D">
      <w:pPr>
        <w:spacing w:line="360" w:lineRule="auto"/>
        <w:jc w:val="center"/>
        <w:rPr>
          <w:rFonts w:cs="Arial"/>
          <w:b/>
          <w:sz w:val="28"/>
          <w:szCs w:val="24"/>
        </w:rPr>
      </w:pPr>
      <w:r w:rsidRPr="00CC71A2">
        <w:rPr>
          <w:rFonts w:cs="Arial"/>
          <w:b/>
          <w:sz w:val="28"/>
          <w:szCs w:val="24"/>
        </w:rPr>
        <w:t>“Por medio del cual se modifica el artículo</w:t>
      </w:r>
      <w:r w:rsidR="00DB7787" w:rsidRPr="00CC71A2">
        <w:rPr>
          <w:rFonts w:cs="Arial"/>
          <w:b/>
          <w:sz w:val="28"/>
          <w:szCs w:val="24"/>
        </w:rPr>
        <w:t xml:space="preserve"> 223 de la Le</w:t>
      </w:r>
      <w:bookmarkStart w:id="0" w:name="_GoBack"/>
      <w:bookmarkEnd w:id="0"/>
      <w:r w:rsidR="00DB7787" w:rsidRPr="00CC71A2">
        <w:rPr>
          <w:rFonts w:cs="Arial"/>
          <w:b/>
          <w:sz w:val="28"/>
          <w:szCs w:val="24"/>
        </w:rPr>
        <w:t>y 1819 de 2016</w:t>
      </w:r>
      <w:r w:rsidRPr="00CC71A2">
        <w:rPr>
          <w:rFonts w:cs="Arial"/>
          <w:b/>
          <w:sz w:val="28"/>
          <w:szCs w:val="24"/>
        </w:rPr>
        <w:t>”</w:t>
      </w:r>
    </w:p>
    <w:p w:rsidR="00E77812" w:rsidRDefault="009F1558" w:rsidP="00E77812">
      <w:pPr>
        <w:spacing w:line="360" w:lineRule="auto"/>
        <w:jc w:val="center"/>
        <w:rPr>
          <w:rFonts w:cs="Arial"/>
          <w:b/>
          <w:sz w:val="24"/>
          <w:szCs w:val="24"/>
        </w:rPr>
      </w:pPr>
      <w:r w:rsidRPr="009F1558">
        <w:rPr>
          <w:rFonts w:cs="Arial"/>
          <w:b/>
          <w:sz w:val="24"/>
          <w:szCs w:val="24"/>
        </w:rPr>
        <w:t>El congreso de la República</w:t>
      </w:r>
    </w:p>
    <w:p w:rsidR="009F1558" w:rsidRPr="009F1558" w:rsidRDefault="009F1558" w:rsidP="00E77812">
      <w:pPr>
        <w:spacing w:line="360" w:lineRule="auto"/>
        <w:jc w:val="center"/>
        <w:rPr>
          <w:rFonts w:cs="Arial"/>
          <w:b/>
          <w:sz w:val="24"/>
          <w:szCs w:val="24"/>
        </w:rPr>
      </w:pPr>
      <w:r w:rsidRPr="009F1558">
        <w:rPr>
          <w:rFonts w:cs="Arial"/>
          <w:b/>
          <w:sz w:val="24"/>
          <w:szCs w:val="24"/>
        </w:rPr>
        <w:t>Decreta:</w:t>
      </w:r>
    </w:p>
    <w:p w:rsidR="00DB7787" w:rsidRPr="00DB7787" w:rsidRDefault="00DB7787" w:rsidP="00DB7787">
      <w:pPr>
        <w:spacing w:line="360" w:lineRule="auto"/>
        <w:jc w:val="both"/>
        <w:rPr>
          <w:rFonts w:cs="Arial"/>
          <w:sz w:val="24"/>
          <w:szCs w:val="24"/>
        </w:rPr>
      </w:pPr>
      <w:r w:rsidRPr="00DB7787">
        <w:rPr>
          <w:rFonts w:cs="Arial"/>
          <w:b/>
          <w:sz w:val="24"/>
          <w:szCs w:val="24"/>
        </w:rPr>
        <w:t xml:space="preserve">Artículo 1. </w:t>
      </w:r>
      <w:r w:rsidRPr="00DB7787">
        <w:rPr>
          <w:rFonts w:cs="Arial"/>
          <w:sz w:val="24"/>
          <w:szCs w:val="24"/>
        </w:rPr>
        <w:t xml:space="preserve">Modifíquese el </w:t>
      </w:r>
      <w:r w:rsidR="00EF4DA0" w:rsidRPr="00DB7787">
        <w:rPr>
          <w:rFonts w:cs="Arial"/>
          <w:sz w:val="24"/>
          <w:szCs w:val="24"/>
        </w:rPr>
        <w:t>Artícul</w:t>
      </w:r>
      <w:r w:rsidR="00093488" w:rsidRPr="00DB7787">
        <w:rPr>
          <w:rFonts w:cs="Arial"/>
          <w:sz w:val="24"/>
          <w:szCs w:val="24"/>
        </w:rPr>
        <w:t>o</w:t>
      </w:r>
      <w:r w:rsidRPr="00DB7787">
        <w:rPr>
          <w:rFonts w:cs="Arial"/>
          <w:sz w:val="24"/>
          <w:szCs w:val="24"/>
        </w:rPr>
        <w:t xml:space="preserve"> 223</w:t>
      </w:r>
      <w:r w:rsidRPr="00DB7787">
        <w:rPr>
          <w:rFonts w:cs="Arial"/>
          <w:b/>
          <w:sz w:val="24"/>
          <w:szCs w:val="24"/>
        </w:rPr>
        <w:t xml:space="preserve"> </w:t>
      </w:r>
      <w:r w:rsidRPr="00DB7787">
        <w:rPr>
          <w:rFonts w:cs="Arial"/>
          <w:sz w:val="24"/>
          <w:szCs w:val="24"/>
        </w:rPr>
        <w:t>de la Ley 1819 de 2016, modificado por la Ley 1930 de 2018 el cual quedara así:</w:t>
      </w:r>
      <w:r w:rsidR="00093488" w:rsidRPr="00DB7787">
        <w:rPr>
          <w:rFonts w:cs="Arial"/>
          <w:sz w:val="24"/>
          <w:szCs w:val="24"/>
        </w:rPr>
        <w:t xml:space="preserve"> </w:t>
      </w:r>
    </w:p>
    <w:p w:rsidR="00093488" w:rsidRPr="00DB7787" w:rsidRDefault="00DB7787" w:rsidP="00DB7787">
      <w:pPr>
        <w:spacing w:line="360" w:lineRule="auto"/>
        <w:jc w:val="both"/>
        <w:rPr>
          <w:rFonts w:cs="Arial"/>
          <w:sz w:val="24"/>
          <w:szCs w:val="24"/>
        </w:rPr>
      </w:pPr>
      <w:r w:rsidRPr="00DB7787">
        <w:rPr>
          <w:rFonts w:cs="Arial"/>
          <w:sz w:val="24"/>
          <w:szCs w:val="24"/>
        </w:rPr>
        <w:t>“</w:t>
      </w:r>
      <w:r w:rsidR="00093488" w:rsidRPr="00DB7787">
        <w:rPr>
          <w:rFonts w:cs="Arial"/>
          <w:sz w:val="24"/>
          <w:szCs w:val="24"/>
        </w:rPr>
        <w:t xml:space="preserve">El recaudo del impuesto nacional al carbono se destinará al "fondo Colombia en Paz (FCP)" de que trata el artículo 1 del Decreto Ley 691 de 2017. Estos recursos se presupuestarán en la sección del Ministerio de Hacienda y Crédito Público. </w:t>
      </w:r>
    </w:p>
    <w:p w:rsidR="00093488" w:rsidRPr="00DB7787" w:rsidRDefault="00093488" w:rsidP="00DB7787">
      <w:pPr>
        <w:spacing w:line="360" w:lineRule="auto"/>
        <w:jc w:val="both"/>
        <w:rPr>
          <w:rFonts w:cs="Arial"/>
          <w:sz w:val="24"/>
          <w:szCs w:val="24"/>
        </w:rPr>
      </w:pPr>
      <w:r w:rsidRPr="00DB7787">
        <w:rPr>
          <w:rFonts w:cs="Arial"/>
          <w:sz w:val="24"/>
          <w:szCs w:val="24"/>
        </w:rPr>
        <w:t xml:space="preserve">El 25% se destinará al manejo de la erosión costera; la conservación de ecosistemas estratégicos, especialmente páramos; acciones en cambio climático y su respectivo monitoreo, reporte y verificación, así como al pago por servicios ambientales. </w:t>
      </w:r>
    </w:p>
    <w:p w:rsidR="00D2307D" w:rsidRPr="00DB7787" w:rsidRDefault="004915F1" w:rsidP="00DB7787">
      <w:pPr>
        <w:spacing w:line="360" w:lineRule="auto"/>
        <w:jc w:val="both"/>
        <w:rPr>
          <w:rFonts w:cs="Arial"/>
          <w:sz w:val="24"/>
          <w:szCs w:val="24"/>
          <w:u w:val="single"/>
        </w:rPr>
      </w:pPr>
      <w:r w:rsidRPr="00DB7787">
        <w:rPr>
          <w:rFonts w:cs="Arial"/>
          <w:sz w:val="24"/>
          <w:szCs w:val="24"/>
          <w:u w:val="single"/>
        </w:rPr>
        <w:t>El 25% se destinará a la reducción de la deforestación y su monitoreo.</w:t>
      </w:r>
    </w:p>
    <w:p w:rsidR="004915F1" w:rsidRPr="00DB7787" w:rsidRDefault="00D2307D" w:rsidP="00DB7787">
      <w:pPr>
        <w:spacing w:line="360" w:lineRule="auto"/>
        <w:jc w:val="both"/>
        <w:rPr>
          <w:rFonts w:cs="Arial"/>
          <w:sz w:val="24"/>
          <w:szCs w:val="24"/>
          <w:u w:val="single"/>
        </w:rPr>
      </w:pPr>
      <w:r w:rsidRPr="00DB7787">
        <w:rPr>
          <w:rFonts w:cs="Arial"/>
          <w:sz w:val="24"/>
          <w:szCs w:val="24"/>
          <w:u w:val="single"/>
        </w:rPr>
        <w:t>El 25% se destinará a la protección de fuentes hídricas de captación de acueductos</w:t>
      </w:r>
      <w:r w:rsidR="004915F1" w:rsidRPr="00DB7787">
        <w:rPr>
          <w:rFonts w:cs="Arial"/>
          <w:sz w:val="24"/>
          <w:szCs w:val="24"/>
          <w:u w:val="single"/>
        </w:rPr>
        <w:t xml:space="preserve"> </w:t>
      </w:r>
    </w:p>
    <w:p w:rsidR="00093488" w:rsidRPr="00DB7787" w:rsidRDefault="00093488" w:rsidP="00DB7787">
      <w:pPr>
        <w:spacing w:line="360" w:lineRule="auto"/>
        <w:jc w:val="both"/>
        <w:rPr>
          <w:rFonts w:cs="Arial"/>
          <w:sz w:val="24"/>
          <w:szCs w:val="24"/>
        </w:rPr>
      </w:pPr>
      <w:r w:rsidRPr="00DB7787">
        <w:rPr>
          <w:rFonts w:cs="Arial"/>
          <w:sz w:val="24"/>
          <w:szCs w:val="24"/>
        </w:rPr>
        <w:t xml:space="preserve">El 5% se destinará al fortalecimiento del Sistema Nacional de Áreas Protegidas y otras estrategias de conservación a través de creación y ampliación de áreas protegidas, manejo efectivo y gobernanza en los diferentes ámbitos de gestión. </w:t>
      </w:r>
    </w:p>
    <w:p w:rsidR="00F917AA" w:rsidRPr="00DB7787" w:rsidRDefault="00093488" w:rsidP="00DB7787">
      <w:pPr>
        <w:spacing w:line="360" w:lineRule="auto"/>
        <w:jc w:val="both"/>
        <w:rPr>
          <w:rFonts w:cs="Arial"/>
          <w:sz w:val="24"/>
          <w:szCs w:val="24"/>
        </w:rPr>
      </w:pPr>
      <w:r w:rsidRPr="00DB7787">
        <w:rPr>
          <w:rFonts w:cs="Arial"/>
          <w:sz w:val="24"/>
          <w:szCs w:val="24"/>
        </w:rPr>
        <w:t xml:space="preserve">El </w:t>
      </w:r>
      <w:r w:rsidRPr="00DB7787">
        <w:rPr>
          <w:rFonts w:cs="Arial"/>
          <w:strike/>
          <w:sz w:val="24"/>
          <w:szCs w:val="24"/>
        </w:rPr>
        <w:t>70%</w:t>
      </w:r>
      <w:r w:rsidRPr="00DB7787">
        <w:rPr>
          <w:rFonts w:cs="Arial"/>
          <w:sz w:val="24"/>
          <w:szCs w:val="24"/>
        </w:rPr>
        <w:t xml:space="preserve"> 20% se destinará a la implementación del Acuerdo Final para la Terminación del Conflicto Armado y la Construcción de una Paz Estable y Duradera con criterios de sostenibilidad ambiental</w:t>
      </w:r>
      <w:r w:rsidR="00F917AA" w:rsidRPr="00DB7787">
        <w:rPr>
          <w:rFonts w:cs="Arial"/>
          <w:sz w:val="24"/>
          <w:szCs w:val="24"/>
        </w:rPr>
        <w:t>.</w:t>
      </w:r>
      <w:r w:rsidRPr="00DB7787">
        <w:rPr>
          <w:rFonts w:cs="Arial"/>
          <w:sz w:val="24"/>
          <w:szCs w:val="24"/>
        </w:rPr>
        <w:t xml:space="preserve">” </w:t>
      </w:r>
    </w:p>
    <w:p w:rsidR="00A86835" w:rsidRPr="00DB7787" w:rsidRDefault="000B2C19" w:rsidP="00DB7787">
      <w:pPr>
        <w:pStyle w:val="Textoindependiente"/>
        <w:spacing w:line="360" w:lineRule="auto"/>
        <w:jc w:val="both"/>
        <w:rPr>
          <w:rFonts w:cs="Arial"/>
          <w:sz w:val="24"/>
          <w:szCs w:val="24"/>
          <w:lang w:eastAsia="es-CO"/>
        </w:rPr>
      </w:pPr>
      <w:r w:rsidRPr="00DB7787">
        <w:rPr>
          <w:rFonts w:cs="Arial"/>
          <w:b/>
          <w:sz w:val="24"/>
          <w:szCs w:val="24"/>
        </w:rPr>
        <w:t>Artículo 2.</w:t>
      </w:r>
      <w:r w:rsidRPr="00DB7787">
        <w:rPr>
          <w:rFonts w:cs="Arial"/>
          <w:sz w:val="24"/>
          <w:szCs w:val="24"/>
        </w:rPr>
        <w:t xml:space="preserve"> </w:t>
      </w:r>
      <w:r w:rsidR="00A86835" w:rsidRPr="00DB7787">
        <w:rPr>
          <w:rFonts w:cs="Arial"/>
          <w:sz w:val="24"/>
          <w:szCs w:val="24"/>
          <w:lang w:eastAsia="es-CO"/>
        </w:rPr>
        <w:t>La presente ley rige a partir de la fecha de su promulgación</w:t>
      </w:r>
      <w:r w:rsidR="00093488" w:rsidRPr="00DB7787">
        <w:rPr>
          <w:rFonts w:cs="Arial"/>
          <w:sz w:val="24"/>
          <w:szCs w:val="24"/>
          <w:lang w:eastAsia="es-CO"/>
        </w:rPr>
        <w:t xml:space="preserve"> y deroga las disposiciones anteriores</w:t>
      </w:r>
      <w:r w:rsidR="00A86835" w:rsidRPr="00DB7787">
        <w:rPr>
          <w:rFonts w:cs="Arial"/>
          <w:sz w:val="24"/>
          <w:szCs w:val="24"/>
          <w:lang w:eastAsia="es-CO"/>
        </w:rPr>
        <w:t>.</w:t>
      </w:r>
    </w:p>
    <w:p w:rsidR="00D31B10" w:rsidRDefault="00D31B10" w:rsidP="00DB7787">
      <w:pPr>
        <w:spacing w:line="360" w:lineRule="auto"/>
        <w:jc w:val="both"/>
        <w:rPr>
          <w:rFonts w:cs="Arial"/>
          <w:sz w:val="24"/>
          <w:szCs w:val="24"/>
        </w:rPr>
      </w:pPr>
    </w:p>
    <w:p w:rsidR="009F1558" w:rsidRPr="00DB7787" w:rsidRDefault="009F1558" w:rsidP="00DB7787">
      <w:pPr>
        <w:spacing w:line="360" w:lineRule="auto"/>
        <w:jc w:val="both"/>
        <w:rPr>
          <w:rFonts w:cs="Arial"/>
          <w:sz w:val="24"/>
          <w:szCs w:val="24"/>
        </w:rPr>
      </w:pPr>
    </w:p>
    <w:p w:rsidR="00D31B10" w:rsidRPr="00DB7787" w:rsidRDefault="00F917AA" w:rsidP="00DB7787">
      <w:pPr>
        <w:spacing w:line="360" w:lineRule="auto"/>
        <w:jc w:val="both"/>
        <w:rPr>
          <w:rFonts w:cs="Arial"/>
          <w:sz w:val="24"/>
          <w:szCs w:val="24"/>
        </w:rPr>
      </w:pPr>
      <w:r w:rsidRPr="00DB7787">
        <w:rPr>
          <w:rFonts w:cs="Arial"/>
          <w:sz w:val="24"/>
          <w:szCs w:val="24"/>
        </w:rPr>
        <w:t>Cordialmente,</w:t>
      </w:r>
    </w:p>
    <w:p w:rsidR="00D31B10" w:rsidRDefault="00D31B10" w:rsidP="00DB7787">
      <w:pPr>
        <w:spacing w:line="360" w:lineRule="auto"/>
        <w:jc w:val="both"/>
        <w:rPr>
          <w:rFonts w:cs="Arial"/>
          <w:sz w:val="24"/>
          <w:szCs w:val="24"/>
        </w:rPr>
      </w:pPr>
    </w:p>
    <w:p w:rsidR="00B554E9" w:rsidRPr="00DB7787" w:rsidRDefault="00B554E9" w:rsidP="00DB7787">
      <w:pPr>
        <w:spacing w:line="360" w:lineRule="auto"/>
        <w:jc w:val="both"/>
        <w:rPr>
          <w:rFonts w:cs="Arial"/>
          <w:sz w:val="24"/>
          <w:szCs w:val="24"/>
        </w:rPr>
      </w:pPr>
    </w:p>
    <w:p w:rsidR="00F917AA" w:rsidRPr="00DB7787" w:rsidRDefault="00F917AA" w:rsidP="00DB7787">
      <w:pPr>
        <w:spacing w:line="360" w:lineRule="auto"/>
        <w:jc w:val="both"/>
        <w:rPr>
          <w:rFonts w:cs="Arial"/>
          <w:b/>
          <w:sz w:val="24"/>
          <w:szCs w:val="24"/>
        </w:rPr>
      </w:pPr>
      <w:r w:rsidRPr="00DB7787">
        <w:rPr>
          <w:rFonts w:cs="Arial"/>
          <w:b/>
          <w:sz w:val="24"/>
          <w:szCs w:val="24"/>
        </w:rPr>
        <w:t>EDWÍN ALBERTO VALDÉS RODRÍGUEZ</w:t>
      </w:r>
    </w:p>
    <w:p w:rsidR="00C35817" w:rsidRPr="00DB7787" w:rsidRDefault="00F917AA" w:rsidP="00DB7787">
      <w:pPr>
        <w:spacing w:line="360" w:lineRule="auto"/>
        <w:jc w:val="both"/>
        <w:rPr>
          <w:rFonts w:cs="Arial"/>
          <w:sz w:val="24"/>
          <w:szCs w:val="24"/>
        </w:rPr>
      </w:pPr>
      <w:r w:rsidRPr="00DB7787">
        <w:rPr>
          <w:rFonts w:cs="Arial"/>
          <w:b/>
          <w:sz w:val="24"/>
          <w:szCs w:val="24"/>
        </w:rPr>
        <w:t>H.R. Departamento del Caquetá</w:t>
      </w:r>
      <w:r w:rsidRPr="00DB7787">
        <w:rPr>
          <w:rFonts w:cs="Arial"/>
          <w:sz w:val="24"/>
          <w:szCs w:val="24"/>
        </w:rPr>
        <w:t xml:space="preserve"> </w:t>
      </w:r>
    </w:p>
    <w:p w:rsidR="00C35817" w:rsidRDefault="00C35817" w:rsidP="00DB7787">
      <w:pPr>
        <w:spacing w:line="360" w:lineRule="auto"/>
        <w:jc w:val="both"/>
        <w:rPr>
          <w:rFonts w:cs="Arial"/>
          <w:b/>
          <w:sz w:val="24"/>
          <w:szCs w:val="24"/>
        </w:rPr>
      </w:pPr>
    </w:p>
    <w:p w:rsidR="00B554E9" w:rsidRDefault="00B554E9" w:rsidP="00DB7787">
      <w:pPr>
        <w:spacing w:line="360" w:lineRule="auto"/>
        <w:jc w:val="both"/>
        <w:rPr>
          <w:rFonts w:cs="Arial"/>
          <w:b/>
          <w:sz w:val="24"/>
          <w:szCs w:val="24"/>
        </w:rPr>
      </w:pPr>
    </w:p>
    <w:p w:rsidR="00B554E9" w:rsidRDefault="00B554E9" w:rsidP="00DB7787">
      <w:pPr>
        <w:spacing w:line="360" w:lineRule="auto"/>
        <w:jc w:val="both"/>
        <w:rPr>
          <w:rFonts w:cs="Arial"/>
          <w:b/>
          <w:sz w:val="24"/>
          <w:szCs w:val="24"/>
        </w:rPr>
      </w:pPr>
    </w:p>
    <w:p w:rsidR="00B554E9" w:rsidRDefault="00B554E9" w:rsidP="00DB7787">
      <w:pPr>
        <w:spacing w:line="360" w:lineRule="auto"/>
        <w:jc w:val="both"/>
        <w:rPr>
          <w:rFonts w:cs="Arial"/>
          <w:b/>
          <w:sz w:val="24"/>
          <w:szCs w:val="24"/>
        </w:rPr>
      </w:pPr>
    </w:p>
    <w:p w:rsidR="00B554E9" w:rsidRDefault="00B554E9" w:rsidP="00DB7787">
      <w:pPr>
        <w:spacing w:line="360" w:lineRule="auto"/>
        <w:jc w:val="both"/>
        <w:rPr>
          <w:rFonts w:cs="Arial"/>
          <w:b/>
          <w:sz w:val="24"/>
          <w:szCs w:val="24"/>
        </w:rPr>
      </w:pPr>
    </w:p>
    <w:p w:rsidR="00B554E9" w:rsidRDefault="00B554E9" w:rsidP="00DB7787">
      <w:pPr>
        <w:spacing w:line="360" w:lineRule="auto"/>
        <w:jc w:val="both"/>
        <w:rPr>
          <w:rFonts w:cs="Arial"/>
          <w:b/>
          <w:sz w:val="24"/>
          <w:szCs w:val="24"/>
        </w:rPr>
      </w:pPr>
    </w:p>
    <w:p w:rsidR="00B554E9" w:rsidRDefault="00B554E9" w:rsidP="00DB7787">
      <w:pPr>
        <w:spacing w:line="360" w:lineRule="auto"/>
        <w:jc w:val="both"/>
        <w:rPr>
          <w:rFonts w:cs="Arial"/>
          <w:b/>
          <w:sz w:val="24"/>
          <w:szCs w:val="24"/>
        </w:rPr>
      </w:pPr>
    </w:p>
    <w:p w:rsidR="00B554E9" w:rsidRDefault="00B554E9" w:rsidP="00DB7787">
      <w:pPr>
        <w:spacing w:line="360" w:lineRule="auto"/>
        <w:jc w:val="both"/>
        <w:rPr>
          <w:rFonts w:cs="Arial"/>
          <w:b/>
          <w:sz w:val="24"/>
          <w:szCs w:val="24"/>
        </w:rPr>
      </w:pPr>
    </w:p>
    <w:p w:rsidR="00B554E9" w:rsidRDefault="00B554E9" w:rsidP="00DB7787">
      <w:pPr>
        <w:spacing w:line="360" w:lineRule="auto"/>
        <w:jc w:val="both"/>
        <w:rPr>
          <w:rFonts w:cs="Arial"/>
          <w:b/>
          <w:sz w:val="24"/>
          <w:szCs w:val="24"/>
        </w:rPr>
      </w:pPr>
    </w:p>
    <w:p w:rsidR="00B554E9" w:rsidRDefault="00B554E9" w:rsidP="00DB7787">
      <w:pPr>
        <w:spacing w:line="360" w:lineRule="auto"/>
        <w:jc w:val="both"/>
        <w:rPr>
          <w:rFonts w:cs="Arial"/>
          <w:b/>
          <w:sz w:val="24"/>
          <w:szCs w:val="24"/>
        </w:rPr>
      </w:pPr>
    </w:p>
    <w:p w:rsidR="00B554E9" w:rsidRDefault="00B554E9" w:rsidP="00DB7787">
      <w:pPr>
        <w:spacing w:line="360" w:lineRule="auto"/>
        <w:jc w:val="both"/>
        <w:rPr>
          <w:rFonts w:cs="Arial"/>
          <w:b/>
          <w:sz w:val="24"/>
          <w:szCs w:val="24"/>
        </w:rPr>
      </w:pPr>
    </w:p>
    <w:p w:rsidR="00B554E9" w:rsidRDefault="00B554E9" w:rsidP="00DB7787">
      <w:pPr>
        <w:spacing w:line="360" w:lineRule="auto"/>
        <w:jc w:val="both"/>
        <w:rPr>
          <w:rFonts w:cs="Arial"/>
          <w:b/>
          <w:sz w:val="24"/>
          <w:szCs w:val="24"/>
        </w:rPr>
      </w:pPr>
    </w:p>
    <w:p w:rsidR="00B554E9" w:rsidRDefault="00B554E9" w:rsidP="00DB7787">
      <w:pPr>
        <w:spacing w:line="360" w:lineRule="auto"/>
        <w:jc w:val="both"/>
        <w:rPr>
          <w:rFonts w:cs="Arial"/>
          <w:b/>
          <w:sz w:val="24"/>
          <w:szCs w:val="24"/>
        </w:rPr>
      </w:pPr>
    </w:p>
    <w:p w:rsidR="00B554E9" w:rsidRDefault="00B554E9" w:rsidP="00DB7787">
      <w:pPr>
        <w:spacing w:line="360" w:lineRule="auto"/>
        <w:jc w:val="both"/>
        <w:rPr>
          <w:rFonts w:cs="Arial"/>
          <w:b/>
          <w:sz w:val="24"/>
          <w:szCs w:val="24"/>
        </w:rPr>
      </w:pPr>
    </w:p>
    <w:p w:rsidR="00B554E9" w:rsidRPr="00DB7787" w:rsidRDefault="00B554E9" w:rsidP="00DB7787">
      <w:pPr>
        <w:spacing w:line="360" w:lineRule="auto"/>
        <w:jc w:val="both"/>
        <w:rPr>
          <w:rFonts w:cs="Arial"/>
          <w:b/>
          <w:sz w:val="24"/>
          <w:szCs w:val="24"/>
        </w:rPr>
      </w:pPr>
    </w:p>
    <w:p w:rsidR="00131932" w:rsidRPr="00DB7787" w:rsidRDefault="00D31B10" w:rsidP="00B554E9">
      <w:pPr>
        <w:spacing w:line="360" w:lineRule="auto"/>
        <w:jc w:val="center"/>
        <w:rPr>
          <w:b/>
          <w:sz w:val="24"/>
          <w:szCs w:val="24"/>
        </w:rPr>
      </w:pPr>
      <w:r w:rsidRPr="00DB7787">
        <w:rPr>
          <w:b/>
          <w:sz w:val="24"/>
          <w:szCs w:val="24"/>
        </w:rPr>
        <w:t>EXPOSICIÓN DE MOTIVOS</w:t>
      </w:r>
    </w:p>
    <w:p w:rsidR="00B66D05" w:rsidRPr="00DB7787" w:rsidRDefault="00B66D05" w:rsidP="00DB7787">
      <w:pPr>
        <w:spacing w:line="360" w:lineRule="auto"/>
        <w:jc w:val="both"/>
        <w:rPr>
          <w:b/>
          <w:sz w:val="24"/>
          <w:szCs w:val="24"/>
        </w:rPr>
      </w:pPr>
    </w:p>
    <w:p w:rsidR="00B66D05" w:rsidRPr="00DB7787" w:rsidRDefault="00D31B10" w:rsidP="00DB7787">
      <w:pPr>
        <w:spacing w:line="360" w:lineRule="auto"/>
        <w:jc w:val="both"/>
        <w:rPr>
          <w:rFonts w:cs="Arial"/>
          <w:sz w:val="24"/>
          <w:szCs w:val="24"/>
          <w:u w:val="single"/>
        </w:rPr>
      </w:pPr>
      <w:r w:rsidRPr="00DB7787">
        <w:rPr>
          <w:sz w:val="24"/>
          <w:szCs w:val="24"/>
        </w:rPr>
        <w:t xml:space="preserve">A la destinación específica del impuesto al carbono se </w:t>
      </w:r>
      <w:r w:rsidR="00B66D05" w:rsidRPr="00DB7787">
        <w:rPr>
          <w:sz w:val="24"/>
          <w:szCs w:val="24"/>
        </w:rPr>
        <w:t xml:space="preserve">le realizan las siguientes modificaciones a los porcentajes de destinación: </w:t>
      </w:r>
    </w:p>
    <w:tbl>
      <w:tblPr>
        <w:tblStyle w:val="Tablaconcuadrcula"/>
        <w:tblW w:w="0" w:type="auto"/>
        <w:tblLook w:val="04A0" w:firstRow="1" w:lastRow="0" w:firstColumn="1" w:lastColumn="0" w:noHBand="0" w:noVBand="1"/>
      </w:tblPr>
      <w:tblGrid>
        <w:gridCol w:w="4414"/>
        <w:gridCol w:w="4414"/>
      </w:tblGrid>
      <w:tr w:rsidR="00B66D05" w:rsidRPr="00DB7787" w:rsidTr="00B66D05">
        <w:tc>
          <w:tcPr>
            <w:tcW w:w="4414" w:type="dxa"/>
          </w:tcPr>
          <w:p w:rsidR="00B66D05" w:rsidRPr="00DB7787" w:rsidRDefault="00B66D05" w:rsidP="00DB7787">
            <w:pPr>
              <w:spacing w:line="360" w:lineRule="auto"/>
              <w:jc w:val="both"/>
              <w:rPr>
                <w:rFonts w:cs="Arial"/>
                <w:sz w:val="24"/>
                <w:szCs w:val="24"/>
                <w:u w:val="single"/>
              </w:rPr>
            </w:pPr>
            <w:r w:rsidRPr="00DB7787">
              <w:rPr>
                <w:rFonts w:cs="Arial"/>
                <w:sz w:val="24"/>
                <w:szCs w:val="24"/>
                <w:u w:val="single"/>
              </w:rPr>
              <w:t xml:space="preserve">Actual </w:t>
            </w:r>
          </w:p>
        </w:tc>
        <w:tc>
          <w:tcPr>
            <w:tcW w:w="4414" w:type="dxa"/>
          </w:tcPr>
          <w:p w:rsidR="00B66D05" w:rsidRPr="00DB7787" w:rsidRDefault="00B66D05" w:rsidP="00DB7787">
            <w:pPr>
              <w:spacing w:line="360" w:lineRule="auto"/>
              <w:jc w:val="both"/>
              <w:rPr>
                <w:rFonts w:cs="Arial"/>
                <w:sz w:val="24"/>
                <w:szCs w:val="24"/>
                <w:u w:val="single"/>
              </w:rPr>
            </w:pPr>
            <w:r w:rsidRPr="00DB7787">
              <w:rPr>
                <w:rFonts w:cs="Arial"/>
                <w:sz w:val="24"/>
                <w:szCs w:val="24"/>
                <w:u w:val="single"/>
              </w:rPr>
              <w:t xml:space="preserve">Modificaciones </w:t>
            </w:r>
          </w:p>
        </w:tc>
      </w:tr>
      <w:tr w:rsidR="00B66D05" w:rsidRPr="00DB7787" w:rsidTr="00B66D05">
        <w:tc>
          <w:tcPr>
            <w:tcW w:w="4414" w:type="dxa"/>
          </w:tcPr>
          <w:p w:rsidR="00B66D05" w:rsidRPr="00DB7787" w:rsidRDefault="00B66D05" w:rsidP="00DB7787">
            <w:pPr>
              <w:spacing w:line="360" w:lineRule="auto"/>
              <w:jc w:val="both"/>
              <w:rPr>
                <w:rFonts w:cs="Arial"/>
                <w:sz w:val="24"/>
                <w:szCs w:val="24"/>
                <w:u w:val="single"/>
              </w:rPr>
            </w:pPr>
            <w:r w:rsidRPr="00DB7787">
              <w:rPr>
                <w:sz w:val="24"/>
                <w:szCs w:val="24"/>
              </w:rPr>
              <w:t>El 25% se destinará al manejo de la erosión costera; la reducción de la deforestación y su monitoreo; la conservación de fuentes hídricas; la conservación de ecosistemas estratégicos, especialmente páramos; acciones en cambio climático y su respectivo monitoreo, reporte y verificación, así como al pago por servicios ambientales</w:t>
            </w:r>
          </w:p>
        </w:tc>
        <w:tc>
          <w:tcPr>
            <w:tcW w:w="4414" w:type="dxa"/>
          </w:tcPr>
          <w:p w:rsidR="00B66D05" w:rsidRPr="00DB7787" w:rsidRDefault="00B66D05" w:rsidP="00DB7787">
            <w:pPr>
              <w:spacing w:line="360" w:lineRule="auto"/>
              <w:jc w:val="both"/>
              <w:rPr>
                <w:rFonts w:cs="Arial"/>
                <w:sz w:val="24"/>
                <w:szCs w:val="24"/>
              </w:rPr>
            </w:pPr>
            <w:r w:rsidRPr="00DB7787">
              <w:rPr>
                <w:rFonts w:cs="Arial"/>
                <w:sz w:val="24"/>
                <w:szCs w:val="24"/>
              </w:rPr>
              <w:t>El 25% se destinará al manejo de la erosión costera</w:t>
            </w:r>
            <w:r w:rsidRPr="00DB7787">
              <w:rPr>
                <w:rFonts w:cs="Arial"/>
                <w:strike/>
                <w:sz w:val="24"/>
                <w:szCs w:val="24"/>
              </w:rPr>
              <w:t>; la reducción de la deforestación y su monitoreo; la conservación de fuentes hídricas</w:t>
            </w:r>
            <w:r w:rsidRPr="00DB7787">
              <w:rPr>
                <w:rFonts w:cs="Arial"/>
                <w:sz w:val="24"/>
                <w:szCs w:val="24"/>
              </w:rPr>
              <w:t xml:space="preserve">; la conservación de ecosistemas estratégicos, especialmente páramos; acciones en cambio climático y su respectivo monitoreo, reporte y verificación, así como al pago por servicios ambientales. </w:t>
            </w:r>
          </w:p>
          <w:p w:rsidR="00B66D05" w:rsidRPr="00DB7787" w:rsidRDefault="00B66D05" w:rsidP="00DB7787">
            <w:pPr>
              <w:spacing w:line="360" w:lineRule="auto"/>
              <w:jc w:val="both"/>
              <w:rPr>
                <w:rFonts w:cs="Arial"/>
                <w:sz w:val="24"/>
                <w:szCs w:val="24"/>
                <w:u w:val="single"/>
              </w:rPr>
            </w:pPr>
          </w:p>
        </w:tc>
      </w:tr>
      <w:tr w:rsidR="00B66D05" w:rsidRPr="00DB7787" w:rsidTr="00B66D05">
        <w:tc>
          <w:tcPr>
            <w:tcW w:w="4414" w:type="dxa"/>
          </w:tcPr>
          <w:p w:rsidR="00B66D05" w:rsidRPr="00DB7787" w:rsidRDefault="00B66D05" w:rsidP="00DB7787">
            <w:pPr>
              <w:spacing w:line="360" w:lineRule="auto"/>
              <w:jc w:val="both"/>
              <w:rPr>
                <w:rFonts w:cs="Arial"/>
                <w:sz w:val="24"/>
                <w:szCs w:val="24"/>
                <w:u w:val="single"/>
              </w:rPr>
            </w:pPr>
            <w:r w:rsidRPr="00DB7787">
              <w:rPr>
                <w:sz w:val="24"/>
                <w:szCs w:val="24"/>
              </w:rPr>
              <w:t>El 5% se destinará al fortalecimiento del Sistema Nacional de Áreas Protegidas y otras estrategias de conservación a través de creación y ampliación de áreas protegidas, manejo efectivo y gobernanza en los diferentes ámbitos de gestión</w:t>
            </w:r>
          </w:p>
        </w:tc>
        <w:tc>
          <w:tcPr>
            <w:tcW w:w="4414" w:type="dxa"/>
          </w:tcPr>
          <w:p w:rsidR="00B66D05" w:rsidRPr="00DB7787" w:rsidRDefault="00B66D05" w:rsidP="00DB7787">
            <w:pPr>
              <w:spacing w:line="360" w:lineRule="auto"/>
              <w:jc w:val="both"/>
              <w:rPr>
                <w:rFonts w:cs="Arial"/>
                <w:sz w:val="24"/>
                <w:szCs w:val="24"/>
                <w:u w:val="single"/>
              </w:rPr>
            </w:pPr>
            <w:r w:rsidRPr="00DB7787">
              <w:rPr>
                <w:rFonts w:cs="Arial"/>
                <w:sz w:val="24"/>
                <w:szCs w:val="24"/>
                <w:u w:val="single"/>
              </w:rPr>
              <w:t>El 25% se destinará a la reducción de la deforestación y su monitoreo.</w:t>
            </w:r>
          </w:p>
          <w:p w:rsidR="00B66D05" w:rsidRPr="00DB7787" w:rsidRDefault="00B66D05" w:rsidP="00DB7787">
            <w:pPr>
              <w:spacing w:line="360" w:lineRule="auto"/>
              <w:jc w:val="both"/>
              <w:rPr>
                <w:rFonts w:cs="Arial"/>
                <w:sz w:val="24"/>
                <w:szCs w:val="24"/>
                <w:u w:val="single"/>
              </w:rPr>
            </w:pPr>
          </w:p>
        </w:tc>
      </w:tr>
      <w:tr w:rsidR="00B66D05" w:rsidRPr="00DB7787" w:rsidTr="00B66D05">
        <w:tc>
          <w:tcPr>
            <w:tcW w:w="4414" w:type="dxa"/>
          </w:tcPr>
          <w:p w:rsidR="00B66D05" w:rsidRPr="00DB7787" w:rsidRDefault="00B66D05" w:rsidP="00DB7787">
            <w:pPr>
              <w:spacing w:line="360" w:lineRule="auto"/>
              <w:jc w:val="both"/>
              <w:rPr>
                <w:rFonts w:cs="Arial"/>
                <w:sz w:val="24"/>
                <w:szCs w:val="24"/>
                <w:u w:val="single"/>
              </w:rPr>
            </w:pPr>
            <w:r w:rsidRPr="00DB7787">
              <w:rPr>
                <w:sz w:val="24"/>
                <w:szCs w:val="24"/>
              </w:rPr>
              <w:t xml:space="preserve">El 70% se destinará a la implementación del Acuerdo Final para la Terminación del Conflicto Armado y la Construcción de una </w:t>
            </w:r>
            <w:r w:rsidRPr="00DB7787">
              <w:rPr>
                <w:sz w:val="24"/>
                <w:szCs w:val="24"/>
              </w:rPr>
              <w:lastRenderedPageBreak/>
              <w:t>Paz Estable y Duradera con criterios de sostenibilidad ambiental.</w:t>
            </w:r>
          </w:p>
        </w:tc>
        <w:tc>
          <w:tcPr>
            <w:tcW w:w="4414" w:type="dxa"/>
          </w:tcPr>
          <w:p w:rsidR="00B66D05" w:rsidRPr="00DB7787" w:rsidRDefault="00B66D05" w:rsidP="00DB7787">
            <w:pPr>
              <w:spacing w:line="360" w:lineRule="auto"/>
              <w:jc w:val="both"/>
              <w:rPr>
                <w:rFonts w:cs="Arial"/>
                <w:sz w:val="24"/>
                <w:szCs w:val="24"/>
                <w:u w:val="single"/>
              </w:rPr>
            </w:pPr>
            <w:r w:rsidRPr="00DB7787">
              <w:rPr>
                <w:rFonts w:cs="Arial"/>
                <w:sz w:val="24"/>
                <w:szCs w:val="24"/>
                <w:u w:val="single"/>
              </w:rPr>
              <w:lastRenderedPageBreak/>
              <w:t>El 25% se destinará a la protección de fuentes hídricas de captación de acueductos</w:t>
            </w:r>
          </w:p>
        </w:tc>
      </w:tr>
      <w:tr w:rsidR="00B66D05" w:rsidRPr="00DB7787" w:rsidTr="00B66D05">
        <w:tc>
          <w:tcPr>
            <w:tcW w:w="4414" w:type="dxa"/>
          </w:tcPr>
          <w:p w:rsidR="00B66D05" w:rsidRPr="00DB7787" w:rsidRDefault="00B66D05" w:rsidP="00DB7787">
            <w:pPr>
              <w:spacing w:line="360" w:lineRule="auto"/>
              <w:jc w:val="both"/>
              <w:rPr>
                <w:rFonts w:cs="Arial"/>
                <w:sz w:val="24"/>
                <w:szCs w:val="24"/>
                <w:u w:val="single"/>
              </w:rPr>
            </w:pPr>
          </w:p>
        </w:tc>
        <w:tc>
          <w:tcPr>
            <w:tcW w:w="4414" w:type="dxa"/>
          </w:tcPr>
          <w:p w:rsidR="00B66D05" w:rsidRPr="00DB7787" w:rsidRDefault="00B66D05" w:rsidP="00DB7787">
            <w:pPr>
              <w:spacing w:line="360" w:lineRule="auto"/>
              <w:jc w:val="both"/>
              <w:rPr>
                <w:rFonts w:cs="Arial"/>
                <w:sz w:val="24"/>
                <w:szCs w:val="24"/>
              </w:rPr>
            </w:pPr>
            <w:r w:rsidRPr="00DB7787">
              <w:rPr>
                <w:rFonts w:cs="Arial"/>
                <w:sz w:val="24"/>
                <w:szCs w:val="24"/>
              </w:rPr>
              <w:t xml:space="preserve">El 5% se destinará al fortalecimiento del Sistema Nacional de Áreas Protegidas y otras estrategias de conservación a través de creación y ampliación de áreas protegidas, manejo efectivo y gobernanza en los diferentes ámbitos de gestión. </w:t>
            </w:r>
          </w:p>
          <w:p w:rsidR="00B66D05" w:rsidRPr="00DB7787" w:rsidRDefault="00B66D05" w:rsidP="00DB7787">
            <w:pPr>
              <w:spacing w:line="360" w:lineRule="auto"/>
              <w:jc w:val="both"/>
              <w:rPr>
                <w:rFonts w:cs="Arial"/>
                <w:sz w:val="24"/>
                <w:szCs w:val="24"/>
                <w:u w:val="single"/>
              </w:rPr>
            </w:pPr>
          </w:p>
        </w:tc>
      </w:tr>
      <w:tr w:rsidR="00B66D05" w:rsidRPr="00DB7787" w:rsidTr="00B66D05">
        <w:tc>
          <w:tcPr>
            <w:tcW w:w="4414" w:type="dxa"/>
          </w:tcPr>
          <w:p w:rsidR="00B66D05" w:rsidRPr="00DB7787" w:rsidRDefault="00B66D05" w:rsidP="00DB7787">
            <w:pPr>
              <w:spacing w:line="360" w:lineRule="auto"/>
              <w:jc w:val="both"/>
              <w:rPr>
                <w:rFonts w:cs="Arial"/>
                <w:sz w:val="24"/>
                <w:szCs w:val="24"/>
                <w:u w:val="single"/>
              </w:rPr>
            </w:pPr>
          </w:p>
        </w:tc>
        <w:tc>
          <w:tcPr>
            <w:tcW w:w="4414" w:type="dxa"/>
          </w:tcPr>
          <w:p w:rsidR="00B66D05" w:rsidRPr="00DB7787" w:rsidRDefault="00B66D05" w:rsidP="00DB7787">
            <w:pPr>
              <w:spacing w:line="360" w:lineRule="auto"/>
              <w:jc w:val="both"/>
              <w:rPr>
                <w:rFonts w:cs="Arial"/>
                <w:sz w:val="24"/>
                <w:szCs w:val="24"/>
                <w:u w:val="single"/>
              </w:rPr>
            </w:pPr>
            <w:r w:rsidRPr="00DB7787">
              <w:rPr>
                <w:rFonts w:cs="Arial"/>
                <w:sz w:val="24"/>
                <w:szCs w:val="24"/>
              </w:rPr>
              <w:t xml:space="preserve">El </w:t>
            </w:r>
            <w:r w:rsidRPr="00DB7787">
              <w:rPr>
                <w:rFonts w:cs="Arial"/>
                <w:strike/>
                <w:sz w:val="24"/>
                <w:szCs w:val="24"/>
              </w:rPr>
              <w:t>70%</w:t>
            </w:r>
            <w:r w:rsidRPr="00DB7787">
              <w:rPr>
                <w:rFonts w:cs="Arial"/>
                <w:sz w:val="24"/>
                <w:szCs w:val="24"/>
              </w:rPr>
              <w:t xml:space="preserve"> 20% se destinará a la implementación del Acuerdo Final para la Terminación del Conflicto Armado y la Construcción de una Paz Estable y Duradera con criterios de sostenibilidad ambiental.”</w:t>
            </w:r>
          </w:p>
        </w:tc>
      </w:tr>
    </w:tbl>
    <w:p w:rsidR="009F1558" w:rsidRDefault="009F1558" w:rsidP="00DB7787">
      <w:pPr>
        <w:spacing w:line="360" w:lineRule="auto"/>
        <w:jc w:val="both"/>
        <w:rPr>
          <w:rFonts w:cs="Arial"/>
          <w:sz w:val="24"/>
          <w:szCs w:val="24"/>
        </w:rPr>
      </w:pPr>
    </w:p>
    <w:p w:rsidR="00D31B10" w:rsidRPr="00DB7787" w:rsidRDefault="005D789C" w:rsidP="00DB7787">
      <w:pPr>
        <w:spacing w:line="360" w:lineRule="auto"/>
        <w:jc w:val="both"/>
        <w:rPr>
          <w:sz w:val="24"/>
          <w:szCs w:val="24"/>
        </w:rPr>
      </w:pPr>
      <w:r w:rsidRPr="00DB7787">
        <w:rPr>
          <w:rFonts w:cs="Arial"/>
          <w:sz w:val="24"/>
          <w:szCs w:val="24"/>
        </w:rPr>
        <w:t xml:space="preserve">Es necesario aumentar los porcentajes a las principales problemáticas ambientales, que enfrenta el país, </w:t>
      </w:r>
      <w:r w:rsidR="00D31B10" w:rsidRPr="00DB7787">
        <w:rPr>
          <w:rFonts w:cs="Arial"/>
          <w:sz w:val="24"/>
          <w:szCs w:val="24"/>
        </w:rPr>
        <w:t xml:space="preserve">la agenda ambiental para los investigadores más reconocidos del país en este tema, la encabeza como primer reto “detener la deforestación”, lo menciona el investigador Rodrigo Botero, Investigador de la Universidad Nacional de Colombia, con experiencia en Parque </w:t>
      </w:r>
      <w:r w:rsidR="00D31B10" w:rsidRPr="00DB7787">
        <w:rPr>
          <w:sz w:val="24"/>
          <w:szCs w:val="24"/>
        </w:rPr>
        <w:t xml:space="preserve">Nacionales Naturales de Colombia y la Fundación para el Desarrollo Sostenibles “Probablemente el reto </w:t>
      </w:r>
      <w:r w:rsidR="0025021D" w:rsidRPr="00DB7787">
        <w:rPr>
          <w:sz w:val="24"/>
          <w:szCs w:val="24"/>
        </w:rPr>
        <w:t>más</w:t>
      </w:r>
      <w:r w:rsidR="00D31B10" w:rsidRPr="00DB7787">
        <w:rPr>
          <w:sz w:val="24"/>
          <w:szCs w:val="24"/>
        </w:rPr>
        <w:t xml:space="preserve"> significativo del sector ambiental se encuentre en el control a la deforestación. En pocas palabras, la resistencia de los ecosistemas a eventos climáticos como las sequías y las épocas lluviosas está íntimamente ligada al mantenimiento de coberturas boscosas, ya sean estas transformadas o naturales”</w:t>
      </w:r>
      <w:r w:rsidR="0025021D" w:rsidRPr="00DB7787">
        <w:rPr>
          <w:rStyle w:val="Refdenotaalpie"/>
          <w:sz w:val="24"/>
          <w:szCs w:val="24"/>
        </w:rPr>
        <w:footnoteReference w:id="1"/>
      </w:r>
      <w:r w:rsidRPr="00DB7787">
        <w:rPr>
          <w:sz w:val="24"/>
          <w:szCs w:val="24"/>
        </w:rPr>
        <w:t xml:space="preserve">. </w:t>
      </w:r>
    </w:p>
    <w:p w:rsidR="005D789C" w:rsidRPr="00DB7787" w:rsidRDefault="005D789C" w:rsidP="00DB7787">
      <w:pPr>
        <w:spacing w:line="360" w:lineRule="auto"/>
        <w:jc w:val="both"/>
        <w:rPr>
          <w:sz w:val="24"/>
          <w:szCs w:val="24"/>
        </w:rPr>
      </w:pPr>
      <w:r w:rsidRPr="00DB7787">
        <w:rPr>
          <w:sz w:val="24"/>
          <w:szCs w:val="24"/>
        </w:rPr>
        <w:lastRenderedPageBreak/>
        <w:t xml:space="preserve">En el artículo actual en un solo 25 % se concentran todos los esfuerzos que se deberían realizar para combatir las principales problemáticas ambientales del país, a continuación como se encuentra la destinación para las principales problemáticas ambientales del país: </w:t>
      </w:r>
    </w:p>
    <w:p w:rsidR="00B554E9" w:rsidRPr="00DB7787" w:rsidRDefault="005D789C" w:rsidP="00DB7787">
      <w:pPr>
        <w:spacing w:line="360" w:lineRule="auto"/>
        <w:jc w:val="both"/>
        <w:rPr>
          <w:sz w:val="24"/>
          <w:szCs w:val="24"/>
        </w:rPr>
      </w:pPr>
      <w:r w:rsidRPr="00DB7787">
        <w:rPr>
          <w:sz w:val="24"/>
          <w:szCs w:val="24"/>
        </w:rPr>
        <w:t>“</w:t>
      </w:r>
      <w:r w:rsidRPr="00DB7787">
        <w:rPr>
          <w:i/>
          <w:sz w:val="24"/>
          <w:szCs w:val="24"/>
        </w:rPr>
        <w:t>El 25% se destinará al manejo de la erosión costera; la reducción de la deforestación y su monitoreo; la conservación de fuentes hídricas; la conservación de ecosistemas estratégicos, especialmente páramos; acciones en cambio climático y su respectivo monitoreo, reporte y verificación, así como al pago por servicios ambientales</w:t>
      </w:r>
      <w:r w:rsidRPr="00DB7787">
        <w:rPr>
          <w:sz w:val="24"/>
          <w:szCs w:val="24"/>
        </w:rPr>
        <w:t>.”</w:t>
      </w:r>
    </w:p>
    <w:p w:rsidR="00B554E9" w:rsidRPr="00B554E9" w:rsidRDefault="005D789C" w:rsidP="00DB7787">
      <w:pPr>
        <w:spacing w:line="360" w:lineRule="auto"/>
        <w:jc w:val="both"/>
        <w:rPr>
          <w:sz w:val="24"/>
          <w:szCs w:val="24"/>
        </w:rPr>
      </w:pPr>
      <w:r w:rsidRPr="00DB7787">
        <w:rPr>
          <w:sz w:val="24"/>
          <w:szCs w:val="24"/>
        </w:rPr>
        <w:t>Se propone que la reducción de la deforestación y su monitoreo y la captación de fuentes hídricas para la protección de acueductos, cada una tenga un 25% de la destinación específica del impuesto, lo cual se reduce del ITEM “</w:t>
      </w:r>
      <w:r w:rsidR="008925A1" w:rsidRPr="00DB7787">
        <w:rPr>
          <w:sz w:val="24"/>
          <w:szCs w:val="24"/>
        </w:rPr>
        <w:t>se destinará a la implementación del Acuerdo Final para la Terminación del Conflicto Armado y la Construcción de una Paz Estable y Duradera con criterios de sostenibilidad ambiental</w:t>
      </w:r>
      <w:r w:rsidRPr="00DB7787">
        <w:rPr>
          <w:sz w:val="24"/>
          <w:szCs w:val="24"/>
        </w:rPr>
        <w:t>”</w:t>
      </w:r>
      <w:r w:rsidR="008925A1" w:rsidRPr="00DB7787">
        <w:rPr>
          <w:sz w:val="24"/>
          <w:szCs w:val="24"/>
        </w:rPr>
        <w:t xml:space="preserve">, lo cual a pesar de tener la frase “criterios de sostenibilidad ambiental” está alejado de los verdaderos retos que tiene el cuidado del medio ambiente que es la principal función del impuesto al carbono. </w:t>
      </w:r>
    </w:p>
    <w:p w:rsidR="008925A1" w:rsidRPr="00DB7787" w:rsidRDefault="00D31B10" w:rsidP="00DB7787">
      <w:pPr>
        <w:spacing w:line="360" w:lineRule="auto"/>
        <w:jc w:val="both"/>
        <w:rPr>
          <w:sz w:val="24"/>
          <w:szCs w:val="24"/>
        </w:rPr>
      </w:pPr>
      <w:r w:rsidRPr="00DB7787">
        <w:rPr>
          <w:sz w:val="24"/>
          <w:szCs w:val="24"/>
        </w:rPr>
        <w:t xml:space="preserve">Se </w:t>
      </w:r>
      <w:r w:rsidR="008925A1" w:rsidRPr="00DB7787">
        <w:rPr>
          <w:sz w:val="24"/>
          <w:szCs w:val="24"/>
        </w:rPr>
        <w:t xml:space="preserve">indica en primera instancia la importancia de las </w:t>
      </w:r>
      <w:r w:rsidRPr="00DB7787">
        <w:rPr>
          <w:sz w:val="24"/>
          <w:szCs w:val="24"/>
        </w:rPr>
        <w:t>Alertas Tempranas de Deforestación del Instituto de Hidrología, Meteorología y Estudios Ambientales IDEAM perteneci</w:t>
      </w:r>
      <w:r w:rsidR="0025021D" w:rsidRPr="00DB7787">
        <w:rPr>
          <w:sz w:val="24"/>
          <w:szCs w:val="24"/>
        </w:rPr>
        <w:t xml:space="preserve">entes a la Amazonía Colombiana; </w:t>
      </w:r>
      <w:r w:rsidRPr="00DB7787">
        <w:rPr>
          <w:sz w:val="24"/>
          <w:szCs w:val="24"/>
        </w:rPr>
        <w:t>“Las Alertas Tempranas por Deforestación (AT-D) son el resultado del procesamiento digital de imágenes de satélite de baja resolución para identificar rápida y oportunamente las áreas forestales en donde existe pérdida de bosque natural. Estas alertas constituyen una herramienta clave para la toma de acciones inmediatas tendientes a reducir la deforestación en Colombia”</w:t>
      </w:r>
      <w:r w:rsidRPr="00DB7787">
        <w:rPr>
          <w:sz w:val="24"/>
          <w:szCs w:val="24"/>
        </w:rPr>
        <w:footnoteReference w:id="2"/>
      </w:r>
      <w:r w:rsidRPr="00DB7787">
        <w:rPr>
          <w:sz w:val="24"/>
          <w:szCs w:val="24"/>
        </w:rPr>
        <w:t xml:space="preserve">. </w:t>
      </w:r>
    </w:p>
    <w:p w:rsidR="008925A1" w:rsidRPr="00DB7787" w:rsidRDefault="008925A1" w:rsidP="00DB7787">
      <w:pPr>
        <w:spacing w:line="360" w:lineRule="auto"/>
        <w:jc w:val="both"/>
        <w:rPr>
          <w:sz w:val="24"/>
          <w:szCs w:val="24"/>
        </w:rPr>
      </w:pPr>
      <w:r w:rsidRPr="00DB7787">
        <w:rPr>
          <w:sz w:val="24"/>
          <w:szCs w:val="24"/>
        </w:rPr>
        <w:t>Las cuales han entregado unas cifras muy preocupantes en temas de deforestación:</w:t>
      </w:r>
    </w:p>
    <w:p w:rsidR="00B554E9" w:rsidRDefault="00B554E9" w:rsidP="00DB7787">
      <w:pPr>
        <w:spacing w:line="360" w:lineRule="auto"/>
        <w:jc w:val="both"/>
        <w:rPr>
          <w:b/>
          <w:i/>
          <w:sz w:val="24"/>
          <w:szCs w:val="24"/>
        </w:rPr>
      </w:pPr>
    </w:p>
    <w:p w:rsidR="008925A1" w:rsidRPr="00DB7787" w:rsidRDefault="008925A1" w:rsidP="00DB7787">
      <w:pPr>
        <w:spacing w:line="360" w:lineRule="auto"/>
        <w:jc w:val="both"/>
        <w:rPr>
          <w:b/>
          <w:i/>
          <w:sz w:val="24"/>
          <w:szCs w:val="24"/>
        </w:rPr>
      </w:pPr>
      <w:r w:rsidRPr="00DB7787">
        <w:rPr>
          <w:b/>
          <w:i/>
          <w:sz w:val="24"/>
          <w:szCs w:val="24"/>
        </w:rPr>
        <w:lastRenderedPageBreak/>
        <w:t>BOLETÍN 17 DEL IDEAM</w:t>
      </w:r>
    </w:p>
    <w:p w:rsidR="008925A1" w:rsidRPr="00DB7787" w:rsidRDefault="008925A1" w:rsidP="00DB7787">
      <w:pPr>
        <w:spacing w:line="360" w:lineRule="auto"/>
        <w:jc w:val="both"/>
        <w:rPr>
          <w:i/>
          <w:sz w:val="24"/>
          <w:szCs w:val="24"/>
        </w:rPr>
      </w:pPr>
      <w:r w:rsidRPr="00DB7787">
        <w:rPr>
          <w:i/>
          <w:sz w:val="24"/>
          <w:szCs w:val="24"/>
        </w:rPr>
        <w:t xml:space="preserve">“El principal núcleo de deforestación se encuentra en el occidente del </w:t>
      </w:r>
      <w:r w:rsidR="006156D5" w:rsidRPr="00DB7787">
        <w:rPr>
          <w:i/>
          <w:sz w:val="24"/>
          <w:szCs w:val="24"/>
        </w:rPr>
        <w:t>departamento del Caquetá, en la inmediaciones de los ríos yari, Caguán y Quemaní donde se encuentra 980 detecciones de deforestación</w:t>
      </w:r>
      <w:r w:rsidR="00DB7787" w:rsidRPr="00DB7787">
        <w:rPr>
          <w:i/>
          <w:sz w:val="24"/>
          <w:szCs w:val="24"/>
        </w:rPr>
        <w:t>, la deforestación en el año 2017 alcanzo las 219.973 hectáreas”</w:t>
      </w:r>
      <w:r w:rsidR="00DB7787" w:rsidRPr="00DB7787">
        <w:rPr>
          <w:rStyle w:val="Refdenotaalpie"/>
          <w:i/>
          <w:sz w:val="24"/>
          <w:szCs w:val="24"/>
        </w:rPr>
        <w:footnoteReference w:id="3"/>
      </w:r>
    </w:p>
    <w:p w:rsidR="00D31B10" w:rsidRPr="00DB7787" w:rsidRDefault="00D31B10" w:rsidP="00DB7787">
      <w:pPr>
        <w:spacing w:line="360" w:lineRule="auto"/>
        <w:jc w:val="both"/>
        <w:rPr>
          <w:rFonts w:cs="Arial"/>
          <w:color w:val="000000" w:themeColor="text1"/>
          <w:sz w:val="24"/>
          <w:szCs w:val="24"/>
        </w:rPr>
      </w:pPr>
      <w:r w:rsidRPr="00DB7787">
        <w:rPr>
          <w:rFonts w:cs="Arial"/>
          <w:color w:val="000000" w:themeColor="text1"/>
          <w:sz w:val="24"/>
          <w:szCs w:val="24"/>
        </w:rPr>
        <w:t xml:space="preserve">De los 24 municipios que presentaron Alertas Tempranas en el IV informe del IDEAM, 13 pertenecen a la Amazonía Colombiana: </w:t>
      </w:r>
    </w:p>
    <w:p w:rsidR="00D31B10" w:rsidRPr="00DB7787" w:rsidRDefault="00D31B10" w:rsidP="00DB7787">
      <w:pPr>
        <w:pStyle w:val="Prrafodelista"/>
        <w:numPr>
          <w:ilvl w:val="0"/>
          <w:numId w:val="1"/>
        </w:numPr>
        <w:spacing w:line="360" w:lineRule="auto"/>
        <w:jc w:val="both"/>
        <w:rPr>
          <w:rFonts w:cs="Arial"/>
          <w:color w:val="000000" w:themeColor="text1"/>
          <w:sz w:val="24"/>
          <w:szCs w:val="24"/>
        </w:rPr>
      </w:pPr>
      <w:r w:rsidRPr="00DB7787">
        <w:rPr>
          <w:rFonts w:cs="Arial"/>
          <w:color w:val="000000" w:themeColor="text1"/>
          <w:sz w:val="24"/>
          <w:szCs w:val="24"/>
        </w:rPr>
        <w:t xml:space="preserve">San Vicente del Caguán </w:t>
      </w:r>
    </w:p>
    <w:p w:rsidR="00D31B10" w:rsidRPr="00DB7787" w:rsidRDefault="00D31B10" w:rsidP="00DB7787">
      <w:pPr>
        <w:pStyle w:val="Prrafodelista"/>
        <w:numPr>
          <w:ilvl w:val="0"/>
          <w:numId w:val="1"/>
        </w:numPr>
        <w:spacing w:line="360" w:lineRule="auto"/>
        <w:jc w:val="both"/>
        <w:rPr>
          <w:rFonts w:cs="Arial"/>
          <w:color w:val="000000" w:themeColor="text1"/>
          <w:sz w:val="24"/>
          <w:szCs w:val="24"/>
        </w:rPr>
      </w:pPr>
      <w:r w:rsidRPr="00DB7787">
        <w:rPr>
          <w:rFonts w:cs="Arial"/>
          <w:color w:val="000000" w:themeColor="text1"/>
          <w:sz w:val="24"/>
          <w:szCs w:val="24"/>
        </w:rPr>
        <w:t>Cartagena del Chaira</w:t>
      </w:r>
    </w:p>
    <w:p w:rsidR="00D31B10" w:rsidRPr="00DB7787" w:rsidRDefault="00D31B10" w:rsidP="00DB7787">
      <w:pPr>
        <w:pStyle w:val="Prrafodelista"/>
        <w:numPr>
          <w:ilvl w:val="0"/>
          <w:numId w:val="1"/>
        </w:numPr>
        <w:spacing w:line="360" w:lineRule="auto"/>
        <w:jc w:val="both"/>
        <w:rPr>
          <w:rFonts w:cs="Arial"/>
          <w:color w:val="000000" w:themeColor="text1"/>
          <w:sz w:val="24"/>
          <w:szCs w:val="24"/>
        </w:rPr>
      </w:pPr>
      <w:r w:rsidRPr="00DB7787">
        <w:rPr>
          <w:rFonts w:cs="Arial"/>
          <w:color w:val="000000" w:themeColor="text1"/>
          <w:sz w:val="24"/>
          <w:szCs w:val="24"/>
        </w:rPr>
        <w:t>Solano</w:t>
      </w:r>
    </w:p>
    <w:p w:rsidR="00D31B10" w:rsidRPr="00DB7787" w:rsidRDefault="00D31B10" w:rsidP="00DB7787">
      <w:pPr>
        <w:pStyle w:val="Prrafodelista"/>
        <w:numPr>
          <w:ilvl w:val="0"/>
          <w:numId w:val="1"/>
        </w:numPr>
        <w:spacing w:line="360" w:lineRule="auto"/>
        <w:jc w:val="both"/>
        <w:rPr>
          <w:rFonts w:cs="Arial"/>
          <w:color w:val="000000" w:themeColor="text1"/>
          <w:sz w:val="24"/>
          <w:szCs w:val="24"/>
        </w:rPr>
      </w:pPr>
      <w:r w:rsidRPr="00DB7787">
        <w:rPr>
          <w:rFonts w:cs="Arial"/>
          <w:color w:val="000000" w:themeColor="text1"/>
          <w:sz w:val="24"/>
          <w:szCs w:val="24"/>
        </w:rPr>
        <w:t xml:space="preserve">Puerto Guzmán </w:t>
      </w:r>
    </w:p>
    <w:p w:rsidR="00D31B10" w:rsidRPr="00DB7787" w:rsidRDefault="00D31B10" w:rsidP="00DB7787">
      <w:pPr>
        <w:pStyle w:val="Prrafodelista"/>
        <w:numPr>
          <w:ilvl w:val="0"/>
          <w:numId w:val="1"/>
        </w:numPr>
        <w:spacing w:line="360" w:lineRule="auto"/>
        <w:jc w:val="both"/>
        <w:rPr>
          <w:rFonts w:cs="Arial"/>
          <w:color w:val="000000" w:themeColor="text1"/>
          <w:sz w:val="24"/>
          <w:szCs w:val="24"/>
        </w:rPr>
      </w:pPr>
      <w:r w:rsidRPr="00DB7787">
        <w:rPr>
          <w:rFonts w:cs="Arial"/>
          <w:color w:val="000000" w:themeColor="text1"/>
          <w:sz w:val="24"/>
          <w:szCs w:val="24"/>
        </w:rPr>
        <w:t>Puerto Rico</w:t>
      </w:r>
    </w:p>
    <w:p w:rsidR="00D31B10" w:rsidRPr="00DB7787" w:rsidRDefault="00D31B10" w:rsidP="00DB7787">
      <w:pPr>
        <w:pStyle w:val="Prrafodelista"/>
        <w:numPr>
          <w:ilvl w:val="0"/>
          <w:numId w:val="1"/>
        </w:numPr>
        <w:spacing w:line="360" w:lineRule="auto"/>
        <w:jc w:val="both"/>
        <w:rPr>
          <w:rFonts w:cs="Arial"/>
          <w:color w:val="000000" w:themeColor="text1"/>
          <w:sz w:val="24"/>
          <w:szCs w:val="24"/>
        </w:rPr>
      </w:pPr>
      <w:r w:rsidRPr="00DB7787">
        <w:rPr>
          <w:rFonts w:cs="Arial"/>
          <w:color w:val="000000" w:themeColor="text1"/>
          <w:sz w:val="24"/>
          <w:szCs w:val="24"/>
        </w:rPr>
        <w:t xml:space="preserve">San José del Guaviare </w:t>
      </w:r>
    </w:p>
    <w:p w:rsidR="00D31B10" w:rsidRPr="00DB7787" w:rsidRDefault="00D31B10" w:rsidP="00DB7787">
      <w:pPr>
        <w:pStyle w:val="Prrafodelista"/>
        <w:numPr>
          <w:ilvl w:val="0"/>
          <w:numId w:val="1"/>
        </w:numPr>
        <w:spacing w:line="360" w:lineRule="auto"/>
        <w:jc w:val="both"/>
        <w:rPr>
          <w:rFonts w:cs="Arial"/>
          <w:color w:val="000000" w:themeColor="text1"/>
          <w:sz w:val="24"/>
          <w:szCs w:val="24"/>
        </w:rPr>
      </w:pPr>
      <w:r w:rsidRPr="00DB7787">
        <w:rPr>
          <w:rFonts w:cs="Arial"/>
          <w:color w:val="000000" w:themeColor="text1"/>
          <w:sz w:val="24"/>
          <w:szCs w:val="24"/>
        </w:rPr>
        <w:t xml:space="preserve">La Macarena </w:t>
      </w:r>
    </w:p>
    <w:p w:rsidR="00D31B10" w:rsidRPr="00DB7787" w:rsidRDefault="00D31B10" w:rsidP="00DB7787">
      <w:pPr>
        <w:pStyle w:val="Prrafodelista"/>
        <w:numPr>
          <w:ilvl w:val="0"/>
          <w:numId w:val="1"/>
        </w:numPr>
        <w:spacing w:line="360" w:lineRule="auto"/>
        <w:jc w:val="both"/>
        <w:rPr>
          <w:rFonts w:cs="Arial"/>
          <w:color w:val="000000" w:themeColor="text1"/>
          <w:sz w:val="24"/>
          <w:szCs w:val="24"/>
        </w:rPr>
      </w:pPr>
      <w:r w:rsidRPr="00DB7787">
        <w:rPr>
          <w:rFonts w:cs="Arial"/>
          <w:color w:val="000000" w:themeColor="text1"/>
          <w:sz w:val="24"/>
          <w:szCs w:val="24"/>
        </w:rPr>
        <w:t>Puerto Asís</w:t>
      </w:r>
    </w:p>
    <w:p w:rsidR="00D31B10" w:rsidRPr="00DB7787" w:rsidRDefault="00D31B10" w:rsidP="00DB7787">
      <w:pPr>
        <w:pStyle w:val="Prrafodelista"/>
        <w:numPr>
          <w:ilvl w:val="0"/>
          <w:numId w:val="1"/>
        </w:numPr>
        <w:spacing w:line="360" w:lineRule="auto"/>
        <w:jc w:val="both"/>
        <w:rPr>
          <w:rFonts w:cs="Arial"/>
          <w:color w:val="000000" w:themeColor="text1"/>
          <w:sz w:val="24"/>
          <w:szCs w:val="24"/>
        </w:rPr>
      </w:pPr>
      <w:r w:rsidRPr="00DB7787">
        <w:rPr>
          <w:rFonts w:cs="Arial"/>
          <w:color w:val="000000" w:themeColor="text1"/>
          <w:sz w:val="24"/>
          <w:szCs w:val="24"/>
        </w:rPr>
        <w:t xml:space="preserve">Puerto Leguízamo </w:t>
      </w:r>
    </w:p>
    <w:p w:rsidR="00D31B10" w:rsidRPr="00DB7787" w:rsidRDefault="00D31B10" w:rsidP="00DB7787">
      <w:pPr>
        <w:pStyle w:val="Prrafodelista"/>
        <w:numPr>
          <w:ilvl w:val="0"/>
          <w:numId w:val="1"/>
        </w:numPr>
        <w:spacing w:line="360" w:lineRule="auto"/>
        <w:jc w:val="both"/>
        <w:rPr>
          <w:rFonts w:cs="Arial"/>
          <w:color w:val="000000" w:themeColor="text1"/>
          <w:sz w:val="24"/>
          <w:szCs w:val="24"/>
        </w:rPr>
      </w:pPr>
      <w:r w:rsidRPr="00DB7787">
        <w:rPr>
          <w:rFonts w:cs="Arial"/>
          <w:color w:val="000000" w:themeColor="text1"/>
          <w:sz w:val="24"/>
          <w:szCs w:val="24"/>
        </w:rPr>
        <w:t xml:space="preserve">Orito </w:t>
      </w:r>
    </w:p>
    <w:p w:rsidR="00D31B10" w:rsidRPr="00DB7787" w:rsidRDefault="00D31B10" w:rsidP="00DB7787">
      <w:pPr>
        <w:pStyle w:val="Prrafodelista"/>
        <w:numPr>
          <w:ilvl w:val="0"/>
          <w:numId w:val="1"/>
        </w:numPr>
        <w:spacing w:line="360" w:lineRule="auto"/>
        <w:jc w:val="both"/>
        <w:rPr>
          <w:rFonts w:cs="Arial"/>
          <w:color w:val="000000" w:themeColor="text1"/>
          <w:sz w:val="24"/>
          <w:szCs w:val="24"/>
        </w:rPr>
      </w:pPr>
      <w:r w:rsidRPr="00DB7787">
        <w:rPr>
          <w:rFonts w:cs="Arial"/>
          <w:color w:val="000000" w:themeColor="text1"/>
          <w:sz w:val="24"/>
          <w:szCs w:val="24"/>
        </w:rPr>
        <w:t>Mesetas</w:t>
      </w:r>
    </w:p>
    <w:p w:rsidR="00D31B10" w:rsidRPr="00DB7787" w:rsidRDefault="00D31B10" w:rsidP="00DB7787">
      <w:pPr>
        <w:pStyle w:val="Prrafodelista"/>
        <w:numPr>
          <w:ilvl w:val="0"/>
          <w:numId w:val="1"/>
        </w:numPr>
        <w:spacing w:line="360" w:lineRule="auto"/>
        <w:jc w:val="both"/>
        <w:rPr>
          <w:rFonts w:cs="Arial"/>
          <w:color w:val="000000" w:themeColor="text1"/>
          <w:sz w:val="24"/>
          <w:szCs w:val="24"/>
        </w:rPr>
      </w:pPr>
      <w:r w:rsidRPr="00DB7787">
        <w:rPr>
          <w:rFonts w:cs="Arial"/>
          <w:color w:val="000000" w:themeColor="text1"/>
          <w:sz w:val="24"/>
          <w:szCs w:val="24"/>
        </w:rPr>
        <w:t xml:space="preserve">Florencia </w:t>
      </w:r>
    </w:p>
    <w:p w:rsidR="00652987" w:rsidRPr="00DB7787" w:rsidRDefault="00D31B10" w:rsidP="00DB7787">
      <w:pPr>
        <w:pStyle w:val="Prrafodelista"/>
        <w:numPr>
          <w:ilvl w:val="0"/>
          <w:numId w:val="1"/>
        </w:numPr>
        <w:spacing w:line="360" w:lineRule="auto"/>
        <w:jc w:val="both"/>
        <w:rPr>
          <w:rFonts w:cs="Arial"/>
          <w:color w:val="000000" w:themeColor="text1"/>
          <w:sz w:val="24"/>
          <w:szCs w:val="24"/>
        </w:rPr>
      </w:pPr>
      <w:r w:rsidRPr="00DB7787">
        <w:rPr>
          <w:rFonts w:cs="Arial"/>
          <w:color w:val="000000" w:themeColor="text1"/>
          <w:sz w:val="24"/>
          <w:szCs w:val="24"/>
        </w:rPr>
        <w:t xml:space="preserve">Valle del Guames </w:t>
      </w:r>
    </w:p>
    <w:p w:rsidR="00B554E9" w:rsidRDefault="00B554E9" w:rsidP="00DB7787">
      <w:pPr>
        <w:spacing w:line="360" w:lineRule="auto"/>
        <w:jc w:val="both"/>
        <w:rPr>
          <w:rFonts w:cs="Arial"/>
          <w:color w:val="000000" w:themeColor="text1"/>
          <w:sz w:val="24"/>
          <w:szCs w:val="24"/>
        </w:rPr>
      </w:pPr>
      <w:r>
        <w:rPr>
          <w:rFonts w:cs="Arial"/>
          <w:color w:val="000000" w:themeColor="text1"/>
          <w:sz w:val="24"/>
          <w:szCs w:val="24"/>
        </w:rPr>
        <w:t>Razón por la cual esta problemática tan impactante a nivel ambiental no debería estar incluida en un porcentaje general sino debería tener una destinación específica del 25%</w:t>
      </w:r>
    </w:p>
    <w:p w:rsidR="00CA4BFA" w:rsidRPr="00DB7787" w:rsidRDefault="00B554E9" w:rsidP="00DB7787">
      <w:pPr>
        <w:spacing w:line="360" w:lineRule="auto"/>
        <w:jc w:val="both"/>
        <w:rPr>
          <w:rFonts w:cs="Arial"/>
          <w:sz w:val="24"/>
          <w:szCs w:val="24"/>
          <w:u w:val="single"/>
        </w:rPr>
      </w:pPr>
      <w:r w:rsidRPr="00DB7787">
        <w:rPr>
          <w:rFonts w:cs="Arial"/>
          <w:sz w:val="24"/>
          <w:szCs w:val="24"/>
          <w:u w:val="single"/>
        </w:rPr>
        <w:t xml:space="preserve"> </w:t>
      </w:r>
      <w:r w:rsidR="00DB7787" w:rsidRPr="00DB7787">
        <w:rPr>
          <w:rFonts w:cs="Arial"/>
          <w:sz w:val="24"/>
          <w:szCs w:val="24"/>
          <w:u w:val="single"/>
        </w:rPr>
        <w:t>“El 25% se destinará a la reducción de la deforestación y su monitoreo”.</w:t>
      </w:r>
      <w:r w:rsidR="00CA4BFA" w:rsidRPr="00DB7787">
        <w:rPr>
          <w:rFonts w:cs="Arial"/>
          <w:sz w:val="24"/>
          <w:szCs w:val="24"/>
        </w:rPr>
        <w:t xml:space="preserve"> </w:t>
      </w:r>
    </w:p>
    <w:p w:rsidR="00DB7787" w:rsidRPr="00DB7787" w:rsidRDefault="00DB7787" w:rsidP="00DB7787">
      <w:pPr>
        <w:spacing w:line="360" w:lineRule="auto"/>
        <w:jc w:val="both"/>
        <w:rPr>
          <w:rFonts w:cs="Arial"/>
          <w:sz w:val="24"/>
          <w:szCs w:val="24"/>
        </w:rPr>
      </w:pPr>
    </w:p>
    <w:p w:rsidR="00857D38" w:rsidRPr="00DB7787" w:rsidRDefault="00857D38" w:rsidP="00DB7787">
      <w:pPr>
        <w:spacing w:line="360" w:lineRule="auto"/>
        <w:jc w:val="both"/>
        <w:rPr>
          <w:rFonts w:cs="Arial"/>
          <w:sz w:val="24"/>
          <w:szCs w:val="24"/>
        </w:rPr>
      </w:pPr>
    </w:p>
    <w:p w:rsidR="00857D38" w:rsidRPr="00DB7787" w:rsidRDefault="00B554E9" w:rsidP="00DB7787">
      <w:pPr>
        <w:spacing w:line="360" w:lineRule="auto"/>
        <w:jc w:val="both"/>
        <w:rPr>
          <w:rFonts w:cs="Arial"/>
          <w:sz w:val="24"/>
          <w:szCs w:val="24"/>
        </w:rPr>
      </w:pPr>
      <w:r>
        <w:rPr>
          <w:rFonts w:cs="Arial"/>
          <w:sz w:val="24"/>
          <w:szCs w:val="24"/>
        </w:rPr>
        <w:t xml:space="preserve">De igual manera la protección de fuentes hídricas también tendría un 25% de la destinación específica de este impuesto al carbono, debido a la importancia de las fuentes hídricas para la protección ambiental. </w:t>
      </w:r>
    </w:p>
    <w:p w:rsidR="00B554E9" w:rsidRPr="00B554E9" w:rsidRDefault="00B554E9" w:rsidP="00B554E9">
      <w:pPr>
        <w:spacing w:line="360" w:lineRule="auto"/>
        <w:jc w:val="both"/>
        <w:rPr>
          <w:rFonts w:cs="Arial"/>
          <w:i/>
          <w:sz w:val="24"/>
          <w:szCs w:val="24"/>
          <w:u w:val="single"/>
        </w:rPr>
      </w:pPr>
      <w:r w:rsidRPr="00B554E9">
        <w:rPr>
          <w:rFonts w:cs="Arial"/>
          <w:i/>
          <w:sz w:val="24"/>
          <w:szCs w:val="24"/>
          <w:u w:val="single"/>
        </w:rPr>
        <w:t>“El 25% se destinará a la protección de fuentes hídricas de captación de acueductos”.</w:t>
      </w:r>
    </w:p>
    <w:p w:rsidR="00857D38" w:rsidRPr="00DB7787" w:rsidRDefault="00857D38" w:rsidP="00DB7787">
      <w:pPr>
        <w:spacing w:line="360" w:lineRule="auto"/>
        <w:jc w:val="both"/>
        <w:rPr>
          <w:rFonts w:cs="Arial"/>
          <w:sz w:val="24"/>
          <w:szCs w:val="24"/>
        </w:rPr>
      </w:pPr>
    </w:p>
    <w:p w:rsidR="00857D38" w:rsidRPr="00DB7787" w:rsidRDefault="00857D38" w:rsidP="00DB7787">
      <w:pPr>
        <w:spacing w:line="360" w:lineRule="auto"/>
        <w:jc w:val="both"/>
        <w:rPr>
          <w:rFonts w:cs="Arial"/>
          <w:sz w:val="24"/>
          <w:szCs w:val="24"/>
        </w:rPr>
      </w:pPr>
    </w:p>
    <w:p w:rsidR="00857D38" w:rsidRPr="00DB7787" w:rsidRDefault="00857D38" w:rsidP="00DB7787">
      <w:pPr>
        <w:spacing w:line="360" w:lineRule="auto"/>
        <w:jc w:val="both"/>
        <w:rPr>
          <w:rFonts w:cs="Arial"/>
          <w:b/>
          <w:sz w:val="24"/>
          <w:szCs w:val="24"/>
        </w:rPr>
      </w:pPr>
    </w:p>
    <w:p w:rsidR="00857D38" w:rsidRPr="00DB7787" w:rsidRDefault="00857D38" w:rsidP="00DB7787">
      <w:pPr>
        <w:spacing w:line="360" w:lineRule="auto"/>
        <w:jc w:val="both"/>
        <w:rPr>
          <w:rFonts w:cs="Arial"/>
          <w:b/>
          <w:sz w:val="24"/>
          <w:szCs w:val="24"/>
        </w:rPr>
      </w:pPr>
      <w:r w:rsidRPr="00DB7787">
        <w:rPr>
          <w:rFonts w:cs="Arial"/>
          <w:b/>
          <w:sz w:val="24"/>
          <w:szCs w:val="24"/>
        </w:rPr>
        <w:t xml:space="preserve">EDWÍN ALBERTO VALDÉS RODRÍGUEZ </w:t>
      </w:r>
    </w:p>
    <w:p w:rsidR="00A86835" w:rsidRPr="00DB7787" w:rsidRDefault="00A86835" w:rsidP="00DB7787">
      <w:pPr>
        <w:spacing w:line="360" w:lineRule="auto"/>
        <w:jc w:val="both"/>
        <w:rPr>
          <w:rFonts w:cs="Arial"/>
          <w:b/>
          <w:sz w:val="24"/>
          <w:szCs w:val="24"/>
        </w:rPr>
      </w:pPr>
      <w:r w:rsidRPr="00DB7787">
        <w:rPr>
          <w:rFonts w:cs="Arial"/>
          <w:b/>
          <w:sz w:val="24"/>
          <w:szCs w:val="24"/>
        </w:rPr>
        <w:t>H.R. departamento del Caquetá</w:t>
      </w:r>
    </w:p>
    <w:p w:rsidR="00857D38" w:rsidRPr="00DB7787" w:rsidRDefault="00857D38" w:rsidP="00DB7787">
      <w:pPr>
        <w:spacing w:line="360" w:lineRule="auto"/>
        <w:jc w:val="both"/>
        <w:rPr>
          <w:rFonts w:cs="Arial"/>
          <w:sz w:val="24"/>
          <w:szCs w:val="24"/>
        </w:rPr>
      </w:pPr>
    </w:p>
    <w:p w:rsidR="00A86835" w:rsidRDefault="00A86835" w:rsidP="00B66D05">
      <w:pPr>
        <w:spacing w:line="360" w:lineRule="auto"/>
        <w:jc w:val="both"/>
        <w:rPr>
          <w:rFonts w:cs="Arial"/>
          <w:b/>
          <w:sz w:val="24"/>
          <w:szCs w:val="24"/>
        </w:rPr>
      </w:pPr>
    </w:p>
    <w:p w:rsidR="00CC71A2" w:rsidRDefault="00CC71A2" w:rsidP="00B66D05">
      <w:pPr>
        <w:spacing w:line="360" w:lineRule="auto"/>
        <w:jc w:val="both"/>
        <w:rPr>
          <w:rFonts w:cs="Arial"/>
          <w:b/>
          <w:sz w:val="24"/>
          <w:szCs w:val="24"/>
        </w:rPr>
      </w:pPr>
    </w:p>
    <w:p w:rsidR="00CC71A2" w:rsidRDefault="00CC71A2" w:rsidP="00B66D05">
      <w:pPr>
        <w:spacing w:line="360" w:lineRule="auto"/>
        <w:jc w:val="both"/>
        <w:rPr>
          <w:rFonts w:cs="Arial"/>
          <w:b/>
          <w:sz w:val="24"/>
          <w:szCs w:val="24"/>
        </w:rPr>
      </w:pPr>
    </w:p>
    <w:p w:rsidR="00CC71A2" w:rsidRDefault="00CC71A2" w:rsidP="00B66D05">
      <w:pPr>
        <w:spacing w:line="360" w:lineRule="auto"/>
        <w:jc w:val="both"/>
        <w:rPr>
          <w:rFonts w:cs="Arial"/>
          <w:b/>
          <w:sz w:val="24"/>
          <w:szCs w:val="24"/>
        </w:rPr>
      </w:pPr>
    </w:p>
    <w:p w:rsidR="00CC71A2" w:rsidRDefault="00CC71A2" w:rsidP="00B66D05">
      <w:pPr>
        <w:spacing w:line="360" w:lineRule="auto"/>
        <w:jc w:val="both"/>
        <w:rPr>
          <w:rFonts w:cs="Arial"/>
          <w:b/>
          <w:sz w:val="24"/>
          <w:szCs w:val="24"/>
        </w:rPr>
      </w:pPr>
    </w:p>
    <w:p w:rsidR="00CC71A2" w:rsidRDefault="00CC71A2" w:rsidP="00B66D05">
      <w:pPr>
        <w:spacing w:line="360" w:lineRule="auto"/>
        <w:jc w:val="both"/>
        <w:rPr>
          <w:rFonts w:cs="Arial"/>
          <w:b/>
          <w:sz w:val="24"/>
          <w:szCs w:val="24"/>
        </w:rPr>
      </w:pPr>
    </w:p>
    <w:p w:rsidR="00FE7C5D" w:rsidRDefault="00FE7C5D" w:rsidP="00B66D05">
      <w:pPr>
        <w:spacing w:line="360" w:lineRule="auto"/>
        <w:jc w:val="both"/>
        <w:rPr>
          <w:rFonts w:cs="Arial"/>
          <w:b/>
          <w:sz w:val="24"/>
          <w:szCs w:val="24"/>
        </w:rPr>
      </w:pPr>
    </w:p>
    <w:p w:rsidR="00FE7C5D" w:rsidRDefault="00FE7C5D" w:rsidP="00B66D05">
      <w:pPr>
        <w:spacing w:line="360" w:lineRule="auto"/>
        <w:jc w:val="both"/>
        <w:rPr>
          <w:rFonts w:cs="Arial"/>
          <w:b/>
          <w:sz w:val="24"/>
          <w:szCs w:val="24"/>
        </w:rPr>
      </w:pPr>
    </w:p>
    <w:p w:rsidR="00FE7C5D" w:rsidRPr="00B66D05" w:rsidRDefault="00FE7C5D" w:rsidP="00B66D05">
      <w:pPr>
        <w:spacing w:line="360" w:lineRule="auto"/>
        <w:jc w:val="both"/>
        <w:rPr>
          <w:rFonts w:cs="Arial"/>
          <w:b/>
          <w:sz w:val="24"/>
          <w:szCs w:val="24"/>
        </w:rPr>
      </w:pPr>
    </w:p>
    <w:p w:rsidR="00857D38" w:rsidRPr="00B66D05" w:rsidRDefault="0001027F" w:rsidP="00B66D05">
      <w:pPr>
        <w:spacing w:line="360" w:lineRule="auto"/>
        <w:jc w:val="both"/>
        <w:rPr>
          <w:rFonts w:cs="Arial"/>
          <w:b/>
          <w:sz w:val="24"/>
          <w:szCs w:val="24"/>
        </w:rPr>
      </w:pPr>
      <w:r w:rsidRPr="00B66D05">
        <w:rPr>
          <w:rFonts w:cs="Arial"/>
          <w:b/>
          <w:sz w:val="24"/>
          <w:szCs w:val="24"/>
        </w:rPr>
        <w:lastRenderedPageBreak/>
        <w:t>Anexo</w:t>
      </w:r>
      <w:r w:rsidR="0000705F" w:rsidRPr="00B66D05">
        <w:rPr>
          <w:rFonts w:cs="Arial"/>
          <w:b/>
          <w:sz w:val="24"/>
          <w:szCs w:val="24"/>
        </w:rPr>
        <w:t xml:space="preserve">1. </w:t>
      </w:r>
      <w:r w:rsidRPr="00B66D05">
        <w:rPr>
          <w:rFonts w:cs="Arial"/>
          <w:b/>
          <w:sz w:val="24"/>
          <w:szCs w:val="24"/>
        </w:rPr>
        <w:t xml:space="preserve"> Fotografía</w:t>
      </w:r>
      <w:r w:rsidR="0000705F" w:rsidRPr="00B66D05">
        <w:rPr>
          <w:rFonts w:cs="Arial"/>
          <w:b/>
          <w:sz w:val="24"/>
          <w:szCs w:val="24"/>
        </w:rPr>
        <w:t>s</w:t>
      </w:r>
      <w:r w:rsidRPr="00B66D05">
        <w:rPr>
          <w:rFonts w:cs="Arial"/>
          <w:b/>
          <w:sz w:val="24"/>
          <w:szCs w:val="24"/>
        </w:rPr>
        <w:t xml:space="preserve"> de la deforestación en la Amazonía</w:t>
      </w:r>
      <w:r w:rsidR="00CC71A2">
        <w:rPr>
          <w:rFonts w:cs="Arial"/>
          <w:b/>
          <w:sz w:val="24"/>
          <w:szCs w:val="24"/>
        </w:rPr>
        <w:t xml:space="preserve"> Colombiana </w:t>
      </w:r>
    </w:p>
    <w:p w:rsidR="00D31B10" w:rsidRPr="00B66D05" w:rsidRDefault="00D31B10" w:rsidP="00B66D05">
      <w:pPr>
        <w:jc w:val="both"/>
        <w:rPr>
          <w:b/>
          <w:sz w:val="24"/>
          <w:szCs w:val="24"/>
        </w:rPr>
      </w:pPr>
    </w:p>
    <w:p w:rsidR="0001027F" w:rsidRPr="00B66D05" w:rsidRDefault="0001027F" w:rsidP="00B66D05">
      <w:pPr>
        <w:jc w:val="both"/>
        <w:rPr>
          <w:b/>
          <w:sz w:val="24"/>
          <w:szCs w:val="24"/>
        </w:rPr>
      </w:pPr>
      <w:r w:rsidRPr="00B66D05">
        <w:rPr>
          <w:b/>
          <w:noProof/>
          <w:sz w:val="24"/>
          <w:szCs w:val="24"/>
          <w:lang w:eastAsia="es-CO"/>
        </w:rPr>
        <w:drawing>
          <wp:inline distT="0" distB="0" distL="0" distR="0">
            <wp:extent cx="5612130" cy="2974340"/>
            <wp:effectExtent l="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oto 1.jpg"/>
                    <pic:cNvPicPr/>
                  </pic:nvPicPr>
                  <pic:blipFill>
                    <a:blip r:embed="rId8">
                      <a:extLst>
                        <a:ext uri="{28A0092B-C50C-407E-A947-70E740481C1C}">
                          <a14:useLocalDpi xmlns:a14="http://schemas.microsoft.com/office/drawing/2010/main" val="0"/>
                        </a:ext>
                      </a:extLst>
                    </a:blip>
                    <a:stretch>
                      <a:fillRect/>
                    </a:stretch>
                  </pic:blipFill>
                  <pic:spPr>
                    <a:xfrm>
                      <a:off x="0" y="0"/>
                      <a:ext cx="5612130" cy="2974340"/>
                    </a:xfrm>
                    <a:prstGeom prst="rect">
                      <a:avLst/>
                    </a:prstGeom>
                  </pic:spPr>
                </pic:pic>
              </a:graphicData>
            </a:graphic>
          </wp:inline>
        </w:drawing>
      </w:r>
    </w:p>
    <w:p w:rsidR="0001027F" w:rsidRPr="00B66D05" w:rsidRDefault="0001027F" w:rsidP="00B66D05">
      <w:pPr>
        <w:jc w:val="both"/>
        <w:rPr>
          <w:sz w:val="24"/>
          <w:szCs w:val="24"/>
        </w:rPr>
      </w:pPr>
      <w:r w:rsidRPr="00B66D05">
        <w:rPr>
          <w:sz w:val="24"/>
          <w:szCs w:val="24"/>
        </w:rPr>
        <w:t>Fotografía. Periódico EL Espectador, publicada el 29 de septiembre de 2018.</w:t>
      </w:r>
    </w:p>
    <w:p w:rsidR="0001027F" w:rsidRPr="00B66D05" w:rsidRDefault="0001027F" w:rsidP="00B66D05">
      <w:pPr>
        <w:jc w:val="both"/>
        <w:rPr>
          <w:rFonts w:cs="Arial"/>
          <w:sz w:val="24"/>
          <w:szCs w:val="24"/>
        </w:rPr>
      </w:pPr>
    </w:p>
    <w:p w:rsidR="00B50983" w:rsidRPr="00B66D05" w:rsidRDefault="00B50983" w:rsidP="00B66D05">
      <w:pPr>
        <w:jc w:val="both"/>
        <w:rPr>
          <w:rFonts w:cs="Arial"/>
          <w:sz w:val="24"/>
          <w:szCs w:val="24"/>
        </w:rPr>
      </w:pPr>
      <w:r w:rsidRPr="00B66D05">
        <w:rPr>
          <w:rFonts w:cs="Arial"/>
          <w:noProof/>
          <w:sz w:val="24"/>
          <w:szCs w:val="24"/>
          <w:lang w:eastAsia="es-CO"/>
        </w:rPr>
        <w:drawing>
          <wp:inline distT="0" distB="0" distL="0" distR="0">
            <wp:extent cx="5114925" cy="2875192"/>
            <wp:effectExtent l="0" t="0" r="0" b="19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oto 2.jpeg"/>
                    <pic:cNvPicPr/>
                  </pic:nvPicPr>
                  <pic:blipFill>
                    <a:blip r:embed="rId9">
                      <a:extLst>
                        <a:ext uri="{28A0092B-C50C-407E-A947-70E740481C1C}">
                          <a14:useLocalDpi xmlns:a14="http://schemas.microsoft.com/office/drawing/2010/main" val="0"/>
                        </a:ext>
                      </a:extLst>
                    </a:blip>
                    <a:stretch>
                      <a:fillRect/>
                    </a:stretch>
                  </pic:blipFill>
                  <pic:spPr>
                    <a:xfrm>
                      <a:off x="0" y="0"/>
                      <a:ext cx="5142022" cy="2890424"/>
                    </a:xfrm>
                    <a:prstGeom prst="rect">
                      <a:avLst/>
                    </a:prstGeom>
                  </pic:spPr>
                </pic:pic>
              </a:graphicData>
            </a:graphic>
          </wp:inline>
        </w:drawing>
      </w:r>
    </w:p>
    <w:p w:rsidR="00B50983" w:rsidRPr="00B66D05" w:rsidRDefault="00B50983" w:rsidP="00B66D05">
      <w:pPr>
        <w:jc w:val="both"/>
        <w:rPr>
          <w:rFonts w:cs="Arial"/>
          <w:sz w:val="24"/>
          <w:szCs w:val="24"/>
        </w:rPr>
      </w:pPr>
      <w:r w:rsidRPr="00B66D05">
        <w:rPr>
          <w:rFonts w:cs="Arial"/>
          <w:sz w:val="24"/>
          <w:szCs w:val="24"/>
        </w:rPr>
        <w:t>Fotografía. Periódico El Tiempo, publicada el 15 de junio de 2018</w:t>
      </w:r>
    </w:p>
    <w:p w:rsidR="00B50983" w:rsidRPr="00B66D05" w:rsidRDefault="00B50983" w:rsidP="00B66D05">
      <w:pPr>
        <w:jc w:val="both"/>
        <w:rPr>
          <w:rFonts w:cs="Arial"/>
          <w:sz w:val="24"/>
          <w:szCs w:val="24"/>
        </w:rPr>
      </w:pPr>
    </w:p>
    <w:p w:rsidR="00B50983" w:rsidRPr="00B66D05" w:rsidRDefault="00B50983" w:rsidP="00B66D05">
      <w:pPr>
        <w:jc w:val="both"/>
        <w:rPr>
          <w:rFonts w:cs="Arial"/>
          <w:sz w:val="24"/>
          <w:szCs w:val="24"/>
        </w:rPr>
      </w:pPr>
      <w:r w:rsidRPr="00B66D05">
        <w:rPr>
          <w:rFonts w:cs="Arial"/>
          <w:noProof/>
          <w:sz w:val="24"/>
          <w:szCs w:val="24"/>
          <w:lang w:eastAsia="es-CO"/>
        </w:rPr>
        <w:drawing>
          <wp:inline distT="0" distB="0" distL="0" distR="0">
            <wp:extent cx="5612130" cy="3743325"/>
            <wp:effectExtent l="0" t="0" r="762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to 3.jpg"/>
                    <pic:cNvPicPr/>
                  </pic:nvPicPr>
                  <pic:blipFill>
                    <a:blip r:embed="rId10">
                      <a:extLst>
                        <a:ext uri="{28A0092B-C50C-407E-A947-70E740481C1C}">
                          <a14:useLocalDpi xmlns:a14="http://schemas.microsoft.com/office/drawing/2010/main" val="0"/>
                        </a:ext>
                      </a:extLst>
                    </a:blip>
                    <a:stretch>
                      <a:fillRect/>
                    </a:stretch>
                  </pic:blipFill>
                  <pic:spPr>
                    <a:xfrm>
                      <a:off x="0" y="0"/>
                      <a:ext cx="5612130" cy="3743325"/>
                    </a:xfrm>
                    <a:prstGeom prst="rect">
                      <a:avLst/>
                    </a:prstGeom>
                  </pic:spPr>
                </pic:pic>
              </a:graphicData>
            </a:graphic>
          </wp:inline>
        </w:drawing>
      </w:r>
    </w:p>
    <w:p w:rsidR="00B50983" w:rsidRPr="00B66D05" w:rsidRDefault="00B06BEE" w:rsidP="00B66D05">
      <w:pPr>
        <w:jc w:val="both"/>
        <w:rPr>
          <w:rFonts w:cs="Arial"/>
          <w:color w:val="000000" w:themeColor="text1"/>
          <w:sz w:val="24"/>
          <w:szCs w:val="24"/>
          <w:shd w:val="clear" w:color="auto" w:fill="FFFFFF"/>
        </w:rPr>
      </w:pPr>
      <w:r w:rsidRPr="00B66D05">
        <w:rPr>
          <w:rFonts w:cs="Arial"/>
          <w:color w:val="000000" w:themeColor="text1"/>
          <w:sz w:val="24"/>
          <w:szCs w:val="24"/>
        </w:rPr>
        <w:t>Fotografía.</w:t>
      </w:r>
      <w:r w:rsidR="00B50983" w:rsidRPr="00B66D05">
        <w:rPr>
          <w:rFonts w:cs="Arial"/>
          <w:color w:val="000000" w:themeColor="text1"/>
          <w:sz w:val="24"/>
          <w:szCs w:val="24"/>
        </w:rPr>
        <w:t xml:space="preserve"> </w:t>
      </w:r>
      <w:proofErr w:type="spellStart"/>
      <w:r w:rsidR="00B50983" w:rsidRPr="00B66D05">
        <w:rPr>
          <w:rFonts w:cs="Arial"/>
          <w:color w:val="000000" w:themeColor="text1"/>
          <w:sz w:val="24"/>
          <w:szCs w:val="24"/>
        </w:rPr>
        <w:t>Mongabay</w:t>
      </w:r>
      <w:proofErr w:type="spellEnd"/>
      <w:r w:rsidR="00B50983" w:rsidRPr="00B66D05">
        <w:rPr>
          <w:rFonts w:cs="Arial"/>
          <w:color w:val="000000" w:themeColor="text1"/>
          <w:sz w:val="24"/>
          <w:szCs w:val="24"/>
        </w:rPr>
        <w:t xml:space="preserve"> LATAM, periodismo ambiental</w:t>
      </w:r>
      <w:r w:rsidR="00B50983" w:rsidRPr="00B66D05">
        <w:rPr>
          <w:rFonts w:cs="Arial"/>
          <w:color w:val="000000" w:themeColor="text1"/>
          <w:sz w:val="24"/>
          <w:szCs w:val="24"/>
          <w:shd w:val="clear" w:color="auto" w:fill="FFFFFF"/>
        </w:rPr>
        <w:t xml:space="preserve"> el primero de febrero de 2017.</w:t>
      </w:r>
    </w:p>
    <w:p w:rsidR="00B50983" w:rsidRPr="00B66D05" w:rsidRDefault="00B50983" w:rsidP="00B66D05">
      <w:pPr>
        <w:jc w:val="both"/>
        <w:rPr>
          <w:rFonts w:cs="Arial"/>
          <w:color w:val="000000" w:themeColor="text1"/>
          <w:sz w:val="24"/>
          <w:szCs w:val="24"/>
          <w:shd w:val="clear" w:color="auto" w:fill="FFFFFF"/>
        </w:rPr>
      </w:pPr>
    </w:p>
    <w:p w:rsidR="00B50983" w:rsidRPr="00B66D05" w:rsidRDefault="00B93792" w:rsidP="00B66D05">
      <w:pPr>
        <w:jc w:val="both"/>
        <w:rPr>
          <w:rFonts w:cs="Arial"/>
          <w:color w:val="000000" w:themeColor="text1"/>
          <w:sz w:val="24"/>
          <w:szCs w:val="24"/>
        </w:rPr>
      </w:pPr>
      <w:r w:rsidRPr="00B66D05">
        <w:rPr>
          <w:rFonts w:cs="Arial"/>
          <w:noProof/>
          <w:color w:val="000000" w:themeColor="text1"/>
          <w:sz w:val="24"/>
          <w:szCs w:val="24"/>
          <w:lang w:eastAsia="es-CO"/>
        </w:rPr>
        <w:lastRenderedPageBreak/>
        <w:drawing>
          <wp:inline distT="0" distB="0" distL="0" distR="0">
            <wp:extent cx="5612130" cy="2946400"/>
            <wp:effectExtent l="0" t="0" r="7620"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to 4.jpg"/>
                    <pic:cNvPicPr/>
                  </pic:nvPicPr>
                  <pic:blipFill>
                    <a:blip r:embed="rId11">
                      <a:extLst>
                        <a:ext uri="{28A0092B-C50C-407E-A947-70E740481C1C}">
                          <a14:useLocalDpi xmlns:a14="http://schemas.microsoft.com/office/drawing/2010/main" val="0"/>
                        </a:ext>
                      </a:extLst>
                    </a:blip>
                    <a:stretch>
                      <a:fillRect/>
                    </a:stretch>
                  </pic:blipFill>
                  <pic:spPr>
                    <a:xfrm>
                      <a:off x="0" y="0"/>
                      <a:ext cx="5612130" cy="2946400"/>
                    </a:xfrm>
                    <a:prstGeom prst="rect">
                      <a:avLst/>
                    </a:prstGeom>
                  </pic:spPr>
                </pic:pic>
              </a:graphicData>
            </a:graphic>
          </wp:inline>
        </w:drawing>
      </w:r>
    </w:p>
    <w:p w:rsidR="00B93792" w:rsidRPr="00B66D05" w:rsidRDefault="00B93792" w:rsidP="00B66D05">
      <w:pPr>
        <w:jc w:val="both"/>
        <w:rPr>
          <w:rFonts w:cs="Arial"/>
          <w:color w:val="000000" w:themeColor="text1"/>
          <w:sz w:val="24"/>
          <w:szCs w:val="24"/>
        </w:rPr>
      </w:pPr>
      <w:r w:rsidRPr="00B66D05">
        <w:rPr>
          <w:rFonts w:cs="Arial"/>
          <w:color w:val="000000" w:themeColor="text1"/>
          <w:sz w:val="24"/>
          <w:szCs w:val="24"/>
        </w:rPr>
        <w:t>Publicada por semana sostenible el 20 de noviembre de 2015.</w:t>
      </w:r>
    </w:p>
    <w:p w:rsidR="00B06BEE" w:rsidRPr="00B66D05" w:rsidRDefault="00B06BEE" w:rsidP="00B66D05">
      <w:pPr>
        <w:jc w:val="both"/>
        <w:rPr>
          <w:rFonts w:cs="Arial"/>
          <w:color w:val="000000" w:themeColor="text1"/>
          <w:sz w:val="24"/>
          <w:szCs w:val="24"/>
        </w:rPr>
      </w:pPr>
      <w:r w:rsidRPr="00B66D05">
        <w:rPr>
          <w:rFonts w:cs="Arial"/>
          <w:noProof/>
          <w:color w:val="000000" w:themeColor="text1"/>
          <w:sz w:val="24"/>
          <w:szCs w:val="24"/>
          <w:lang w:eastAsia="es-CO"/>
        </w:rPr>
        <w:drawing>
          <wp:inline distT="0" distB="0" distL="0" distR="0">
            <wp:extent cx="5048250" cy="375285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oto 5.jpg"/>
                    <pic:cNvPicPr/>
                  </pic:nvPicPr>
                  <pic:blipFill>
                    <a:blip r:embed="rId12">
                      <a:extLst>
                        <a:ext uri="{28A0092B-C50C-407E-A947-70E740481C1C}">
                          <a14:useLocalDpi xmlns:a14="http://schemas.microsoft.com/office/drawing/2010/main" val="0"/>
                        </a:ext>
                      </a:extLst>
                    </a:blip>
                    <a:stretch>
                      <a:fillRect/>
                    </a:stretch>
                  </pic:blipFill>
                  <pic:spPr>
                    <a:xfrm>
                      <a:off x="0" y="0"/>
                      <a:ext cx="5048250" cy="3752850"/>
                    </a:xfrm>
                    <a:prstGeom prst="rect">
                      <a:avLst/>
                    </a:prstGeom>
                  </pic:spPr>
                </pic:pic>
              </a:graphicData>
            </a:graphic>
          </wp:inline>
        </w:drawing>
      </w:r>
    </w:p>
    <w:p w:rsidR="00B06BEE" w:rsidRPr="00B66D05" w:rsidRDefault="00B06BEE" w:rsidP="00B66D05">
      <w:pPr>
        <w:jc w:val="both"/>
        <w:rPr>
          <w:rFonts w:cs="Arial"/>
          <w:color w:val="000000" w:themeColor="text1"/>
          <w:sz w:val="24"/>
          <w:szCs w:val="24"/>
        </w:rPr>
      </w:pPr>
      <w:r w:rsidRPr="00B66D05">
        <w:rPr>
          <w:rFonts w:cs="Arial"/>
          <w:color w:val="000000" w:themeColor="text1"/>
          <w:sz w:val="24"/>
          <w:szCs w:val="24"/>
        </w:rPr>
        <w:t xml:space="preserve">Fotografía. Red amazónica de información </w:t>
      </w:r>
      <w:proofErr w:type="spellStart"/>
      <w:r w:rsidRPr="00B66D05">
        <w:rPr>
          <w:rFonts w:cs="Arial"/>
          <w:color w:val="000000" w:themeColor="text1"/>
          <w:sz w:val="24"/>
          <w:szCs w:val="24"/>
        </w:rPr>
        <w:t>sociambiental</w:t>
      </w:r>
      <w:proofErr w:type="spellEnd"/>
      <w:r w:rsidRPr="00B66D05">
        <w:rPr>
          <w:rFonts w:cs="Arial"/>
          <w:color w:val="000000" w:themeColor="text1"/>
          <w:sz w:val="24"/>
          <w:szCs w:val="24"/>
        </w:rPr>
        <w:t xml:space="preserve"> georreferenciada 2013</w:t>
      </w:r>
    </w:p>
    <w:p w:rsidR="00B06BEE" w:rsidRPr="00B66D05" w:rsidRDefault="00B06BEE" w:rsidP="00B66D05">
      <w:pPr>
        <w:jc w:val="both"/>
        <w:rPr>
          <w:rFonts w:cs="Arial"/>
          <w:color w:val="000000" w:themeColor="text1"/>
          <w:sz w:val="24"/>
          <w:szCs w:val="24"/>
        </w:rPr>
      </w:pPr>
      <w:r w:rsidRPr="00B66D05">
        <w:rPr>
          <w:rFonts w:cs="Arial"/>
          <w:noProof/>
          <w:color w:val="000000" w:themeColor="text1"/>
          <w:sz w:val="24"/>
          <w:szCs w:val="24"/>
          <w:lang w:eastAsia="es-CO"/>
        </w:rPr>
        <w:lastRenderedPageBreak/>
        <w:drawing>
          <wp:inline distT="0" distB="0" distL="0" distR="0">
            <wp:extent cx="5612130" cy="3156585"/>
            <wp:effectExtent l="0" t="0" r="7620" b="571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oto 6.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p>
    <w:p w:rsidR="00B06BEE" w:rsidRPr="00B66D05" w:rsidRDefault="00B06BEE" w:rsidP="00B66D05">
      <w:pPr>
        <w:jc w:val="both"/>
        <w:rPr>
          <w:rFonts w:cs="Arial"/>
          <w:color w:val="000000" w:themeColor="text1"/>
          <w:sz w:val="24"/>
          <w:szCs w:val="24"/>
        </w:rPr>
      </w:pPr>
      <w:r w:rsidRPr="00B66D05">
        <w:rPr>
          <w:rFonts w:cs="Arial"/>
          <w:color w:val="000000" w:themeColor="text1"/>
          <w:sz w:val="24"/>
          <w:szCs w:val="24"/>
        </w:rPr>
        <w:t>Fotografía. RTVE. 22 de febrero de 2018</w:t>
      </w:r>
    </w:p>
    <w:p w:rsidR="00B06BEE" w:rsidRPr="00B66D05" w:rsidRDefault="00B06BEE" w:rsidP="00B66D05">
      <w:pPr>
        <w:jc w:val="both"/>
        <w:rPr>
          <w:rFonts w:cs="Arial"/>
          <w:color w:val="000000" w:themeColor="text1"/>
          <w:sz w:val="24"/>
          <w:szCs w:val="24"/>
        </w:rPr>
      </w:pPr>
      <w:r w:rsidRPr="00B66D05">
        <w:rPr>
          <w:rFonts w:cs="Arial"/>
          <w:noProof/>
          <w:color w:val="000000" w:themeColor="text1"/>
          <w:sz w:val="24"/>
          <w:szCs w:val="24"/>
          <w:lang w:eastAsia="es-CO"/>
        </w:rPr>
        <w:drawing>
          <wp:inline distT="0" distB="0" distL="0" distR="0">
            <wp:extent cx="5612130" cy="3305175"/>
            <wp:effectExtent l="0" t="0" r="762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oto 7.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613207" cy="3305809"/>
                    </a:xfrm>
                    <a:prstGeom prst="rect">
                      <a:avLst/>
                    </a:prstGeom>
                  </pic:spPr>
                </pic:pic>
              </a:graphicData>
            </a:graphic>
          </wp:inline>
        </w:drawing>
      </w:r>
    </w:p>
    <w:p w:rsidR="00B06BEE" w:rsidRPr="00B66D05" w:rsidRDefault="00B06BEE" w:rsidP="00B66D05">
      <w:pPr>
        <w:jc w:val="both"/>
        <w:rPr>
          <w:rFonts w:cs="Arial"/>
          <w:color w:val="000000" w:themeColor="text1"/>
          <w:sz w:val="24"/>
          <w:szCs w:val="24"/>
        </w:rPr>
      </w:pPr>
      <w:r w:rsidRPr="00B66D05">
        <w:rPr>
          <w:rFonts w:cs="Arial"/>
          <w:color w:val="000000" w:themeColor="text1"/>
          <w:sz w:val="24"/>
          <w:szCs w:val="24"/>
        </w:rPr>
        <w:t>Fotografía. Rescatado de la página de Grupo semillas el 21 de febrero de 2019.</w:t>
      </w:r>
    </w:p>
    <w:p w:rsidR="00B06BEE" w:rsidRPr="00B66D05" w:rsidRDefault="00B06BEE" w:rsidP="00B66D05">
      <w:pPr>
        <w:jc w:val="both"/>
        <w:rPr>
          <w:rFonts w:cs="Arial"/>
          <w:color w:val="000000" w:themeColor="text1"/>
          <w:sz w:val="24"/>
          <w:szCs w:val="24"/>
        </w:rPr>
      </w:pPr>
      <w:r w:rsidRPr="00B66D05">
        <w:rPr>
          <w:rFonts w:cs="Arial"/>
          <w:noProof/>
          <w:color w:val="000000" w:themeColor="text1"/>
          <w:sz w:val="24"/>
          <w:szCs w:val="24"/>
          <w:lang w:eastAsia="es-CO"/>
        </w:rPr>
        <w:lastRenderedPageBreak/>
        <w:drawing>
          <wp:inline distT="0" distB="0" distL="0" distR="0">
            <wp:extent cx="5612130" cy="3185160"/>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oto 8.jpg"/>
                    <pic:cNvPicPr/>
                  </pic:nvPicPr>
                  <pic:blipFill>
                    <a:blip r:embed="rId15">
                      <a:extLst>
                        <a:ext uri="{28A0092B-C50C-407E-A947-70E740481C1C}">
                          <a14:useLocalDpi xmlns:a14="http://schemas.microsoft.com/office/drawing/2010/main" val="0"/>
                        </a:ext>
                      </a:extLst>
                    </a:blip>
                    <a:stretch>
                      <a:fillRect/>
                    </a:stretch>
                  </pic:blipFill>
                  <pic:spPr>
                    <a:xfrm>
                      <a:off x="0" y="0"/>
                      <a:ext cx="5612130" cy="3185160"/>
                    </a:xfrm>
                    <a:prstGeom prst="rect">
                      <a:avLst/>
                    </a:prstGeom>
                  </pic:spPr>
                </pic:pic>
              </a:graphicData>
            </a:graphic>
          </wp:inline>
        </w:drawing>
      </w:r>
    </w:p>
    <w:p w:rsidR="00B06BEE" w:rsidRDefault="00B06BEE" w:rsidP="00B66D05">
      <w:pPr>
        <w:jc w:val="both"/>
        <w:rPr>
          <w:rFonts w:cs="Arial"/>
          <w:color w:val="000000" w:themeColor="text1"/>
          <w:sz w:val="24"/>
          <w:szCs w:val="24"/>
        </w:rPr>
      </w:pPr>
      <w:r w:rsidRPr="00B66D05">
        <w:rPr>
          <w:rFonts w:cs="Arial"/>
          <w:color w:val="000000" w:themeColor="text1"/>
          <w:sz w:val="24"/>
          <w:szCs w:val="24"/>
        </w:rPr>
        <w:t>Fotografía. El espectador 15 de febrero de 2019.</w:t>
      </w:r>
    </w:p>
    <w:p w:rsidR="00FE7C5D" w:rsidRDefault="00FE7C5D" w:rsidP="00B66D05">
      <w:pPr>
        <w:jc w:val="both"/>
        <w:rPr>
          <w:rFonts w:cs="Arial"/>
          <w:color w:val="000000" w:themeColor="text1"/>
          <w:sz w:val="24"/>
          <w:szCs w:val="24"/>
        </w:rPr>
      </w:pPr>
    </w:p>
    <w:p w:rsidR="00FE7C5D" w:rsidRDefault="00FE7C5D" w:rsidP="00B66D05">
      <w:pPr>
        <w:jc w:val="both"/>
        <w:rPr>
          <w:rFonts w:cs="Arial"/>
          <w:color w:val="000000" w:themeColor="text1"/>
          <w:sz w:val="24"/>
          <w:szCs w:val="24"/>
        </w:rPr>
      </w:pPr>
    </w:p>
    <w:p w:rsidR="00FE7C5D" w:rsidRDefault="00FE7C5D" w:rsidP="00B66D05">
      <w:pPr>
        <w:jc w:val="both"/>
        <w:rPr>
          <w:rFonts w:cs="Arial"/>
          <w:color w:val="000000" w:themeColor="text1"/>
          <w:sz w:val="24"/>
          <w:szCs w:val="24"/>
        </w:rPr>
      </w:pPr>
    </w:p>
    <w:p w:rsidR="00FE7C5D" w:rsidRDefault="00FE7C5D" w:rsidP="00B66D05">
      <w:pPr>
        <w:jc w:val="both"/>
        <w:rPr>
          <w:rFonts w:cs="Arial"/>
          <w:color w:val="000000" w:themeColor="text1"/>
          <w:sz w:val="24"/>
          <w:szCs w:val="24"/>
        </w:rPr>
      </w:pPr>
    </w:p>
    <w:p w:rsidR="00FE7C5D" w:rsidRDefault="00FE7C5D" w:rsidP="00B66D05">
      <w:pPr>
        <w:jc w:val="both"/>
        <w:rPr>
          <w:rFonts w:cs="Arial"/>
          <w:color w:val="000000" w:themeColor="text1"/>
          <w:sz w:val="24"/>
          <w:szCs w:val="24"/>
        </w:rPr>
      </w:pPr>
    </w:p>
    <w:p w:rsidR="00FE7C5D" w:rsidRDefault="00FE7C5D" w:rsidP="00B66D05">
      <w:pPr>
        <w:jc w:val="both"/>
        <w:rPr>
          <w:rFonts w:cs="Arial"/>
          <w:color w:val="000000" w:themeColor="text1"/>
          <w:sz w:val="24"/>
          <w:szCs w:val="24"/>
        </w:rPr>
      </w:pPr>
    </w:p>
    <w:p w:rsidR="00FE7C5D" w:rsidRDefault="00FE7C5D" w:rsidP="00B66D05">
      <w:pPr>
        <w:jc w:val="both"/>
        <w:rPr>
          <w:rFonts w:cs="Arial"/>
          <w:color w:val="000000" w:themeColor="text1"/>
          <w:sz w:val="24"/>
          <w:szCs w:val="24"/>
        </w:rPr>
      </w:pPr>
    </w:p>
    <w:p w:rsidR="00FE7C5D" w:rsidRDefault="00FE7C5D" w:rsidP="00B66D05">
      <w:pPr>
        <w:jc w:val="both"/>
        <w:rPr>
          <w:rFonts w:cs="Arial"/>
          <w:color w:val="000000" w:themeColor="text1"/>
          <w:sz w:val="24"/>
          <w:szCs w:val="24"/>
        </w:rPr>
      </w:pPr>
    </w:p>
    <w:p w:rsidR="00FE7C5D" w:rsidRDefault="00FE7C5D" w:rsidP="00B66D05">
      <w:pPr>
        <w:jc w:val="both"/>
        <w:rPr>
          <w:rFonts w:cs="Arial"/>
          <w:color w:val="000000" w:themeColor="text1"/>
          <w:sz w:val="24"/>
          <w:szCs w:val="24"/>
        </w:rPr>
      </w:pPr>
    </w:p>
    <w:p w:rsidR="00FE7C5D" w:rsidRDefault="00FE7C5D" w:rsidP="00B66D05">
      <w:pPr>
        <w:jc w:val="both"/>
        <w:rPr>
          <w:rFonts w:cs="Arial"/>
          <w:color w:val="000000" w:themeColor="text1"/>
          <w:sz w:val="24"/>
          <w:szCs w:val="24"/>
        </w:rPr>
      </w:pPr>
    </w:p>
    <w:p w:rsidR="00FE7C5D" w:rsidRDefault="00FE7C5D" w:rsidP="00B66D05">
      <w:pPr>
        <w:jc w:val="both"/>
        <w:rPr>
          <w:rFonts w:cs="Arial"/>
          <w:color w:val="000000" w:themeColor="text1"/>
          <w:sz w:val="24"/>
          <w:szCs w:val="24"/>
        </w:rPr>
      </w:pPr>
    </w:p>
    <w:p w:rsidR="00FE7C5D" w:rsidRDefault="00FE7C5D" w:rsidP="00B66D05">
      <w:pPr>
        <w:jc w:val="both"/>
        <w:rPr>
          <w:rFonts w:cs="Arial"/>
          <w:color w:val="000000" w:themeColor="text1"/>
          <w:sz w:val="24"/>
          <w:szCs w:val="24"/>
        </w:rPr>
      </w:pPr>
    </w:p>
    <w:p w:rsidR="00A34715" w:rsidRPr="00A34715" w:rsidRDefault="00A34715" w:rsidP="0061140A">
      <w:pPr>
        <w:jc w:val="both"/>
        <w:rPr>
          <w:rFonts w:cs="Arial"/>
          <w:b/>
          <w:color w:val="000000" w:themeColor="text1"/>
          <w:sz w:val="18"/>
          <w:szCs w:val="24"/>
        </w:rPr>
      </w:pPr>
      <w:r>
        <w:rPr>
          <w:rFonts w:cs="Arial"/>
          <w:b/>
          <w:color w:val="000000" w:themeColor="text1"/>
          <w:sz w:val="18"/>
          <w:szCs w:val="24"/>
        </w:rPr>
        <w:t xml:space="preserve"> </w:t>
      </w:r>
    </w:p>
    <w:sectPr w:rsidR="00A34715" w:rsidRPr="00A34715">
      <w:headerReference w:type="default" r:id="rId1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1DDB" w:rsidRDefault="00AF1DDB">
      <w:pPr>
        <w:spacing w:after="0" w:line="240" w:lineRule="auto"/>
      </w:pPr>
      <w:r>
        <w:separator/>
      </w:r>
    </w:p>
  </w:endnote>
  <w:endnote w:type="continuationSeparator" w:id="0">
    <w:p w:rsidR="00AF1DDB" w:rsidRDefault="00AF1D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1DDB" w:rsidRDefault="00AF1DDB">
      <w:pPr>
        <w:spacing w:after="0" w:line="240" w:lineRule="auto"/>
      </w:pPr>
      <w:r>
        <w:separator/>
      </w:r>
    </w:p>
  </w:footnote>
  <w:footnote w:type="continuationSeparator" w:id="0">
    <w:p w:rsidR="00AF1DDB" w:rsidRDefault="00AF1DDB">
      <w:pPr>
        <w:spacing w:after="0" w:line="240" w:lineRule="auto"/>
      </w:pPr>
      <w:r>
        <w:continuationSeparator/>
      </w:r>
    </w:p>
  </w:footnote>
  <w:footnote w:id="1">
    <w:p w:rsidR="0025021D" w:rsidRDefault="0025021D">
      <w:pPr>
        <w:pStyle w:val="Textonotapie"/>
      </w:pPr>
      <w:r>
        <w:rPr>
          <w:rStyle w:val="Refdenotaalpie"/>
        </w:rPr>
        <w:footnoteRef/>
      </w:r>
      <w:r>
        <w:t xml:space="preserve"> Semana sostenible, los ocho retos de deforestación en Colombia.</w:t>
      </w:r>
    </w:p>
  </w:footnote>
  <w:footnote w:id="2">
    <w:p w:rsidR="00D31B10" w:rsidRDefault="00D31B10" w:rsidP="00D31B10">
      <w:pPr>
        <w:pStyle w:val="Textonotapie"/>
      </w:pPr>
      <w:r>
        <w:rPr>
          <w:rStyle w:val="Refdenotaalpie"/>
        </w:rPr>
        <w:footnoteRef/>
      </w:r>
      <w:r>
        <w:t xml:space="preserve"> Página web Instituto de Hidrología, Meteorología y de Estudios Ambientales IDEAM</w:t>
      </w:r>
    </w:p>
  </w:footnote>
  <w:footnote w:id="3">
    <w:p w:rsidR="00DB7787" w:rsidRDefault="00DB7787">
      <w:pPr>
        <w:pStyle w:val="Textonotapie"/>
      </w:pPr>
      <w:r>
        <w:rPr>
          <w:rStyle w:val="Refdenotaalpie"/>
        </w:rPr>
        <w:footnoteRef/>
      </w:r>
      <w:r>
        <w:t xml:space="preserve"> Informe de alertas tempranas IDEAM.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4852" w:rsidRDefault="00F917AA" w:rsidP="009823F3">
    <w:pPr>
      <w:pStyle w:val="Encabezado"/>
      <w:jc w:val="center"/>
    </w:pPr>
    <w:r>
      <w:rPr>
        <w:noProof/>
        <w:lang w:eastAsia="es-CO"/>
      </w:rPr>
      <w:drawing>
        <wp:inline distT="0" distB="0" distL="0" distR="0" wp14:anchorId="7E639653" wp14:editId="4D8AFC37">
          <wp:extent cx="2838450" cy="8382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camara_1.png"/>
                  <pic:cNvPicPr/>
                </pic:nvPicPr>
                <pic:blipFill>
                  <a:blip r:embed="rId1">
                    <a:extLst>
                      <a:ext uri="{28A0092B-C50C-407E-A947-70E740481C1C}">
                        <a14:useLocalDpi xmlns:a14="http://schemas.microsoft.com/office/drawing/2010/main" val="0"/>
                      </a:ext>
                    </a:extLst>
                  </a:blip>
                  <a:stretch>
                    <a:fillRect/>
                  </a:stretch>
                </pic:blipFill>
                <pic:spPr>
                  <a:xfrm>
                    <a:off x="0" y="0"/>
                    <a:ext cx="2838450" cy="838200"/>
                  </a:xfrm>
                  <a:prstGeom prst="rect">
                    <a:avLst/>
                  </a:prstGeom>
                </pic:spPr>
              </pic:pic>
            </a:graphicData>
          </a:graphic>
        </wp:inline>
      </w:drawing>
    </w:r>
    <w:r w:rsidR="00FE7C5D">
      <w:rPr>
        <w:noProof/>
        <w:lang w:eastAsia="es-CO"/>
      </w:rPr>
      <w:t xml:space="preserve">       </w:t>
    </w:r>
    <w:r w:rsidR="00FE7C5D">
      <w:rPr>
        <w:noProof/>
        <w:lang w:eastAsia="es-CO"/>
      </w:rPr>
      <w:drawing>
        <wp:inline distT="0" distB="0" distL="0" distR="0">
          <wp:extent cx="1179830" cy="879199"/>
          <wp:effectExtent l="0" t="0" r="127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EDWINORGULLO CAQUETEÑO.png"/>
                  <pic:cNvPicPr/>
                </pic:nvPicPr>
                <pic:blipFill>
                  <a:blip r:embed="rId2">
                    <a:extLst>
                      <a:ext uri="{28A0092B-C50C-407E-A947-70E740481C1C}">
                        <a14:useLocalDpi xmlns:a14="http://schemas.microsoft.com/office/drawing/2010/main" val="0"/>
                      </a:ext>
                    </a:extLst>
                  </a:blip>
                  <a:stretch>
                    <a:fillRect/>
                  </a:stretch>
                </pic:blipFill>
                <pic:spPr>
                  <a:xfrm>
                    <a:off x="0" y="0"/>
                    <a:ext cx="1227892" cy="915015"/>
                  </a:xfrm>
                  <a:prstGeom prst="rect">
                    <a:avLst/>
                  </a:prstGeom>
                </pic:spPr>
              </pic:pic>
            </a:graphicData>
          </a:graphic>
        </wp:inline>
      </w:drawing>
    </w:r>
  </w:p>
  <w:p w:rsidR="004C4852" w:rsidRDefault="00E77812">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C624B05"/>
    <w:multiLevelType w:val="hybridMultilevel"/>
    <w:tmpl w:val="6CE4D33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17AA"/>
    <w:rsid w:val="00002CFD"/>
    <w:rsid w:val="0000470B"/>
    <w:rsid w:val="0000705F"/>
    <w:rsid w:val="0001027F"/>
    <w:rsid w:val="00010B96"/>
    <w:rsid w:val="0001790E"/>
    <w:rsid w:val="00021D43"/>
    <w:rsid w:val="000407B0"/>
    <w:rsid w:val="0004310A"/>
    <w:rsid w:val="00044702"/>
    <w:rsid w:val="000477C8"/>
    <w:rsid w:val="000621E3"/>
    <w:rsid w:val="000644D6"/>
    <w:rsid w:val="0006607A"/>
    <w:rsid w:val="00066F41"/>
    <w:rsid w:val="00081532"/>
    <w:rsid w:val="00093488"/>
    <w:rsid w:val="000A0959"/>
    <w:rsid w:val="000B1FCB"/>
    <w:rsid w:val="000B2C19"/>
    <w:rsid w:val="000B49C2"/>
    <w:rsid w:val="000D0ACE"/>
    <w:rsid w:val="000D5202"/>
    <w:rsid w:val="000E1EDC"/>
    <w:rsid w:val="000E5A7E"/>
    <w:rsid w:val="000F1066"/>
    <w:rsid w:val="000F46F5"/>
    <w:rsid w:val="000F643D"/>
    <w:rsid w:val="0010591F"/>
    <w:rsid w:val="00110F59"/>
    <w:rsid w:val="00131932"/>
    <w:rsid w:val="00185EA2"/>
    <w:rsid w:val="001911F8"/>
    <w:rsid w:val="00191F11"/>
    <w:rsid w:val="00193756"/>
    <w:rsid w:val="00197ADD"/>
    <w:rsid w:val="001A0C65"/>
    <w:rsid w:val="001A261E"/>
    <w:rsid w:val="001A698F"/>
    <w:rsid w:val="001C55FB"/>
    <w:rsid w:val="001C574E"/>
    <w:rsid w:val="001C5875"/>
    <w:rsid w:val="001D26AD"/>
    <w:rsid w:val="001D66F2"/>
    <w:rsid w:val="001E0DEE"/>
    <w:rsid w:val="001E52C8"/>
    <w:rsid w:val="001E5395"/>
    <w:rsid w:val="001F161E"/>
    <w:rsid w:val="001F30B7"/>
    <w:rsid w:val="0020133E"/>
    <w:rsid w:val="002017A6"/>
    <w:rsid w:val="002029B1"/>
    <w:rsid w:val="00214526"/>
    <w:rsid w:val="00220911"/>
    <w:rsid w:val="0025021D"/>
    <w:rsid w:val="00251529"/>
    <w:rsid w:val="00252CB6"/>
    <w:rsid w:val="00260E06"/>
    <w:rsid w:val="00262847"/>
    <w:rsid w:val="002663F7"/>
    <w:rsid w:val="00266896"/>
    <w:rsid w:val="00291810"/>
    <w:rsid w:val="00293D2D"/>
    <w:rsid w:val="002A06C8"/>
    <w:rsid w:val="002A4D7A"/>
    <w:rsid w:val="002B436D"/>
    <w:rsid w:val="002C36E1"/>
    <w:rsid w:val="002C69A3"/>
    <w:rsid w:val="002D22A1"/>
    <w:rsid w:val="002D456B"/>
    <w:rsid w:val="002D542D"/>
    <w:rsid w:val="002E614C"/>
    <w:rsid w:val="003063D0"/>
    <w:rsid w:val="00306CA9"/>
    <w:rsid w:val="00321765"/>
    <w:rsid w:val="003246E1"/>
    <w:rsid w:val="00325679"/>
    <w:rsid w:val="0034223F"/>
    <w:rsid w:val="003466BA"/>
    <w:rsid w:val="00356F32"/>
    <w:rsid w:val="00361F1A"/>
    <w:rsid w:val="00363A4E"/>
    <w:rsid w:val="003701B6"/>
    <w:rsid w:val="0037200E"/>
    <w:rsid w:val="003776F0"/>
    <w:rsid w:val="00383EDB"/>
    <w:rsid w:val="00396917"/>
    <w:rsid w:val="003979BC"/>
    <w:rsid w:val="003C3A0D"/>
    <w:rsid w:val="003C6870"/>
    <w:rsid w:val="003C78B6"/>
    <w:rsid w:val="003D1854"/>
    <w:rsid w:val="003D72C2"/>
    <w:rsid w:val="003D7C71"/>
    <w:rsid w:val="003E59F2"/>
    <w:rsid w:val="003F23BC"/>
    <w:rsid w:val="003F3AE5"/>
    <w:rsid w:val="003F3BE2"/>
    <w:rsid w:val="003F6A19"/>
    <w:rsid w:val="004076D4"/>
    <w:rsid w:val="00410B6D"/>
    <w:rsid w:val="00416DB7"/>
    <w:rsid w:val="004303B7"/>
    <w:rsid w:val="00435043"/>
    <w:rsid w:val="00436DE3"/>
    <w:rsid w:val="0043776C"/>
    <w:rsid w:val="00446D7C"/>
    <w:rsid w:val="0045172C"/>
    <w:rsid w:val="00461B21"/>
    <w:rsid w:val="004757CA"/>
    <w:rsid w:val="0049002D"/>
    <w:rsid w:val="004915F1"/>
    <w:rsid w:val="004B0722"/>
    <w:rsid w:val="004C2007"/>
    <w:rsid w:val="004C75CA"/>
    <w:rsid w:val="004D5169"/>
    <w:rsid w:val="004D7412"/>
    <w:rsid w:val="004E0519"/>
    <w:rsid w:val="004E72A1"/>
    <w:rsid w:val="004F161D"/>
    <w:rsid w:val="0050566A"/>
    <w:rsid w:val="0050631F"/>
    <w:rsid w:val="005076CF"/>
    <w:rsid w:val="0051148A"/>
    <w:rsid w:val="00512340"/>
    <w:rsid w:val="005161D6"/>
    <w:rsid w:val="0051767C"/>
    <w:rsid w:val="00517D7B"/>
    <w:rsid w:val="005432ED"/>
    <w:rsid w:val="00562F34"/>
    <w:rsid w:val="00566746"/>
    <w:rsid w:val="005720D8"/>
    <w:rsid w:val="00575310"/>
    <w:rsid w:val="00575A4D"/>
    <w:rsid w:val="0058102A"/>
    <w:rsid w:val="00582001"/>
    <w:rsid w:val="00583C20"/>
    <w:rsid w:val="005A2096"/>
    <w:rsid w:val="005A3B69"/>
    <w:rsid w:val="005C2A45"/>
    <w:rsid w:val="005D1FC3"/>
    <w:rsid w:val="005D789C"/>
    <w:rsid w:val="005D7A65"/>
    <w:rsid w:val="005E11BF"/>
    <w:rsid w:val="005E2843"/>
    <w:rsid w:val="005E5B56"/>
    <w:rsid w:val="005E7424"/>
    <w:rsid w:val="005F4F31"/>
    <w:rsid w:val="005F5033"/>
    <w:rsid w:val="0061140A"/>
    <w:rsid w:val="00612315"/>
    <w:rsid w:val="006156D5"/>
    <w:rsid w:val="0062631E"/>
    <w:rsid w:val="00630218"/>
    <w:rsid w:val="00633F02"/>
    <w:rsid w:val="00633F70"/>
    <w:rsid w:val="00641E8D"/>
    <w:rsid w:val="00651496"/>
    <w:rsid w:val="00652987"/>
    <w:rsid w:val="00653EA7"/>
    <w:rsid w:val="0066437A"/>
    <w:rsid w:val="00674B17"/>
    <w:rsid w:val="0068686E"/>
    <w:rsid w:val="00697971"/>
    <w:rsid w:val="006A2D1F"/>
    <w:rsid w:val="006B59C0"/>
    <w:rsid w:val="006B68C6"/>
    <w:rsid w:val="006B70B0"/>
    <w:rsid w:val="006C3727"/>
    <w:rsid w:val="006C77EB"/>
    <w:rsid w:val="006D3189"/>
    <w:rsid w:val="006E2E7E"/>
    <w:rsid w:val="006E63E5"/>
    <w:rsid w:val="006F3BE7"/>
    <w:rsid w:val="006F6AFA"/>
    <w:rsid w:val="006F7527"/>
    <w:rsid w:val="007050A8"/>
    <w:rsid w:val="00715212"/>
    <w:rsid w:val="007176F9"/>
    <w:rsid w:val="007212FB"/>
    <w:rsid w:val="00721C0C"/>
    <w:rsid w:val="00722843"/>
    <w:rsid w:val="00723D7E"/>
    <w:rsid w:val="00730201"/>
    <w:rsid w:val="00731E46"/>
    <w:rsid w:val="00732A25"/>
    <w:rsid w:val="00736FFF"/>
    <w:rsid w:val="00751F68"/>
    <w:rsid w:val="00753397"/>
    <w:rsid w:val="00757E21"/>
    <w:rsid w:val="00780F6E"/>
    <w:rsid w:val="00781D87"/>
    <w:rsid w:val="007A0386"/>
    <w:rsid w:val="007A1278"/>
    <w:rsid w:val="007B71B7"/>
    <w:rsid w:val="007D60E9"/>
    <w:rsid w:val="007F716F"/>
    <w:rsid w:val="007F7B7F"/>
    <w:rsid w:val="00807BE9"/>
    <w:rsid w:val="008152E6"/>
    <w:rsid w:val="00816B23"/>
    <w:rsid w:val="00820BE5"/>
    <w:rsid w:val="0082266E"/>
    <w:rsid w:val="00834777"/>
    <w:rsid w:val="00835B05"/>
    <w:rsid w:val="008422B6"/>
    <w:rsid w:val="00842C48"/>
    <w:rsid w:val="00843D29"/>
    <w:rsid w:val="00857D38"/>
    <w:rsid w:val="00860CCD"/>
    <w:rsid w:val="00864A2D"/>
    <w:rsid w:val="00871D3D"/>
    <w:rsid w:val="00874FB4"/>
    <w:rsid w:val="00886F1F"/>
    <w:rsid w:val="00890158"/>
    <w:rsid w:val="008925A1"/>
    <w:rsid w:val="0089458C"/>
    <w:rsid w:val="00895628"/>
    <w:rsid w:val="008A5763"/>
    <w:rsid w:val="008A7FBD"/>
    <w:rsid w:val="008B323E"/>
    <w:rsid w:val="008B3813"/>
    <w:rsid w:val="008C12EF"/>
    <w:rsid w:val="008D6F64"/>
    <w:rsid w:val="008D7DB6"/>
    <w:rsid w:val="008F6C5C"/>
    <w:rsid w:val="00913F0D"/>
    <w:rsid w:val="00916A3C"/>
    <w:rsid w:val="00921445"/>
    <w:rsid w:val="00931444"/>
    <w:rsid w:val="009458DD"/>
    <w:rsid w:val="009459B9"/>
    <w:rsid w:val="00973815"/>
    <w:rsid w:val="0098154F"/>
    <w:rsid w:val="0098517B"/>
    <w:rsid w:val="0098722E"/>
    <w:rsid w:val="00991D5A"/>
    <w:rsid w:val="00995BC2"/>
    <w:rsid w:val="00997CAD"/>
    <w:rsid w:val="009B1E72"/>
    <w:rsid w:val="009C048D"/>
    <w:rsid w:val="009C794E"/>
    <w:rsid w:val="009D015B"/>
    <w:rsid w:val="009D1E78"/>
    <w:rsid w:val="009D271B"/>
    <w:rsid w:val="009D490F"/>
    <w:rsid w:val="009F1558"/>
    <w:rsid w:val="00A01717"/>
    <w:rsid w:val="00A01A4B"/>
    <w:rsid w:val="00A1181D"/>
    <w:rsid w:val="00A17D7C"/>
    <w:rsid w:val="00A21429"/>
    <w:rsid w:val="00A23B84"/>
    <w:rsid w:val="00A31A84"/>
    <w:rsid w:val="00A322F5"/>
    <w:rsid w:val="00A34715"/>
    <w:rsid w:val="00A41EFF"/>
    <w:rsid w:val="00A430E5"/>
    <w:rsid w:val="00A45BBD"/>
    <w:rsid w:val="00A5495F"/>
    <w:rsid w:val="00A614C9"/>
    <w:rsid w:val="00A74E97"/>
    <w:rsid w:val="00A7780D"/>
    <w:rsid w:val="00A82B16"/>
    <w:rsid w:val="00A86835"/>
    <w:rsid w:val="00AA1475"/>
    <w:rsid w:val="00AB27BD"/>
    <w:rsid w:val="00AC0748"/>
    <w:rsid w:val="00AC5C31"/>
    <w:rsid w:val="00AC70E4"/>
    <w:rsid w:val="00AD5DB9"/>
    <w:rsid w:val="00AD670C"/>
    <w:rsid w:val="00AE3D4D"/>
    <w:rsid w:val="00AE4427"/>
    <w:rsid w:val="00AF1DDB"/>
    <w:rsid w:val="00AF3D00"/>
    <w:rsid w:val="00B008B5"/>
    <w:rsid w:val="00B06BEE"/>
    <w:rsid w:val="00B12829"/>
    <w:rsid w:val="00B22FBC"/>
    <w:rsid w:val="00B23178"/>
    <w:rsid w:val="00B308BB"/>
    <w:rsid w:val="00B35AA8"/>
    <w:rsid w:val="00B4462A"/>
    <w:rsid w:val="00B50983"/>
    <w:rsid w:val="00B527D8"/>
    <w:rsid w:val="00B554E9"/>
    <w:rsid w:val="00B61E74"/>
    <w:rsid w:val="00B66D05"/>
    <w:rsid w:val="00B8311D"/>
    <w:rsid w:val="00B90D05"/>
    <w:rsid w:val="00B91E8A"/>
    <w:rsid w:val="00B93792"/>
    <w:rsid w:val="00B957C7"/>
    <w:rsid w:val="00BA4630"/>
    <w:rsid w:val="00BA7176"/>
    <w:rsid w:val="00BB0591"/>
    <w:rsid w:val="00BB6E39"/>
    <w:rsid w:val="00BC4003"/>
    <w:rsid w:val="00BD57A8"/>
    <w:rsid w:val="00BE0446"/>
    <w:rsid w:val="00C05AF4"/>
    <w:rsid w:val="00C06F93"/>
    <w:rsid w:val="00C16266"/>
    <w:rsid w:val="00C17611"/>
    <w:rsid w:val="00C20A7D"/>
    <w:rsid w:val="00C24C96"/>
    <w:rsid w:val="00C35817"/>
    <w:rsid w:val="00C40D16"/>
    <w:rsid w:val="00C42428"/>
    <w:rsid w:val="00C4637A"/>
    <w:rsid w:val="00C51556"/>
    <w:rsid w:val="00C74E54"/>
    <w:rsid w:val="00C81B9A"/>
    <w:rsid w:val="00C82FBE"/>
    <w:rsid w:val="00C84927"/>
    <w:rsid w:val="00CA0A64"/>
    <w:rsid w:val="00CA48F9"/>
    <w:rsid w:val="00CA4BFA"/>
    <w:rsid w:val="00CA67AA"/>
    <w:rsid w:val="00CB2C39"/>
    <w:rsid w:val="00CB2C40"/>
    <w:rsid w:val="00CC71A2"/>
    <w:rsid w:val="00CD16EE"/>
    <w:rsid w:val="00CE452B"/>
    <w:rsid w:val="00CE459F"/>
    <w:rsid w:val="00CE4CF5"/>
    <w:rsid w:val="00CE694B"/>
    <w:rsid w:val="00CF0ED3"/>
    <w:rsid w:val="00CF4EA0"/>
    <w:rsid w:val="00CF68D1"/>
    <w:rsid w:val="00D0792E"/>
    <w:rsid w:val="00D11D2D"/>
    <w:rsid w:val="00D13318"/>
    <w:rsid w:val="00D1366B"/>
    <w:rsid w:val="00D14515"/>
    <w:rsid w:val="00D1499D"/>
    <w:rsid w:val="00D2307D"/>
    <w:rsid w:val="00D31B10"/>
    <w:rsid w:val="00D33871"/>
    <w:rsid w:val="00D34DE8"/>
    <w:rsid w:val="00D35E5D"/>
    <w:rsid w:val="00D478F2"/>
    <w:rsid w:val="00D53C50"/>
    <w:rsid w:val="00D63F15"/>
    <w:rsid w:val="00D647DD"/>
    <w:rsid w:val="00D716AC"/>
    <w:rsid w:val="00D8009F"/>
    <w:rsid w:val="00D8028D"/>
    <w:rsid w:val="00D84AF4"/>
    <w:rsid w:val="00D85479"/>
    <w:rsid w:val="00D91587"/>
    <w:rsid w:val="00D92EE2"/>
    <w:rsid w:val="00D93C1D"/>
    <w:rsid w:val="00D97999"/>
    <w:rsid w:val="00DA0E20"/>
    <w:rsid w:val="00DA1FE5"/>
    <w:rsid w:val="00DB4243"/>
    <w:rsid w:val="00DB7787"/>
    <w:rsid w:val="00DD31B5"/>
    <w:rsid w:val="00DE2A5B"/>
    <w:rsid w:val="00DE2CD7"/>
    <w:rsid w:val="00DF743C"/>
    <w:rsid w:val="00DF7551"/>
    <w:rsid w:val="00E03924"/>
    <w:rsid w:val="00E05641"/>
    <w:rsid w:val="00E14B1D"/>
    <w:rsid w:val="00E156B4"/>
    <w:rsid w:val="00E1788D"/>
    <w:rsid w:val="00E3163D"/>
    <w:rsid w:val="00E31D05"/>
    <w:rsid w:val="00E33255"/>
    <w:rsid w:val="00E40B6E"/>
    <w:rsid w:val="00E460AF"/>
    <w:rsid w:val="00E52533"/>
    <w:rsid w:val="00E75C81"/>
    <w:rsid w:val="00E77812"/>
    <w:rsid w:val="00E80562"/>
    <w:rsid w:val="00E842CD"/>
    <w:rsid w:val="00E871CC"/>
    <w:rsid w:val="00E95EB2"/>
    <w:rsid w:val="00EA22B2"/>
    <w:rsid w:val="00EA4A89"/>
    <w:rsid w:val="00EA4FA8"/>
    <w:rsid w:val="00EB279A"/>
    <w:rsid w:val="00EB419C"/>
    <w:rsid w:val="00ED1F25"/>
    <w:rsid w:val="00EF4DA0"/>
    <w:rsid w:val="00F02AE9"/>
    <w:rsid w:val="00F11AEC"/>
    <w:rsid w:val="00F56828"/>
    <w:rsid w:val="00F6178A"/>
    <w:rsid w:val="00F67227"/>
    <w:rsid w:val="00F723BF"/>
    <w:rsid w:val="00F75F5E"/>
    <w:rsid w:val="00F827F0"/>
    <w:rsid w:val="00F907DE"/>
    <w:rsid w:val="00F917AA"/>
    <w:rsid w:val="00F91DF0"/>
    <w:rsid w:val="00F95204"/>
    <w:rsid w:val="00FA511D"/>
    <w:rsid w:val="00FB2034"/>
    <w:rsid w:val="00FB22C5"/>
    <w:rsid w:val="00FC04D4"/>
    <w:rsid w:val="00FE1E95"/>
    <w:rsid w:val="00FE42FE"/>
    <w:rsid w:val="00FE7176"/>
    <w:rsid w:val="00FE7C5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A7D2DA8"/>
  <w15:chartTrackingRefBased/>
  <w15:docId w15:val="{C691B165-F138-4233-AFF0-57CD52ADC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917A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917A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917AA"/>
  </w:style>
  <w:style w:type="paragraph" w:styleId="Prrafodelista">
    <w:name w:val="List Paragraph"/>
    <w:basedOn w:val="Normal"/>
    <w:uiPriority w:val="34"/>
    <w:qFormat/>
    <w:rsid w:val="00D31B10"/>
    <w:pPr>
      <w:spacing w:after="200" w:line="276" w:lineRule="auto"/>
      <w:ind w:left="720"/>
      <w:contextualSpacing/>
    </w:pPr>
  </w:style>
  <w:style w:type="paragraph" w:styleId="Textonotapie">
    <w:name w:val="footnote text"/>
    <w:basedOn w:val="Normal"/>
    <w:link w:val="TextonotapieCar"/>
    <w:uiPriority w:val="99"/>
    <w:semiHidden/>
    <w:unhideWhenUsed/>
    <w:rsid w:val="00D31B1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31B10"/>
    <w:rPr>
      <w:sz w:val="20"/>
      <w:szCs w:val="20"/>
    </w:rPr>
  </w:style>
  <w:style w:type="character" w:styleId="Refdenotaalpie">
    <w:name w:val="footnote reference"/>
    <w:basedOn w:val="Fuentedeprrafopredeter"/>
    <w:uiPriority w:val="99"/>
    <w:semiHidden/>
    <w:unhideWhenUsed/>
    <w:rsid w:val="00D31B10"/>
    <w:rPr>
      <w:vertAlign w:val="superscript"/>
    </w:rPr>
  </w:style>
  <w:style w:type="character" w:styleId="Hipervnculo">
    <w:name w:val="Hyperlink"/>
    <w:basedOn w:val="Fuentedeprrafopredeter"/>
    <w:uiPriority w:val="99"/>
    <w:semiHidden/>
    <w:unhideWhenUsed/>
    <w:rsid w:val="0001027F"/>
    <w:rPr>
      <w:color w:val="0000FF"/>
      <w:u w:val="single"/>
    </w:rPr>
  </w:style>
  <w:style w:type="paragraph" w:styleId="Textoindependiente">
    <w:name w:val="Body Text"/>
    <w:basedOn w:val="Normal"/>
    <w:link w:val="TextoindependienteCar"/>
    <w:uiPriority w:val="99"/>
    <w:unhideWhenUsed/>
    <w:rsid w:val="00A86835"/>
    <w:pPr>
      <w:spacing w:after="120" w:line="276" w:lineRule="auto"/>
    </w:pPr>
  </w:style>
  <w:style w:type="character" w:customStyle="1" w:styleId="TextoindependienteCar">
    <w:name w:val="Texto independiente Car"/>
    <w:basedOn w:val="Fuentedeprrafopredeter"/>
    <w:link w:val="Textoindependiente"/>
    <w:uiPriority w:val="99"/>
    <w:rsid w:val="00A86835"/>
  </w:style>
  <w:style w:type="table" w:styleId="Tablaconcuadrcula">
    <w:name w:val="Table Grid"/>
    <w:basedOn w:val="Tablanormal"/>
    <w:uiPriority w:val="39"/>
    <w:rsid w:val="00B66D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unhideWhenUsed/>
    <w:rsid w:val="00FE7C5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E7C5D"/>
  </w:style>
  <w:style w:type="paragraph" w:styleId="Textodeglobo">
    <w:name w:val="Balloon Text"/>
    <w:basedOn w:val="Normal"/>
    <w:link w:val="TextodegloboCar"/>
    <w:uiPriority w:val="99"/>
    <w:semiHidden/>
    <w:unhideWhenUsed/>
    <w:rsid w:val="00FE7C5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E7C5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image" Target="media/image8.jpg"/><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_rels/header1.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9.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8E0A4F-E200-429C-A8F4-F9D3A0F41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1219</Words>
  <Characters>6708</Characters>
  <Application>Microsoft Office Word</Application>
  <DocSecurity>0</DocSecurity>
  <Lines>55</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pastrana ramirez utl.HR Edwin Alberto Valdé</dc:creator>
  <cp:keywords/>
  <dc:description/>
  <cp:lastModifiedBy>hasbleidy suarez</cp:lastModifiedBy>
  <cp:revision>3</cp:revision>
  <cp:lastPrinted>2019-07-30T20:30:00Z</cp:lastPrinted>
  <dcterms:created xsi:type="dcterms:W3CDTF">2019-07-30T20:59:00Z</dcterms:created>
  <dcterms:modified xsi:type="dcterms:W3CDTF">2019-08-06T19:07:00Z</dcterms:modified>
</cp:coreProperties>
</file>