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F55305" w:rsidRDefault="00F55305" w:rsidP="00145A1D">
      <w:pPr>
        <w:pStyle w:val="Sinespaciado"/>
        <w:jc w:val="center"/>
        <w:rPr>
          <w:rFonts w:ascii="Arial" w:hAnsi="Arial" w:cs="Arial"/>
          <w:b/>
          <w:sz w:val="24"/>
          <w:szCs w:val="24"/>
        </w:rPr>
      </w:pPr>
      <w:bookmarkStart w:id="0" w:name="193"/>
      <w:bookmarkStart w:id="1" w:name="_GoBack"/>
      <w:bookmarkEnd w:id="1"/>
    </w:p>
    <w:p w:rsidR="003D4773" w:rsidRPr="00D644CD" w:rsidRDefault="00145A1D" w:rsidP="00145A1D">
      <w:pPr>
        <w:pStyle w:val="Sinespaciado"/>
        <w:jc w:val="center"/>
        <w:rPr>
          <w:rFonts w:ascii="Arial" w:hAnsi="Arial" w:cs="Arial"/>
          <w:b/>
          <w:sz w:val="24"/>
          <w:szCs w:val="24"/>
        </w:rPr>
      </w:pPr>
      <w:r w:rsidRPr="00D644CD">
        <w:rPr>
          <w:rFonts w:ascii="Arial" w:hAnsi="Arial" w:cs="Arial"/>
          <w:b/>
          <w:sz w:val="24"/>
          <w:szCs w:val="24"/>
        </w:rPr>
        <w:t>PROYECTO DE LEY No. ______ DE 2019 CAMARA</w:t>
      </w:r>
    </w:p>
    <w:p w:rsidR="00145A1D" w:rsidRPr="00D644CD" w:rsidRDefault="00145A1D" w:rsidP="00145A1D">
      <w:pPr>
        <w:pStyle w:val="Sinespaciado"/>
        <w:jc w:val="center"/>
        <w:rPr>
          <w:rFonts w:ascii="Arial" w:hAnsi="Arial" w:cs="Arial"/>
          <w:b/>
          <w:sz w:val="24"/>
          <w:szCs w:val="24"/>
        </w:rPr>
      </w:pPr>
    </w:p>
    <w:p w:rsidR="00145A1D" w:rsidRPr="00D644CD" w:rsidRDefault="00476CDC" w:rsidP="00145A1D">
      <w:pPr>
        <w:pStyle w:val="Sinespaciado"/>
        <w:jc w:val="center"/>
        <w:rPr>
          <w:rFonts w:ascii="Arial" w:hAnsi="Arial" w:cs="Arial"/>
          <w:sz w:val="24"/>
          <w:szCs w:val="24"/>
        </w:rPr>
      </w:pPr>
      <w:r>
        <w:rPr>
          <w:rFonts w:ascii="Arial" w:hAnsi="Arial" w:cs="Arial"/>
          <w:sz w:val="24"/>
          <w:szCs w:val="24"/>
        </w:rPr>
        <w:t>Por la cual se modifica la ley 1532 de 2012 “por medio de la cual se adoptan unas medidas de política y se regula el funcionamiento del Programa Familias en Acción y se dictan otras disposiciones”</w:t>
      </w:r>
    </w:p>
    <w:p w:rsidR="003D4773" w:rsidRPr="00D644CD" w:rsidRDefault="003D4773" w:rsidP="00094A9A">
      <w:pPr>
        <w:pStyle w:val="Sinespaciado"/>
        <w:rPr>
          <w:rFonts w:ascii="Arial" w:hAnsi="Arial" w:cs="Arial"/>
          <w:b/>
          <w:sz w:val="24"/>
          <w:szCs w:val="24"/>
        </w:rPr>
      </w:pPr>
    </w:p>
    <w:p w:rsidR="00A643F9" w:rsidRPr="00D644CD" w:rsidRDefault="00A643F9" w:rsidP="00A643F9">
      <w:pPr>
        <w:shd w:val="clear" w:color="auto" w:fill="FFFFFF"/>
        <w:spacing w:before="45" w:after="15" w:line="240" w:lineRule="auto"/>
        <w:ind w:right="30" w:firstLine="210"/>
        <w:jc w:val="center"/>
        <w:rPr>
          <w:rFonts w:ascii="Arial" w:eastAsia="Times New Roman" w:hAnsi="Arial" w:cs="Arial"/>
          <w:color w:val="000000"/>
          <w:sz w:val="24"/>
          <w:szCs w:val="24"/>
          <w:lang w:eastAsia="es-CO"/>
        </w:rPr>
      </w:pPr>
      <w:r w:rsidRPr="00D644CD">
        <w:rPr>
          <w:rFonts w:ascii="Arial" w:eastAsia="Times New Roman" w:hAnsi="Arial" w:cs="Arial"/>
          <w:color w:val="000000"/>
          <w:sz w:val="24"/>
          <w:szCs w:val="24"/>
          <w:lang w:eastAsia="es-CO"/>
        </w:rPr>
        <w:t>El Congreso de la República de Colombia</w:t>
      </w:r>
    </w:p>
    <w:p w:rsidR="00A643F9" w:rsidRPr="00D644CD" w:rsidRDefault="00A643F9" w:rsidP="00A643F9">
      <w:pPr>
        <w:shd w:val="clear" w:color="auto" w:fill="FFFFFF"/>
        <w:spacing w:before="45" w:after="15" w:line="240" w:lineRule="auto"/>
        <w:ind w:right="30" w:firstLine="210"/>
        <w:jc w:val="center"/>
        <w:rPr>
          <w:rFonts w:ascii="Arial" w:eastAsia="Times New Roman" w:hAnsi="Arial" w:cs="Arial"/>
          <w:color w:val="000000"/>
          <w:sz w:val="24"/>
          <w:szCs w:val="24"/>
          <w:lang w:eastAsia="es-CO"/>
        </w:rPr>
      </w:pPr>
    </w:p>
    <w:p w:rsidR="00A643F9" w:rsidRPr="00D644CD" w:rsidRDefault="00A643F9" w:rsidP="00A643F9">
      <w:pPr>
        <w:shd w:val="clear" w:color="auto" w:fill="FFFFFF"/>
        <w:spacing w:before="45" w:after="15" w:line="240" w:lineRule="auto"/>
        <w:ind w:right="30" w:firstLine="210"/>
        <w:jc w:val="center"/>
        <w:rPr>
          <w:rFonts w:ascii="Arial" w:eastAsia="Times New Roman" w:hAnsi="Arial" w:cs="Arial"/>
          <w:color w:val="000000"/>
          <w:sz w:val="24"/>
          <w:szCs w:val="24"/>
          <w:lang w:eastAsia="es-CO"/>
        </w:rPr>
      </w:pPr>
      <w:r w:rsidRPr="00D644CD">
        <w:rPr>
          <w:rFonts w:ascii="Arial" w:eastAsia="Times New Roman" w:hAnsi="Arial" w:cs="Arial"/>
          <w:color w:val="000000"/>
          <w:sz w:val="24"/>
          <w:szCs w:val="24"/>
          <w:lang w:eastAsia="es-CO"/>
        </w:rPr>
        <w:t>DECRETA:</w:t>
      </w:r>
    </w:p>
    <w:p w:rsidR="00A643F9" w:rsidRPr="00D644CD" w:rsidRDefault="00A643F9" w:rsidP="00094A9A">
      <w:pPr>
        <w:pStyle w:val="Sinespaciado"/>
        <w:rPr>
          <w:rFonts w:ascii="Arial" w:hAnsi="Arial" w:cs="Arial"/>
          <w:b/>
          <w:sz w:val="24"/>
          <w:szCs w:val="24"/>
        </w:rPr>
      </w:pPr>
    </w:p>
    <w:p w:rsidR="00505A8A" w:rsidRDefault="0003541B" w:rsidP="00094A9A">
      <w:pPr>
        <w:pStyle w:val="Sinespaciado"/>
        <w:rPr>
          <w:rFonts w:ascii="Arial" w:hAnsi="Arial" w:cs="Arial"/>
          <w:sz w:val="24"/>
          <w:szCs w:val="24"/>
        </w:rPr>
      </w:pPr>
      <w:r w:rsidRPr="00D644CD">
        <w:rPr>
          <w:rFonts w:ascii="Arial" w:hAnsi="Arial" w:cs="Arial"/>
          <w:b/>
          <w:sz w:val="24"/>
          <w:szCs w:val="24"/>
        </w:rPr>
        <w:t xml:space="preserve">Artículo Primero. </w:t>
      </w:r>
      <w:r w:rsidR="00965498">
        <w:rPr>
          <w:rFonts w:ascii="Arial" w:hAnsi="Arial" w:cs="Arial"/>
          <w:sz w:val="24"/>
          <w:szCs w:val="24"/>
        </w:rPr>
        <w:t>Adiciónese el numeral V al artículo 4 de la ley 1532 de 2012, el cual quedara así:</w:t>
      </w:r>
    </w:p>
    <w:p w:rsidR="00965498" w:rsidRDefault="00965498" w:rsidP="00094A9A">
      <w:pPr>
        <w:pStyle w:val="Sinespaciado"/>
        <w:rPr>
          <w:rFonts w:ascii="Arial" w:hAnsi="Arial" w:cs="Arial"/>
          <w:b/>
          <w:sz w:val="24"/>
          <w:szCs w:val="24"/>
        </w:rPr>
      </w:pPr>
    </w:p>
    <w:p w:rsidR="00965498" w:rsidRPr="00965498" w:rsidRDefault="007924ED" w:rsidP="00094A9A">
      <w:pPr>
        <w:pStyle w:val="Sinespaciado"/>
        <w:rPr>
          <w:rFonts w:ascii="Arial" w:hAnsi="Arial" w:cs="Arial"/>
          <w:sz w:val="24"/>
          <w:szCs w:val="24"/>
        </w:rPr>
      </w:pPr>
      <w:r w:rsidRPr="00965498">
        <w:rPr>
          <w:rFonts w:ascii="Arial" w:hAnsi="Arial" w:cs="Arial"/>
          <w:b/>
          <w:sz w:val="24"/>
          <w:szCs w:val="24"/>
        </w:rPr>
        <w:t xml:space="preserve">Artículo </w:t>
      </w:r>
      <w:r w:rsidR="00965498" w:rsidRPr="00965498">
        <w:rPr>
          <w:rFonts w:ascii="Arial" w:hAnsi="Arial" w:cs="Arial"/>
          <w:b/>
          <w:sz w:val="24"/>
          <w:szCs w:val="24"/>
        </w:rPr>
        <w:t xml:space="preserve">4o. </w:t>
      </w:r>
      <w:r w:rsidRPr="00965498">
        <w:rPr>
          <w:rFonts w:ascii="Arial" w:hAnsi="Arial" w:cs="Arial"/>
          <w:b/>
          <w:sz w:val="24"/>
          <w:szCs w:val="24"/>
        </w:rPr>
        <w:t>Beneficiarios</w:t>
      </w:r>
      <w:r w:rsidR="00965498" w:rsidRPr="00965498">
        <w:rPr>
          <w:rFonts w:ascii="Arial" w:hAnsi="Arial" w:cs="Arial"/>
          <w:b/>
          <w:sz w:val="24"/>
          <w:szCs w:val="24"/>
        </w:rPr>
        <w:t xml:space="preserve">. </w:t>
      </w:r>
      <w:r w:rsidR="00965498" w:rsidRPr="00965498">
        <w:rPr>
          <w:rFonts w:ascii="Arial" w:hAnsi="Arial" w:cs="Arial"/>
          <w:sz w:val="24"/>
          <w:szCs w:val="24"/>
        </w:rPr>
        <w:t>Serán beneficiarios de las transferencias monetarias condicionadas del Programa Familias en Acción:</w:t>
      </w:r>
    </w:p>
    <w:p w:rsidR="00965498" w:rsidRPr="00965498" w:rsidRDefault="00965498" w:rsidP="00094A9A">
      <w:pPr>
        <w:pStyle w:val="Sinespaciado"/>
        <w:rPr>
          <w:rFonts w:ascii="Arial" w:hAnsi="Arial" w:cs="Arial"/>
          <w:sz w:val="24"/>
          <w:szCs w:val="24"/>
        </w:rPr>
      </w:pPr>
      <w:r w:rsidRPr="00965498">
        <w:rPr>
          <w:rFonts w:ascii="Arial" w:hAnsi="Arial" w:cs="Arial"/>
          <w:sz w:val="24"/>
          <w:szCs w:val="24"/>
        </w:rPr>
        <w:t>(…)</w:t>
      </w:r>
    </w:p>
    <w:p w:rsidR="00505A8A" w:rsidRDefault="00505A8A" w:rsidP="00094A9A">
      <w:pPr>
        <w:pStyle w:val="Sinespaciado"/>
        <w:rPr>
          <w:rFonts w:ascii="Arial" w:hAnsi="Arial" w:cs="Arial"/>
          <w:b/>
          <w:sz w:val="24"/>
          <w:szCs w:val="24"/>
        </w:rPr>
      </w:pPr>
    </w:p>
    <w:p w:rsidR="00965498" w:rsidRDefault="00965498" w:rsidP="00094A9A">
      <w:pPr>
        <w:pStyle w:val="Sinespaciado"/>
        <w:rPr>
          <w:rFonts w:ascii="Arial" w:hAnsi="Arial" w:cs="Arial"/>
          <w:sz w:val="24"/>
          <w:szCs w:val="24"/>
        </w:rPr>
      </w:pPr>
      <w:r>
        <w:rPr>
          <w:rFonts w:ascii="Arial" w:hAnsi="Arial" w:cs="Arial"/>
          <w:sz w:val="24"/>
          <w:szCs w:val="24"/>
        </w:rPr>
        <w:t>V. Las mujeres cabeza de familia, en época de post parto o lactancia</w:t>
      </w:r>
      <w:r w:rsidR="008C04A0">
        <w:rPr>
          <w:rFonts w:ascii="Arial" w:hAnsi="Arial" w:cs="Arial"/>
          <w:sz w:val="24"/>
          <w:szCs w:val="24"/>
        </w:rPr>
        <w:t xml:space="preserve">, siempre y cuando se encuentren en </w:t>
      </w:r>
      <w:r w:rsidR="00C15E80">
        <w:rPr>
          <w:rFonts w:ascii="Arial" w:hAnsi="Arial" w:cs="Arial"/>
          <w:sz w:val="24"/>
          <w:szCs w:val="24"/>
        </w:rPr>
        <w:t xml:space="preserve">situación </w:t>
      </w:r>
      <w:r w:rsidR="008C04A0">
        <w:rPr>
          <w:rFonts w:ascii="Arial" w:hAnsi="Arial" w:cs="Arial"/>
          <w:sz w:val="24"/>
          <w:szCs w:val="24"/>
        </w:rPr>
        <w:t>de pobreza o pobreza extrema y no tengan vinculo laboral o contractual alguno</w:t>
      </w:r>
      <w:r w:rsidR="00B15A3E">
        <w:rPr>
          <w:rFonts w:ascii="Arial" w:hAnsi="Arial" w:cs="Arial"/>
          <w:sz w:val="24"/>
          <w:szCs w:val="24"/>
        </w:rPr>
        <w:t xml:space="preserve"> o que teniéndolo no sean beneficiarias de la licencia de maternidad de que trata la normatividad vigente</w:t>
      </w:r>
      <w:r>
        <w:rPr>
          <w:rFonts w:ascii="Arial" w:hAnsi="Arial" w:cs="Arial"/>
          <w:sz w:val="24"/>
          <w:szCs w:val="24"/>
        </w:rPr>
        <w:t>.</w:t>
      </w:r>
    </w:p>
    <w:p w:rsidR="00DC09CC" w:rsidRPr="00D644CD" w:rsidRDefault="00DC09CC" w:rsidP="00094A9A">
      <w:pPr>
        <w:pStyle w:val="Sinespaciado"/>
        <w:rPr>
          <w:rFonts w:ascii="Arial" w:hAnsi="Arial" w:cs="Arial"/>
          <w:sz w:val="24"/>
          <w:szCs w:val="24"/>
        </w:rPr>
      </w:pPr>
    </w:p>
    <w:p w:rsidR="00055F34" w:rsidRPr="00D644CD" w:rsidRDefault="009B314D" w:rsidP="00055F34">
      <w:pPr>
        <w:pStyle w:val="Sinespaciado"/>
        <w:rPr>
          <w:rFonts w:ascii="Arial" w:hAnsi="Arial" w:cs="Arial"/>
          <w:sz w:val="24"/>
          <w:szCs w:val="24"/>
        </w:rPr>
      </w:pPr>
      <w:r w:rsidRPr="00D644CD">
        <w:rPr>
          <w:rFonts w:ascii="Arial" w:hAnsi="Arial" w:cs="Arial"/>
          <w:b/>
          <w:sz w:val="24"/>
          <w:szCs w:val="24"/>
        </w:rPr>
        <w:t xml:space="preserve">Artículo Segundo. </w:t>
      </w:r>
      <w:r w:rsidR="00055F34" w:rsidRPr="00D644CD">
        <w:rPr>
          <w:rFonts w:ascii="Arial" w:hAnsi="Arial" w:cs="Arial"/>
          <w:sz w:val="24"/>
          <w:szCs w:val="24"/>
        </w:rPr>
        <w:t xml:space="preserve">El Gobierno nacional reglamentara </w:t>
      </w:r>
      <w:r w:rsidR="00055F34">
        <w:rPr>
          <w:rFonts w:ascii="Arial" w:hAnsi="Arial" w:cs="Arial"/>
          <w:sz w:val="24"/>
          <w:szCs w:val="24"/>
        </w:rPr>
        <w:t>las condiciones,</w:t>
      </w:r>
      <w:r w:rsidR="00055F34" w:rsidRPr="00D644CD">
        <w:rPr>
          <w:rFonts w:ascii="Arial" w:hAnsi="Arial" w:cs="Arial"/>
          <w:sz w:val="24"/>
          <w:szCs w:val="24"/>
        </w:rPr>
        <w:t xml:space="preserve"> requisitos</w:t>
      </w:r>
      <w:r w:rsidR="00957043">
        <w:rPr>
          <w:rFonts w:ascii="Arial" w:hAnsi="Arial" w:cs="Arial"/>
          <w:sz w:val="24"/>
          <w:szCs w:val="24"/>
        </w:rPr>
        <w:t xml:space="preserve">, tiempo </w:t>
      </w:r>
      <w:r w:rsidR="00055F34">
        <w:rPr>
          <w:rFonts w:ascii="Arial" w:hAnsi="Arial" w:cs="Arial"/>
          <w:sz w:val="24"/>
          <w:szCs w:val="24"/>
        </w:rPr>
        <w:t>y montos de dichos subsidios para este grupo poblacional</w:t>
      </w:r>
      <w:r w:rsidR="00152D9F">
        <w:rPr>
          <w:rFonts w:ascii="Arial" w:hAnsi="Arial" w:cs="Arial"/>
          <w:sz w:val="24"/>
          <w:szCs w:val="24"/>
        </w:rPr>
        <w:t>,</w:t>
      </w:r>
      <w:r w:rsidR="00055F34" w:rsidRPr="00D644CD">
        <w:rPr>
          <w:rFonts w:ascii="Arial" w:hAnsi="Arial" w:cs="Arial"/>
          <w:sz w:val="24"/>
          <w:szCs w:val="24"/>
        </w:rPr>
        <w:t xml:space="preserve"> en un término no superior a 6 meses contados a partir de la vigencia de la presente ley.</w:t>
      </w:r>
    </w:p>
    <w:p w:rsidR="009B314D" w:rsidRPr="00D644CD" w:rsidRDefault="009B314D" w:rsidP="00577548">
      <w:pPr>
        <w:pStyle w:val="Sinespaciado"/>
        <w:rPr>
          <w:rFonts w:ascii="Arial" w:hAnsi="Arial" w:cs="Arial"/>
          <w:b/>
          <w:sz w:val="24"/>
          <w:szCs w:val="24"/>
        </w:rPr>
      </w:pPr>
    </w:p>
    <w:p w:rsidR="00276C73" w:rsidRDefault="005C29B8" w:rsidP="00577548">
      <w:pPr>
        <w:pStyle w:val="Sinespaciado"/>
        <w:rPr>
          <w:rFonts w:ascii="Arial" w:hAnsi="Arial" w:cs="Arial"/>
          <w:sz w:val="24"/>
          <w:szCs w:val="24"/>
        </w:rPr>
      </w:pPr>
      <w:r w:rsidRPr="00D644CD">
        <w:rPr>
          <w:rFonts w:ascii="Arial" w:hAnsi="Arial" w:cs="Arial"/>
          <w:b/>
          <w:sz w:val="24"/>
          <w:szCs w:val="24"/>
        </w:rPr>
        <w:t xml:space="preserve">Artículo </w:t>
      </w:r>
      <w:r w:rsidR="00ED45C9" w:rsidRPr="00D644CD">
        <w:rPr>
          <w:rFonts w:ascii="Arial" w:hAnsi="Arial" w:cs="Arial"/>
          <w:b/>
          <w:sz w:val="24"/>
          <w:szCs w:val="24"/>
        </w:rPr>
        <w:t>Tercero</w:t>
      </w:r>
      <w:r w:rsidRPr="00D644CD">
        <w:rPr>
          <w:rFonts w:ascii="Arial" w:hAnsi="Arial" w:cs="Arial"/>
          <w:b/>
          <w:sz w:val="24"/>
          <w:szCs w:val="24"/>
        </w:rPr>
        <w:t>.</w:t>
      </w:r>
      <w:r w:rsidR="005F334B" w:rsidRPr="00D644CD">
        <w:rPr>
          <w:rFonts w:ascii="Arial" w:hAnsi="Arial" w:cs="Arial"/>
          <w:b/>
          <w:sz w:val="24"/>
          <w:szCs w:val="24"/>
        </w:rPr>
        <w:t xml:space="preserve"> </w:t>
      </w:r>
      <w:r w:rsidR="00276C73">
        <w:rPr>
          <w:rFonts w:ascii="Arial" w:hAnsi="Arial" w:cs="Arial"/>
          <w:sz w:val="24"/>
          <w:szCs w:val="24"/>
        </w:rPr>
        <w:t>Para acceder al Programa Familias en Acción, la mujer cabeza de familia deberá acreditar</w:t>
      </w:r>
      <w:r w:rsidR="00DB081E">
        <w:rPr>
          <w:rFonts w:ascii="Arial" w:hAnsi="Arial" w:cs="Arial"/>
          <w:sz w:val="24"/>
          <w:szCs w:val="24"/>
        </w:rPr>
        <w:t xml:space="preserve"> la asistencia </w:t>
      </w:r>
      <w:r w:rsidR="00DB081E" w:rsidRPr="00DB081E">
        <w:rPr>
          <w:rFonts w:ascii="Arial" w:hAnsi="Arial" w:cs="Arial"/>
          <w:sz w:val="24"/>
          <w:szCs w:val="24"/>
        </w:rPr>
        <w:t>a las citas de valoración integral en salud para la primera infancia en la respectiva IPS</w:t>
      </w:r>
      <w:r w:rsidR="00DB081E">
        <w:rPr>
          <w:rFonts w:ascii="Arial" w:hAnsi="Arial" w:cs="Arial"/>
          <w:sz w:val="24"/>
          <w:szCs w:val="24"/>
        </w:rPr>
        <w:t>.</w:t>
      </w:r>
    </w:p>
    <w:p w:rsidR="006830E8" w:rsidRPr="00D644CD" w:rsidRDefault="006830E8" w:rsidP="00577548">
      <w:pPr>
        <w:pStyle w:val="Sinespaciado"/>
        <w:rPr>
          <w:rFonts w:ascii="Arial" w:hAnsi="Arial" w:cs="Arial"/>
          <w:sz w:val="24"/>
          <w:szCs w:val="24"/>
        </w:rPr>
      </w:pPr>
    </w:p>
    <w:p w:rsidR="006830E8" w:rsidRPr="00D644CD" w:rsidRDefault="006830E8" w:rsidP="00577548">
      <w:pPr>
        <w:pStyle w:val="Sinespaciado"/>
        <w:rPr>
          <w:rFonts w:ascii="Arial" w:hAnsi="Arial" w:cs="Arial"/>
          <w:sz w:val="24"/>
          <w:szCs w:val="24"/>
        </w:rPr>
      </w:pPr>
      <w:r w:rsidRPr="00D644CD">
        <w:rPr>
          <w:rFonts w:ascii="Arial" w:hAnsi="Arial" w:cs="Arial"/>
          <w:b/>
          <w:sz w:val="24"/>
          <w:szCs w:val="24"/>
        </w:rPr>
        <w:t xml:space="preserve">Artículo </w:t>
      </w:r>
      <w:r w:rsidR="00F0150C" w:rsidRPr="00D644CD">
        <w:rPr>
          <w:rFonts w:ascii="Arial" w:hAnsi="Arial" w:cs="Arial"/>
          <w:b/>
          <w:sz w:val="24"/>
          <w:szCs w:val="24"/>
        </w:rPr>
        <w:t>Cuarto</w:t>
      </w:r>
      <w:r w:rsidRPr="00D644CD">
        <w:rPr>
          <w:rFonts w:ascii="Arial" w:hAnsi="Arial" w:cs="Arial"/>
          <w:b/>
          <w:sz w:val="24"/>
          <w:szCs w:val="24"/>
        </w:rPr>
        <w:t>.</w:t>
      </w:r>
      <w:r w:rsidRPr="00D644CD">
        <w:rPr>
          <w:rFonts w:ascii="Arial" w:hAnsi="Arial" w:cs="Arial"/>
          <w:sz w:val="24"/>
          <w:szCs w:val="24"/>
        </w:rPr>
        <w:t xml:space="preserve"> La presente ley rige a partir de la fecha de su publicación y deroga las demás disposiciones que le sean contrarias.</w:t>
      </w:r>
      <w:bookmarkEnd w:id="0"/>
    </w:p>
    <w:p w:rsidR="00F80A16" w:rsidRDefault="00F80A16" w:rsidP="00577548">
      <w:pPr>
        <w:pStyle w:val="Sinespaciado"/>
        <w:rPr>
          <w:rFonts w:ascii="Arial" w:hAnsi="Arial" w:cs="Arial"/>
          <w:sz w:val="24"/>
          <w:szCs w:val="24"/>
        </w:rPr>
      </w:pPr>
    </w:p>
    <w:p w:rsidR="0069598A" w:rsidRDefault="0069598A" w:rsidP="00577548">
      <w:pPr>
        <w:pStyle w:val="Sinespaciado"/>
        <w:rPr>
          <w:rFonts w:ascii="Arial" w:hAnsi="Arial" w:cs="Arial"/>
          <w:sz w:val="24"/>
          <w:szCs w:val="24"/>
        </w:rPr>
      </w:pPr>
      <w:r>
        <w:rPr>
          <w:rFonts w:ascii="Arial" w:hAnsi="Arial" w:cs="Arial"/>
          <w:sz w:val="24"/>
          <w:szCs w:val="24"/>
        </w:rPr>
        <w:t>De los Honorables Congresistas,</w:t>
      </w:r>
    </w:p>
    <w:p w:rsidR="0069598A" w:rsidRDefault="0069598A" w:rsidP="00577548">
      <w:pPr>
        <w:pStyle w:val="Sinespaciado"/>
        <w:rPr>
          <w:rFonts w:ascii="Arial" w:hAnsi="Arial" w:cs="Arial"/>
          <w:sz w:val="24"/>
          <w:szCs w:val="24"/>
        </w:rPr>
      </w:pPr>
    </w:p>
    <w:p w:rsidR="0069598A" w:rsidRDefault="0069598A" w:rsidP="00577548">
      <w:pPr>
        <w:pStyle w:val="Sinespaciado"/>
        <w:rPr>
          <w:rFonts w:ascii="Arial" w:hAnsi="Arial" w:cs="Arial"/>
          <w:sz w:val="24"/>
          <w:szCs w:val="24"/>
        </w:rPr>
      </w:pPr>
    </w:p>
    <w:p w:rsidR="007879DE" w:rsidRDefault="007879DE" w:rsidP="00577548">
      <w:pPr>
        <w:pStyle w:val="Sinespaciado"/>
        <w:rPr>
          <w:rFonts w:ascii="Arial" w:hAnsi="Arial" w:cs="Arial"/>
          <w:sz w:val="24"/>
          <w:szCs w:val="24"/>
        </w:rPr>
      </w:pPr>
    </w:p>
    <w:p w:rsidR="007879DE" w:rsidRDefault="007879DE" w:rsidP="00577548">
      <w:pPr>
        <w:pStyle w:val="Sinespaciado"/>
        <w:rPr>
          <w:rFonts w:ascii="Arial" w:hAnsi="Arial" w:cs="Arial"/>
          <w:sz w:val="24"/>
          <w:szCs w:val="24"/>
        </w:rPr>
      </w:pPr>
    </w:p>
    <w:p w:rsidR="007879DE" w:rsidRDefault="007879DE" w:rsidP="00577548">
      <w:pPr>
        <w:pStyle w:val="Sinespaciado"/>
        <w:rPr>
          <w:rFonts w:ascii="Arial" w:hAnsi="Arial" w:cs="Arial"/>
          <w:sz w:val="24"/>
          <w:szCs w:val="24"/>
        </w:rPr>
      </w:pPr>
    </w:p>
    <w:p w:rsidR="007879DE" w:rsidRPr="0069598A" w:rsidRDefault="007879DE" w:rsidP="007879DE">
      <w:pPr>
        <w:pStyle w:val="Sinespaciado"/>
        <w:rPr>
          <w:rFonts w:ascii="Arial" w:hAnsi="Arial" w:cs="Arial"/>
          <w:b/>
          <w:sz w:val="24"/>
          <w:szCs w:val="24"/>
        </w:rPr>
      </w:pPr>
      <w:r w:rsidRPr="0069598A">
        <w:rPr>
          <w:rFonts w:ascii="Arial" w:hAnsi="Arial" w:cs="Arial"/>
          <w:b/>
          <w:sz w:val="24"/>
          <w:szCs w:val="24"/>
        </w:rPr>
        <w:t>JOSE LUIS CORREA LOPEZ</w:t>
      </w:r>
      <w:r>
        <w:rPr>
          <w:rFonts w:ascii="Arial" w:hAnsi="Arial" w:cs="Arial"/>
          <w:b/>
          <w:sz w:val="24"/>
          <w:szCs w:val="24"/>
        </w:rPr>
        <w:tab/>
      </w:r>
      <w:r>
        <w:rPr>
          <w:rFonts w:ascii="Arial" w:hAnsi="Arial" w:cs="Arial"/>
          <w:b/>
          <w:sz w:val="24"/>
          <w:szCs w:val="24"/>
        </w:rPr>
        <w:tab/>
      </w:r>
      <w:r>
        <w:rPr>
          <w:rFonts w:ascii="Arial" w:hAnsi="Arial" w:cs="Arial"/>
          <w:b/>
          <w:sz w:val="24"/>
          <w:szCs w:val="24"/>
        </w:rPr>
        <w:tab/>
        <w:t>OSCAR SANCHEZ LEON</w:t>
      </w:r>
    </w:p>
    <w:p w:rsidR="007879DE" w:rsidRPr="00D644CD" w:rsidRDefault="007879DE" w:rsidP="007879DE">
      <w:pPr>
        <w:pStyle w:val="Sinespaciado"/>
        <w:rPr>
          <w:rFonts w:ascii="Arial" w:hAnsi="Arial" w:cs="Arial"/>
          <w:sz w:val="24"/>
          <w:szCs w:val="24"/>
        </w:rPr>
      </w:pPr>
      <w:r>
        <w:rPr>
          <w:rFonts w:ascii="Arial" w:hAnsi="Arial" w:cs="Arial"/>
          <w:sz w:val="24"/>
          <w:szCs w:val="24"/>
        </w:rPr>
        <w:t xml:space="preserve">Representante a la Cámara </w:t>
      </w:r>
      <w:r>
        <w:rPr>
          <w:rFonts w:ascii="Arial" w:hAnsi="Arial" w:cs="Arial"/>
          <w:sz w:val="24"/>
          <w:szCs w:val="24"/>
        </w:rPr>
        <w:tab/>
      </w:r>
      <w:r>
        <w:rPr>
          <w:rFonts w:ascii="Arial" w:hAnsi="Arial" w:cs="Arial"/>
          <w:sz w:val="24"/>
          <w:szCs w:val="24"/>
        </w:rPr>
        <w:tab/>
      </w:r>
      <w:r>
        <w:rPr>
          <w:rFonts w:ascii="Arial" w:hAnsi="Arial" w:cs="Arial"/>
          <w:sz w:val="24"/>
          <w:szCs w:val="24"/>
        </w:rPr>
        <w:tab/>
        <w:t xml:space="preserve">Representante a la Cámara </w:t>
      </w:r>
    </w:p>
    <w:p w:rsidR="00DA60A8" w:rsidRDefault="00DA60A8" w:rsidP="00F80A16">
      <w:pPr>
        <w:pStyle w:val="Sinespaciado"/>
        <w:jc w:val="center"/>
        <w:rPr>
          <w:rFonts w:ascii="Arial" w:hAnsi="Arial" w:cs="Arial"/>
          <w:b/>
          <w:sz w:val="24"/>
          <w:szCs w:val="24"/>
        </w:rPr>
      </w:pPr>
    </w:p>
    <w:p w:rsidR="00F55305" w:rsidRDefault="00F55305" w:rsidP="00F80A16">
      <w:pPr>
        <w:pStyle w:val="Sinespaciado"/>
        <w:jc w:val="center"/>
        <w:rPr>
          <w:rFonts w:ascii="Arial" w:hAnsi="Arial" w:cs="Arial"/>
          <w:b/>
          <w:sz w:val="24"/>
          <w:szCs w:val="24"/>
        </w:rPr>
      </w:pPr>
    </w:p>
    <w:p w:rsidR="00F55305" w:rsidRDefault="00F55305" w:rsidP="00F80A16">
      <w:pPr>
        <w:pStyle w:val="Sinespaciado"/>
        <w:jc w:val="center"/>
        <w:rPr>
          <w:rFonts w:ascii="Arial" w:hAnsi="Arial" w:cs="Arial"/>
          <w:b/>
          <w:sz w:val="24"/>
          <w:szCs w:val="24"/>
        </w:rPr>
      </w:pPr>
    </w:p>
    <w:p w:rsidR="00F80A16" w:rsidRPr="00D644CD" w:rsidRDefault="00F80A16" w:rsidP="00F80A16">
      <w:pPr>
        <w:pStyle w:val="Sinespaciado"/>
        <w:jc w:val="center"/>
        <w:rPr>
          <w:rFonts w:ascii="Arial" w:hAnsi="Arial" w:cs="Arial"/>
          <w:b/>
          <w:sz w:val="24"/>
          <w:szCs w:val="24"/>
        </w:rPr>
      </w:pPr>
      <w:r w:rsidRPr="00D644CD">
        <w:rPr>
          <w:rFonts w:ascii="Arial" w:hAnsi="Arial" w:cs="Arial"/>
          <w:b/>
          <w:sz w:val="24"/>
          <w:szCs w:val="24"/>
        </w:rPr>
        <w:t>EXPOSICIÓN DE MOTIVOS</w:t>
      </w:r>
    </w:p>
    <w:p w:rsidR="005C60F3" w:rsidRDefault="005C60F3" w:rsidP="008E4B14">
      <w:pPr>
        <w:pStyle w:val="Sinespaciado"/>
        <w:rPr>
          <w:rFonts w:ascii="Arial" w:hAnsi="Arial" w:cs="Arial"/>
          <w:sz w:val="24"/>
          <w:szCs w:val="24"/>
        </w:rPr>
      </w:pPr>
    </w:p>
    <w:p w:rsidR="00BB7C07" w:rsidRPr="00BB7C07" w:rsidRDefault="00BB7C07" w:rsidP="008E4B14">
      <w:pPr>
        <w:pStyle w:val="Sinespaciado"/>
        <w:rPr>
          <w:rFonts w:ascii="Arial" w:hAnsi="Arial" w:cs="Arial"/>
          <w:b/>
          <w:sz w:val="24"/>
          <w:szCs w:val="24"/>
        </w:rPr>
      </w:pPr>
      <w:r w:rsidRPr="00BB7C07">
        <w:rPr>
          <w:rFonts w:ascii="Arial" w:hAnsi="Arial" w:cs="Arial"/>
          <w:b/>
          <w:sz w:val="24"/>
          <w:szCs w:val="24"/>
        </w:rPr>
        <w:t>POBREZA EN COLOMBIA</w:t>
      </w:r>
    </w:p>
    <w:p w:rsidR="00BB7C07" w:rsidRDefault="00BB7C07" w:rsidP="008E4B14">
      <w:pPr>
        <w:pStyle w:val="Sinespaciado"/>
        <w:rPr>
          <w:rFonts w:ascii="Arial" w:hAnsi="Arial" w:cs="Arial"/>
          <w:sz w:val="24"/>
          <w:szCs w:val="24"/>
        </w:rPr>
      </w:pPr>
    </w:p>
    <w:p w:rsidR="00311183" w:rsidRPr="008E4B14" w:rsidRDefault="00311183" w:rsidP="008E4B14">
      <w:pPr>
        <w:pStyle w:val="Sinespaciado"/>
        <w:rPr>
          <w:rFonts w:ascii="Arial" w:hAnsi="Arial" w:cs="Arial"/>
          <w:sz w:val="24"/>
          <w:szCs w:val="24"/>
        </w:rPr>
      </w:pPr>
      <w:r w:rsidRPr="008E4B14">
        <w:rPr>
          <w:rFonts w:ascii="Arial" w:hAnsi="Arial" w:cs="Arial"/>
          <w:sz w:val="24"/>
          <w:szCs w:val="24"/>
        </w:rPr>
        <w:t>La pobreza en Colombia, es calculada por el Departamento Administrativo Nacional de Estadística (DANE), esta se mide de dos maneras: 1) por el nivel de ingreso familiar, conocida como “pobreza monetaria” o 2) por un índice que incluye condiciones de la vivienda, condiciones educativas del hogar, condiciones de la niñez y juventud, trabajo, salud y acceso a servicios públicos, denominada “pobreza multidimensional”.</w:t>
      </w:r>
    </w:p>
    <w:p w:rsidR="00311183" w:rsidRPr="008E4B14" w:rsidRDefault="00311183" w:rsidP="008E4B14">
      <w:pPr>
        <w:pStyle w:val="Sinespaciado"/>
        <w:rPr>
          <w:rFonts w:ascii="Arial" w:hAnsi="Arial" w:cs="Arial"/>
          <w:sz w:val="24"/>
          <w:szCs w:val="24"/>
        </w:rPr>
      </w:pPr>
    </w:p>
    <w:p w:rsidR="0028538C" w:rsidRPr="008E4B14" w:rsidRDefault="0028538C" w:rsidP="008E4B14">
      <w:pPr>
        <w:pStyle w:val="Sinespaciado"/>
        <w:numPr>
          <w:ilvl w:val="0"/>
          <w:numId w:val="15"/>
        </w:numPr>
        <w:rPr>
          <w:rFonts w:ascii="Arial" w:hAnsi="Arial" w:cs="Arial"/>
          <w:sz w:val="24"/>
          <w:szCs w:val="24"/>
          <w:u w:val="single"/>
        </w:rPr>
      </w:pPr>
      <w:r w:rsidRPr="008E4B14">
        <w:rPr>
          <w:rFonts w:ascii="Arial" w:hAnsi="Arial" w:cs="Arial"/>
          <w:sz w:val="24"/>
          <w:szCs w:val="24"/>
          <w:u w:val="single"/>
        </w:rPr>
        <w:t>Pobreza Monetaria</w:t>
      </w:r>
    </w:p>
    <w:p w:rsidR="0028538C" w:rsidRPr="008E4B14" w:rsidRDefault="0028538C" w:rsidP="008E4B14">
      <w:pPr>
        <w:pStyle w:val="Sinespaciado"/>
        <w:rPr>
          <w:rFonts w:ascii="Arial" w:hAnsi="Arial" w:cs="Arial"/>
          <w:sz w:val="24"/>
          <w:szCs w:val="24"/>
        </w:rPr>
      </w:pPr>
    </w:p>
    <w:p w:rsidR="00EE00CB" w:rsidRPr="008E4B14" w:rsidRDefault="00EE00CB" w:rsidP="008E4B14">
      <w:pPr>
        <w:pStyle w:val="Sinespaciado"/>
        <w:rPr>
          <w:rFonts w:ascii="Arial" w:hAnsi="Arial" w:cs="Arial"/>
          <w:sz w:val="24"/>
          <w:szCs w:val="24"/>
        </w:rPr>
      </w:pPr>
      <w:r w:rsidRPr="008E4B14">
        <w:rPr>
          <w:rFonts w:ascii="Arial" w:hAnsi="Arial" w:cs="Arial"/>
          <w:sz w:val="24"/>
          <w:szCs w:val="24"/>
        </w:rPr>
        <w:t xml:space="preserve">Esta se define a partir de la estructura de consumo de los hogares, que el </w:t>
      </w:r>
      <w:r w:rsidR="00B226FD" w:rsidRPr="008E4B14">
        <w:rPr>
          <w:rFonts w:ascii="Arial" w:hAnsi="Arial" w:cs="Arial"/>
          <w:sz w:val="24"/>
          <w:szCs w:val="24"/>
        </w:rPr>
        <w:t xml:space="preserve">DANE </w:t>
      </w:r>
      <w:r w:rsidRPr="008E4B14">
        <w:rPr>
          <w:rFonts w:ascii="Arial" w:hAnsi="Arial" w:cs="Arial"/>
          <w:sz w:val="24"/>
          <w:szCs w:val="24"/>
        </w:rPr>
        <w:t xml:space="preserve">mide con las encuestas de ingresos y gastos y de presupuesto. </w:t>
      </w:r>
    </w:p>
    <w:p w:rsidR="00EE00CB" w:rsidRPr="008E4B14" w:rsidRDefault="00EE00CB" w:rsidP="008E4B14">
      <w:pPr>
        <w:pStyle w:val="Sinespaciado"/>
        <w:rPr>
          <w:rFonts w:ascii="Arial" w:hAnsi="Arial" w:cs="Arial"/>
          <w:sz w:val="24"/>
          <w:szCs w:val="24"/>
        </w:rPr>
      </w:pPr>
    </w:p>
    <w:p w:rsidR="002B68D7" w:rsidRDefault="00B226FD" w:rsidP="008E4B14">
      <w:pPr>
        <w:pStyle w:val="Sinespaciado"/>
        <w:rPr>
          <w:rFonts w:ascii="Arial" w:hAnsi="Arial" w:cs="Arial"/>
          <w:sz w:val="24"/>
          <w:szCs w:val="24"/>
        </w:rPr>
      </w:pPr>
      <w:r w:rsidRPr="008E4B14">
        <w:rPr>
          <w:rFonts w:ascii="Arial" w:hAnsi="Arial" w:cs="Arial"/>
          <w:sz w:val="24"/>
          <w:szCs w:val="24"/>
        </w:rPr>
        <w:t xml:space="preserve">En </w:t>
      </w:r>
      <w:r w:rsidR="00486989">
        <w:rPr>
          <w:rFonts w:ascii="Arial" w:hAnsi="Arial" w:cs="Arial"/>
          <w:sz w:val="24"/>
          <w:szCs w:val="24"/>
        </w:rPr>
        <w:t>los resultados de las encuestas nacionales de presupuestos de los hogares,</w:t>
      </w:r>
      <w:r w:rsidRPr="008E4B14">
        <w:rPr>
          <w:rFonts w:ascii="Arial" w:hAnsi="Arial" w:cs="Arial"/>
          <w:sz w:val="24"/>
          <w:szCs w:val="24"/>
        </w:rPr>
        <w:t xml:space="preserve"> se </w:t>
      </w:r>
      <w:r w:rsidR="0026518B">
        <w:rPr>
          <w:rFonts w:ascii="Arial" w:hAnsi="Arial" w:cs="Arial"/>
          <w:sz w:val="24"/>
          <w:szCs w:val="24"/>
        </w:rPr>
        <w:t>evidencia</w:t>
      </w:r>
      <w:r w:rsidRPr="008E4B14">
        <w:rPr>
          <w:rFonts w:ascii="Arial" w:hAnsi="Arial" w:cs="Arial"/>
          <w:sz w:val="24"/>
          <w:szCs w:val="24"/>
        </w:rPr>
        <w:t xml:space="preserve"> que e</w:t>
      </w:r>
      <w:r w:rsidR="008F111B" w:rsidRPr="008E4B14">
        <w:rPr>
          <w:rFonts w:ascii="Arial" w:hAnsi="Arial" w:cs="Arial"/>
          <w:sz w:val="24"/>
          <w:szCs w:val="24"/>
        </w:rPr>
        <w:t>ntre 2017 y 2018 la proporción de hogares con ingresos insuficientes para adquirir una canasta de consumo básica pa</w:t>
      </w:r>
      <w:r w:rsidR="00EE00CB" w:rsidRPr="008E4B14">
        <w:rPr>
          <w:rFonts w:ascii="Arial" w:hAnsi="Arial" w:cs="Arial"/>
          <w:sz w:val="24"/>
          <w:szCs w:val="24"/>
        </w:rPr>
        <w:t>só de 12.883.000 equivalente al 26,9% a 13.073.000 correspondiente al 27 %,</w:t>
      </w:r>
      <w:r w:rsidRPr="008E4B14">
        <w:rPr>
          <w:rFonts w:ascii="Arial" w:hAnsi="Arial" w:cs="Arial"/>
          <w:sz w:val="24"/>
          <w:szCs w:val="24"/>
        </w:rPr>
        <w:t xml:space="preserve"> es decir que casi tres de cada 10 colombianos están por debajo del nivel de ingresos calculado como línea de pobreza</w:t>
      </w:r>
      <w:r w:rsidR="002B68D7" w:rsidRPr="008E4B14">
        <w:rPr>
          <w:rFonts w:ascii="Arial" w:hAnsi="Arial" w:cs="Arial"/>
          <w:sz w:val="24"/>
          <w:szCs w:val="24"/>
        </w:rPr>
        <w:t>.</w:t>
      </w:r>
    </w:p>
    <w:p w:rsidR="008E4B14" w:rsidRPr="008E4B14" w:rsidRDefault="008E4B14" w:rsidP="008E4B14">
      <w:pPr>
        <w:pStyle w:val="Sinespaciado"/>
        <w:rPr>
          <w:rFonts w:ascii="Arial" w:hAnsi="Arial" w:cs="Arial"/>
          <w:sz w:val="24"/>
          <w:szCs w:val="24"/>
        </w:rPr>
      </w:pPr>
    </w:p>
    <w:p w:rsidR="00B226FD" w:rsidRDefault="00B226FD" w:rsidP="008E4B14">
      <w:pPr>
        <w:pStyle w:val="Sinespaciado"/>
        <w:rPr>
          <w:rFonts w:ascii="Arial" w:hAnsi="Arial" w:cs="Arial"/>
          <w:sz w:val="24"/>
          <w:szCs w:val="24"/>
        </w:rPr>
      </w:pPr>
      <w:r w:rsidRPr="008E4B14">
        <w:rPr>
          <w:rFonts w:ascii="Arial" w:hAnsi="Arial" w:cs="Arial"/>
          <w:sz w:val="24"/>
          <w:szCs w:val="24"/>
        </w:rPr>
        <w:t>La anterior información se relaciona con la estructura de una canasta básica de bienes, tanto alimentarios como no alimentarios, y desde allí se establece una línea de pobreza, que para 2018 se ubicó en un ingreso mensual de $257.433, así que</w:t>
      </w:r>
      <w:r w:rsidRPr="008E4B14">
        <w:rPr>
          <w:rStyle w:val="Textoennegrita"/>
          <w:rFonts w:ascii="Arial" w:hAnsi="Arial" w:cs="Arial"/>
          <w:b w:val="0"/>
          <w:bCs w:val="0"/>
          <w:sz w:val="24"/>
          <w:szCs w:val="24"/>
        </w:rPr>
        <w:t xml:space="preserve"> las personas que ganen más de esta cifra al mes no son consideradas como pobres por la autoridad estadística</w:t>
      </w:r>
      <w:r w:rsidRPr="008E4B14">
        <w:rPr>
          <w:rFonts w:ascii="Arial" w:hAnsi="Arial" w:cs="Arial"/>
          <w:sz w:val="24"/>
          <w:szCs w:val="24"/>
        </w:rPr>
        <w:t>.</w:t>
      </w:r>
    </w:p>
    <w:p w:rsidR="0026518B" w:rsidRDefault="0026518B" w:rsidP="008E4B14">
      <w:pPr>
        <w:pStyle w:val="Sinespaciado"/>
        <w:rPr>
          <w:rFonts w:ascii="Arial" w:hAnsi="Arial" w:cs="Arial"/>
          <w:sz w:val="24"/>
          <w:szCs w:val="24"/>
        </w:rPr>
      </w:pPr>
    </w:p>
    <w:p w:rsidR="0026518B" w:rsidRDefault="0026518B" w:rsidP="008E4B14">
      <w:pPr>
        <w:pStyle w:val="Sinespaciado"/>
        <w:rPr>
          <w:rFonts w:ascii="Arial" w:hAnsi="Arial" w:cs="Arial"/>
          <w:sz w:val="24"/>
          <w:szCs w:val="24"/>
        </w:rPr>
      </w:pPr>
      <w:r>
        <w:rPr>
          <w:rFonts w:ascii="Arial" w:hAnsi="Arial" w:cs="Arial"/>
          <w:sz w:val="24"/>
          <w:szCs w:val="24"/>
        </w:rPr>
        <w:t xml:space="preserve">A su vez el diario </w:t>
      </w:r>
      <w:r w:rsidR="009E7270">
        <w:rPr>
          <w:rFonts w:ascii="Arial" w:hAnsi="Arial" w:cs="Arial"/>
          <w:sz w:val="24"/>
          <w:szCs w:val="24"/>
        </w:rPr>
        <w:t xml:space="preserve">La República </w:t>
      </w:r>
      <w:r>
        <w:rPr>
          <w:rFonts w:ascii="Arial" w:hAnsi="Arial" w:cs="Arial"/>
          <w:sz w:val="24"/>
          <w:szCs w:val="24"/>
        </w:rPr>
        <w:t xml:space="preserve">presenta </w:t>
      </w:r>
      <w:r w:rsidR="005929E8">
        <w:rPr>
          <w:rFonts w:ascii="Arial" w:hAnsi="Arial" w:cs="Arial"/>
          <w:sz w:val="24"/>
          <w:szCs w:val="24"/>
        </w:rPr>
        <w:t xml:space="preserve">algunas cifras </w:t>
      </w:r>
      <w:r>
        <w:rPr>
          <w:rFonts w:ascii="Arial" w:hAnsi="Arial" w:cs="Arial"/>
          <w:sz w:val="24"/>
          <w:szCs w:val="24"/>
        </w:rPr>
        <w:t>en</w:t>
      </w:r>
      <w:r w:rsidR="005929E8">
        <w:rPr>
          <w:rFonts w:ascii="Arial" w:hAnsi="Arial" w:cs="Arial"/>
          <w:sz w:val="24"/>
          <w:szCs w:val="24"/>
        </w:rPr>
        <w:t xml:space="preserve"> relación a esta materia:</w:t>
      </w:r>
    </w:p>
    <w:p w:rsidR="008E4B14" w:rsidRPr="008E4B14" w:rsidRDefault="008E4B14" w:rsidP="008E4B14">
      <w:pPr>
        <w:pStyle w:val="Sinespaciado"/>
        <w:rPr>
          <w:rFonts w:ascii="Arial" w:hAnsi="Arial" w:cs="Arial"/>
          <w:sz w:val="24"/>
          <w:szCs w:val="24"/>
        </w:rPr>
      </w:pPr>
    </w:p>
    <w:p w:rsidR="002B049A" w:rsidRPr="00042BF4" w:rsidRDefault="002B049A" w:rsidP="008E4B14">
      <w:pPr>
        <w:pStyle w:val="Sinespaciado"/>
        <w:rPr>
          <w:rFonts w:ascii="Arial" w:hAnsi="Arial" w:cs="Arial"/>
          <w:sz w:val="24"/>
          <w:szCs w:val="24"/>
        </w:rPr>
      </w:pPr>
      <w:r w:rsidRPr="00042BF4">
        <w:rPr>
          <w:rFonts w:ascii="Arial" w:hAnsi="Arial" w:cs="Arial"/>
          <w:sz w:val="24"/>
          <w:szCs w:val="24"/>
        </w:rPr>
        <w:t>Al revisar los niveles económicos de la población, las regiones más pobres del país son Chocó donde 61,1% de la población se cataloga como pobre según este criterio. Le siguen La Guajira (53,7%); Cauca (50,5%); Magdalena (46,6%) y Córdoba (44,2%).</w:t>
      </w:r>
    </w:p>
    <w:p w:rsidR="008E4B14" w:rsidRPr="00042BF4" w:rsidRDefault="008E4B14" w:rsidP="008E4B14">
      <w:pPr>
        <w:pStyle w:val="Sinespaciado"/>
        <w:rPr>
          <w:rFonts w:ascii="Arial" w:hAnsi="Arial" w:cs="Arial"/>
          <w:sz w:val="24"/>
          <w:szCs w:val="24"/>
        </w:rPr>
      </w:pPr>
    </w:p>
    <w:p w:rsidR="008E4B14" w:rsidRPr="008E4B14" w:rsidRDefault="002B68D7" w:rsidP="008E4B14">
      <w:pPr>
        <w:pStyle w:val="Sinespaciado"/>
        <w:rPr>
          <w:rFonts w:ascii="Arial" w:hAnsi="Arial" w:cs="Arial"/>
          <w:sz w:val="24"/>
          <w:szCs w:val="24"/>
        </w:rPr>
      </w:pPr>
      <w:r w:rsidRPr="00042BF4">
        <w:rPr>
          <w:rFonts w:ascii="Arial" w:hAnsi="Arial" w:cs="Arial"/>
          <w:sz w:val="24"/>
          <w:szCs w:val="24"/>
        </w:rPr>
        <w:t xml:space="preserve">Junto a la pobreza monetaria también se calcula la pobreza monetaria extrema, que fija cuánto es el dinero mínimo que se requiere para tener una canasta básica de alimentos con una estructura nutricional mínima para subsistir. En Colombia en 2018 la definición de pobreza extrema se fijó por debajo de $117.605. En 2018, en </w:t>
      </w:r>
      <w:r w:rsidRPr="00042BF4">
        <w:rPr>
          <w:rFonts w:ascii="Arial" w:hAnsi="Arial" w:cs="Arial"/>
          <w:sz w:val="24"/>
          <w:szCs w:val="24"/>
        </w:rPr>
        <w:lastRenderedPageBreak/>
        <w:t>el país había 3,50 millones de personas por debajo de la línea de pobreza extrema y el departamento con más habitantes en esa condición es Chocó, con 34,5% de su población</w:t>
      </w:r>
      <w:r w:rsidR="008E4B14" w:rsidRPr="00042BF4">
        <w:rPr>
          <w:rFonts w:ascii="Arial" w:hAnsi="Arial" w:cs="Arial"/>
          <w:sz w:val="24"/>
          <w:szCs w:val="24"/>
        </w:rPr>
        <w:t>, seguidos por</w:t>
      </w:r>
      <w:r w:rsidRPr="00042BF4">
        <w:rPr>
          <w:rFonts w:ascii="Arial" w:hAnsi="Arial" w:cs="Arial"/>
          <w:sz w:val="24"/>
          <w:szCs w:val="24"/>
        </w:rPr>
        <w:t xml:space="preserve"> La Guajira, con 26,7%, y Cauca, con 22,9%.</w:t>
      </w:r>
      <w:r w:rsidR="005929E8" w:rsidRPr="00042BF4">
        <w:rPr>
          <w:rStyle w:val="Refdenotaalpie"/>
          <w:rFonts w:ascii="Arial" w:hAnsi="Arial" w:cs="Arial"/>
          <w:sz w:val="24"/>
          <w:szCs w:val="24"/>
        </w:rPr>
        <w:footnoteReference w:id="1"/>
      </w:r>
      <w:r w:rsidR="008E4B14" w:rsidRPr="008E4B14">
        <w:rPr>
          <w:rFonts w:ascii="Arial" w:hAnsi="Arial" w:cs="Arial"/>
          <w:sz w:val="24"/>
          <w:szCs w:val="24"/>
        </w:rPr>
        <w:t xml:space="preserve"> Las ciudades que presentaron  el menor porcentaje de pobreza monetaria extrema fueron </w:t>
      </w:r>
      <w:hyperlink r:id="rId8" w:tgtFrame="_blank" w:history="1">
        <w:r w:rsidR="008E4B14" w:rsidRPr="008E4B14">
          <w:rPr>
            <w:rStyle w:val="Hipervnculo"/>
            <w:rFonts w:ascii="Arial" w:hAnsi="Arial" w:cs="Arial"/>
            <w:color w:val="auto"/>
            <w:sz w:val="24"/>
            <w:szCs w:val="24"/>
            <w:u w:val="none"/>
          </w:rPr>
          <w:t>Bucaramanga</w:t>
        </w:r>
      </w:hyperlink>
      <w:r w:rsidR="008E4B14" w:rsidRPr="008E4B14">
        <w:rPr>
          <w:rFonts w:ascii="Arial" w:hAnsi="Arial" w:cs="Arial"/>
          <w:sz w:val="24"/>
          <w:szCs w:val="24"/>
        </w:rPr>
        <w:t xml:space="preserve">  con 1,6% (incluyendo su área metropolitana) y Pereira con 1,7%, mientras que </w:t>
      </w:r>
      <w:r w:rsidR="008E4B14" w:rsidRPr="008E4B14">
        <w:rPr>
          <w:rStyle w:val="Textoennegrita"/>
          <w:rFonts w:ascii="Arial" w:hAnsi="Arial" w:cs="Arial"/>
          <w:b w:val="0"/>
          <w:bCs w:val="0"/>
          <w:sz w:val="24"/>
          <w:szCs w:val="24"/>
        </w:rPr>
        <w:t>las ciudades donde hay más personas en  esta situación fueron Quibdó (16,9%) y Riohacha (16%).</w:t>
      </w:r>
    </w:p>
    <w:p w:rsidR="002B68D7" w:rsidRDefault="002B68D7" w:rsidP="008E4B14">
      <w:pPr>
        <w:pStyle w:val="Sinespaciado"/>
        <w:rPr>
          <w:rFonts w:ascii="Arial" w:hAnsi="Arial" w:cs="Arial"/>
          <w:sz w:val="24"/>
          <w:szCs w:val="24"/>
        </w:rPr>
      </w:pPr>
    </w:p>
    <w:p w:rsidR="00486989" w:rsidRDefault="00486989" w:rsidP="008E4B14">
      <w:pPr>
        <w:pStyle w:val="Sinespaciado"/>
        <w:rPr>
          <w:rFonts w:ascii="Arial" w:hAnsi="Arial" w:cs="Arial"/>
          <w:sz w:val="24"/>
          <w:szCs w:val="24"/>
        </w:rPr>
      </w:pPr>
    </w:p>
    <w:p w:rsidR="00486989" w:rsidRDefault="00486989" w:rsidP="008E4B14">
      <w:pPr>
        <w:pStyle w:val="Sinespaciado"/>
        <w:rPr>
          <w:rFonts w:ascii="Arial" w:hAnsi="Arial" w:cs="Arial"/>
          <w:sz w:val="24"/>
          <w:szCs w:val="24"/>
        </w:rPr>
      </w:pPr>
    </w:p>
    <w:p w:rsidR="00486989" w:rsidRDefault="00486989" w:rsidP="008E4B14">
      <w:pPr>
        <w:pStyle w:val="Sinespaciado"/>
        <w:rPr>
          <w:rFonts w:ascii="Arial" w:hAnsi="Arial" w:cs="Arial"/>
          <w:sz w:val="24"/>
          <w:szCs w:val="24"/>
        </w:rPr>
      </w:pPr>
      <w:r>
        <w:rPr>
          <w:noProof/>
          <w:lang w:eastAsia="es-CO"/>
        </w:rPr>
        <w:drawing>
          <wp:inline distT="0" distB="0" distL="0" distR="0" wp14:anchorId="23749B2C" wp14:editId="4B71A061">
            <wp:extent cx="5612130" cy="4418965"/>
            <wp:effectExtent l="0" t="0" r="7620" b="635"/>
            <wp:docPr id="9" name="Imagen 9" descr="https://imgcdn.larepublica.co/i/1200/2019/07/13121920/eco_pip_p4y5_lune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ttps://imgcdn.larepublica.co/i/1200/2019/07/13121920/eco_pip_p4y5_lunes.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612130" cy="4418965"/>
                    </a:xfrm>
                    <a:prstGeom prst="rect">
                      <a:avLst/>
                    </a:prstGeom>
                    <a:noFill/>
                    <a:ln>
                      <a:noFill/>
                    </a:ln>
                  </pic:spPr>
                </pic:pic>
              </a:graphicData>
            </a:graphic>
          </wp:inline>
        </w:drawing>
      </w:r>
    </w:p>
    <w:p w:rsidR="00486989" w:rsidRDefault="00486989" w:rsidP="008E4B14">
      <w:pPr>
        <w:pStyle w:val="Sinespaciado"/>
        <w:rPr>
          <w:rFonts w:ascii="Arial" w:hAnsi="Arial" w:cs="Arial"/>
          <w:sz w:val="24"/>
          <w:szCs w:val="24"/>
        </w:rPr>
      </w:pPr>
    </w:p>
    <w:p w:rsidR="00486989" w:rsidRDefault="00486989" w:rsidP="008E4B14">
      <w:pPr>
        <w:pStyle w:val="Sinespaciado"/>
        <w:rPr>
          <w:rFonts w:ascii="Arial" w:hAnsi="Arial" w:cs="Arial"/>
          <w:sz w:val="24"/>
          <w:szCs w:val="24"/>
        </w:rPr>
      </w:pPr>
      <w:r>
        <w:rPr>
          <w:rFonts w:ascii="Arial" w:hAnsi="Arial" w:cs="Arial"/>
          <w:sz w:val="24"/>
          <w:szCs w:val="24"/>
        </w:rPr>
        <w:t>Fuente</w:t>
      </w:r>
      <w:r w:rsidR="00905AD4">
        <w:rPr>
          <w:rFonts w:ascii="Arial" w:hAnsi="Arial" w:cs="Arial"/>
          <w:sz w:val="24"/>
          <w:szCs w:val="24"/>
        </w:rPr>
        <w:t xml:space="preserve"> tomada de</w:t>
      </w:r>
      <w:r w:rsidR="00722170">
        <w:rPr>
          <w:rFonts w:ascii="Arial" w:hAnsi="Arial" w:cs="Arial"/>
          <w:sz w:val="24"/>
          <w:szCs w:val="24"/>
        </w:rPr>
        <w:t>l diario</w:t>
      </w:r>
      <w:r w:rsidR="00905AD4">
        <w:rPr>
          <w:rFonts w:ascii="Arial" w:hAnsi="Arial" w:cs="Arial"/>
          <w:sz w:val="24"/>
          <w:szCs w:val="24"/>
        </w:rPr>
        <w:t xml:space="preserve"> </w:t>
      </w:r>
      <w:r>
        <w:rPr>
          <w:rFonts w:ascii="Arial" w:hAnsi="Arial" w:cs="Arial"/>
          <w:sz w:val="24"/>
          <w:szCs w:val="24"/>
        </w:rPr>
        <w:t xml:space="preserve">La </w:t>
      </w:r>
      <w:r w:rsidR="00A421F4">
        <w:rPr>
          <w:rFonts w:ascii="Arial" w:hAnsi="Arial" w:cs="Arial"/>
          <w:sz w:val="24"/>
          <w:szCs w:val="24"/>
        </w:rPr>
        <w:t>República</w:t>
      </w:r>
      <w:r w:rsidR="00397402">
        <w:rPr>
          <w:rFonts w:ascii="Arial" w:hAnsi="Arial" w:cs="Arial"/>
          <w:sz w:val="24"/>
          <w:szCs w:val="24"/>
        </w:rPr>
        <w:t>.</w:t>
      </w:r>
    </w:p>
    <w:p w:rsidR="00486989" w:rsidRDefault="00486989" w:rsidP="008E4B14">
      <w:pPr>
        <w:pStyle w:val="Sinespaciado"/>
        <w:rPr>
          <w:rFonts w:ascii="Arial" w:hAnsi="Arial" w:cs="Arial"/>
          <w:sz w:val="24"/>
          <w:szCs w:val="24"/>
        </w:rPr>
      </w:pPr>
    </w:p>
    <w:p w:rsidR="00486989" w:rsidRDefault="00486989" w:rsidP="008E4B14">
      <w:pPr>
        <w:pStyle w:val="Sinespaciado"/>
        <w:rPr>
          <w:rFonts w:ascii="Arial" w:hAnsi="Arial" w:cs="Arial"/>
          <w:sz w:val="24"/>
          <w:szCs w:val="24"/>
        </w:rPr>
      </w:pPr>
    </w:p>
    <w:p w:rsidR="005929E8" w:rsidRDefault="005929E8" w:rsidP="008E4B14">
      <w:pPr>
        <w:pStyle w:val="Sinespaciado"/>
        <w:rPr>
          <w:rFonts w:ascii="Arial" w:hAnsi="Arial" w:cs="Arial"/>
          <w:sz w:val="24"/>
          <w:szCs w:val="24"/>
        </w:rPr>
      </w:pPr>
    </w:p>
    <w:p w:rsidR="005929E8" w:rsidRDefault="005929E8" w:rsidP="008E4B14">
      <w:pPr>
        <w:pStyle w:val="Sinespaciado"/>
        <w:rPr>
          <w:rFonts w:ascii="Arial" w:hAnsi="Arial" w:cs="Arial"/>
          <w:sz w:val="24"/>
          <w:szCs w:val="24"/>
        </w:rPr>
      </w:pPr>
    </w:p>
    <w:p w:rsidR="005929E8" w:rsidRDefault="005929E8" w:rsidP="008E4B14">
      <w:pPr>
        <w:pStyle w:val="Sinespaciado"/>
        <w:rPr>
          <w:rFonts w:ascii="Arial" w:hAnsi="Arial" w:cs="Arial"/>
          <w:sz w:val="24"/>
          <w:szCs w:val="24"/>
        </w:rPr>
      </w:pPr>
    </w:p>
    <w:p w:rsidR="005929E8" w:rsidRPr="008E4B14" w:rsidRDefault="005929E8" w:rsidP="008E4B14">
      <w:pPr>
        <w:pStyle w:val="Sinespaciado"/>
        <w:rPr>
          <w:rFonts w:ascii="Arial" w:hAnsi="Arial" w:cs="Arial"/>
          <w:sz w:val="24"/>
          <w:szCs w:val="24"/>
        </w:rPr>
      </w:pPr>
    </w:p>
    <w:p w:rsidR="0025054E" w:rsidRPr="006E7146" w:rsidRDefault="0028538C" w:rsidP="008E4B14">
      <w:pPr>
        <w:pStyle w:val="Sinespaciado"/>
        <w:numPr>
          <w:ilvl w:val="0"/>
          <w:numId w:val="15"/>
        </w:numPr>
        <w:rPr>
          <w:rFonts w:ascii="Arial" w:hAnsi="Arial" w:cs="Arial"/>
          <w:sz w:val="24"/>
          <w:szCs w:val="24"/>
          <w:u w:val="single"/>
        </w:rPr>
      </w:pPr>
      <w:r w:rsidRPr="006E7146">
        <w:rPr>
          <w:rFonts w:ascii="Arial" w:hAnsi="Arial" w:cs="Arial"/>
          <w:sz w:val="24"/>
          <w:szCs w:val="24"/>
          <w:u w:val="single"/>
        </w:rPr>
        <w:t>Pobreza Multidimensional</w:t>
      </w:r>
    </w:p>
    <w:p w:rsidR="0028538C" w:rsidRPr="006E7146" w:rsidRDefault="0028538C" w:rsidP="006E7146">
      <w:pPr>
        <w:pStyle w:val="Sinespaciado"/>
        <w:rPr>
          <w:rFonts w:ascii="Arial" w:hAnsi="Arial" w:cs="Arial"/>
          <w:sz w:val="24"/>
          <w:szCs w:val="24"/>
        </w:rPr>
      </w:pPr>
    </w:p>
    <w:p w:rsidR="005639DB" w:rsidRPr="006E7146" w:rsidRDefault="005639DB" w:rsidP="006E7146">
      <w:pPr>
        <w:pStyle w:val="Sinespaciado"/>
        <w:rPr>
          <w:rFonts w:ascii="Arial" w:hAnsi="Arial" w:cs="Arial"/>
          <w:sz w:val="24"/>
          <w:szCs w:val="24"/>
        </w:rPr>
      </w:pPr>
      <w:r w:rsidRPr="006E7146">
        <w:rPr>
          <w:rFonts w:ascii="Arial" w:hAnsi="Arial" w:cs="Arial"/>
          <w:sz w:val="24"/>
          <w:szCs w:val="24"/>
        </w:rPr>
        <w:t xml:space="preserve">La pobreza multidimensional evalúa las necesidades básicas de los ciudadanos, según las condiciones educativas; laborales, de juventud y niñez; de salud; y de vivienda y servicios públicos. </w:t>
      </w:r>
    </w:p>
    <w:p w:rsidR="005639DB" w:rsidRPr="006E7146" w:rsidRDefault="005639DB" w:rsidP="006E7146">
      <w:pPr>
        <w:pStyle w:val="Sinespaciado"/>
        <w:rPr>
          <w:rFonts w:ascii="Arial" w:hAnsi="Arial" w:cs="Arial"/>
          <w:sz w:val="24"/>
          <w:szCs w:val="24"/>
        </w:rPr>
      </w:pPr>
    </w:p>
    <w:p w:rsidR="00D0261E" w:rsidRPr="006E7146" w:rsidRDefault="00311183" w:rsidP="006E7146">
      <w:pPr>
        <w:pStyle w:val="Sinespaciado"/>
        <w:rPr>
          <w:rFonts w:ascii="Arial" w:hAnsi="Arial" w:cs="Arial"/>
          <w:sz w:val="24"/>
          <w:szCs w:val="24"/>
        </w:rPr>
      </w:pPr>
      <w:r w:rsidRPr="006E7146">
        <w:rPr>
          <w:rFonts w:ascii="Arial" w:hAnsi="Arial" w:cs="Arial"/>
          <w:sz w:val="24"/>
          <w:szCs w:val="24"/>
        </w:rPr>
        <w:t xml:space="preserve">Según </w:t>
      </w:r>
      <w:r w:rsidR="00D0261E" w:rsidRPr="006E7146">
        <w:rPr>
          <w:rFonts w:ascii="Arial" w:hAnsi="Arial" w:cs="Arial"/>
          <w:sz w:val="24"/>
          <w:szCs w:val="24"/>
        </w:rPr>
        <w:t>el DANE entre 2016 y 2018 ingresaron 1.107.000 personas a la pobreza multidimensional, alcanzando un total de 9,69 millones de colombianos en pobreza multidimensional equivalente al 19.6%.</w:t>
      </w:r>
    </w:p>
    <w:p w:rsidR="00D0261E" w:rsidRPr="006E7146" w:rsidRDefault="00D0261E" w:rsidP="006E7146">
      <w:pPr>
        <w:pStyle w:val="Sinespaciado"/>
        <w:rPr>
          <w:rFonts w:ascii="Arial" w:hAnsi="Arial" w:cs="Arial"/>
          <w:sz w:val="24"/>
          <w:szCs w:val="24"/>
        </w:rPr>
      </w:pPr>
    </w:p>
    <w:p w:rsidR="00311183" w:rsidRDefault="00311183" w:rsidP="006E7146">
      <w:pPr>
        <w:pStyle w:val="Sinespaciado"/>
        <w:rPr>
          <w:rFonts w:ascii="Arial" w:hAnsi="Arial" w:cs="Arial"/>
          <w:sz w:val="24"/>
          <w:szCs w:val="24"/>
        </w:rPr>
      </w:pPr>
      <w:r w:rsidRPr="006E7146">
        <w:rPr>
          <w:rFonts w:ascii="Arial" w:hAnsi="Arial" w:cs="Arial"/>
          <w:sz w:val="24"/>
          <w:szCs w:val="24"/>
        </w:rPr>
        <w:t>Si se observa este cálculo por departamentos, cifra entregada la semana pasada, Guainía (65,0%), Vaupés (59,4%), Vichada (55,0%), La Guajira (51,4%) y Chocó (45,1%) son las regiones con la mayor población que tienen obstáculos para acceder a las necesidades básicas y elementos de calidad de vida.</w:t>
      </w:r>
    </w:p>
    <w:p w:rsidR="006E7146" w:rsidRPr="006E7146" w:rsidRDefault="006E7146" w:rsidP="006E7146">
      <w:pPr>
        <w:pStyle w:val="Sinespaciado"/>
        <w:rPr>
          <w:rFonts w:ascii="Arial" w:hAnsi="Arial" w:cs="Arial"/>
          <w:sz w:val="24"/>
          <w:szCs w:val="24"/>
        </w:rPr>
      </w:pPr>
    </w:p>
    <w:p w:rsidR="00311183" w:rsidRPr="006E7146" w:rsidRDefault="00311183" w:rsidP="006E7146">
      <w:pPr>
        <w:pStyle w:val="Sinespaciado"/>
        <w:rPr>
          <w:rFonts w:ascii="Arial" w:hAnsi="Arial" w:cs="Arial"/>
          <w:sz w:val="24"/>
          <w:szCs w:val="24"/>
        </w:rPr>
      </w:pPr>
      <w:r w:rsidRPr="006E7146">
        <w:rPr>
          <w:rFonts w:ascii="Arial" w:hAnsi="Arial" w:cs="Arial"/>
          <w:sz w:val="24"/>
          <w:szCs w:val="24"/>
        </w:rPr>
        <w:t>En el país, 20 departamentos tienen una incidencia de pobreza por encima del promedio nacional, por ejemplo, el indicador de aseguramiento de salud se observa que este creció de 9,6% en 2016 a 11% en 2018 a nivel nacional. Los departamentos más afectados en este ámbito son La Guajira (26,1%); Arauca (19,2%); Vichada (18,7%), Norte de Santander (17,1%) y Cesar (15,3%).</w:t>
      </w:r>
    </w:p>
    <w:p w:rsidR="00311183" w:rsidRDefault="00311183" w:rsidP="00846F82">
      <w:pPr>
        <w:pStyle w:val="Sinespaciado"/>
        <w:rPr>
          <w:rFonts w:ascii="Helvetica" w:hAnsi="Helvetica"/>
          <w:color w:val="6E6E6E"/>
          <w:sz w:val="27"/>
          <w:szCs w:val="27"/>
          <w:shd w:val="clear" w:color="auto" w:fill="FEFEFE"/>
        </w:rPr>
      </w:pPr>
    </w:p>
    <w:p w:rsidR="00311183" w:rsidRDefault="00311183" w:rsidP="00846F82">
      <w:pPr>
        <w:pStyle w:val="Sinespaciado"/>
        <w:rPr>
          <w:rFonts w:ascii="Helvetica" w:hAnsi="Helvetica"/>
          <w:color w:val="6E6E6E"/>
          <w:sz w:val="27"/>
          <w:szCs w:val="27"/>
          <w:shd w:val="clear" w:color="auto" w:fill="FEFEFE"/>
        </w:rPr>
      </w:pPr>
    </w:p>
    <w:p w:rsidR="00735D97" w:rsidRPr="00735D97" w:rsidRDefault="00735D97" w:rsidP="00735D97">
      <w:pPr>
        <w:pStyle w:val="Sinespaciado"/>
        <w:rPr>
          <w:rFonts w:ascii="Arial" w:hAnsi="Arial" w:cs="Arial"/>
          <w:b/>
          <w:sz w:val="24"/>
          <w:szCs w:val="24"/>
        </w:rPr>
      </w:pPr>
      <w:r w:rsidRPr="00735D97">
        <w:rPr>
          <w:rFonts w:ascii="Arial" w:hAnsi="Arial" w:cs="Arial"/>
          <w:b/>
          <w:sz w:val="24"/>
          <w:szCs w:val="24"/>
        </w:rPr>
        <w:t>DESEMPLEO EN COLOMBIA</w:t>
      </w:r>
    </w:p>
    <w:p w:rsidR="00735D97" w:rsidRDefault="00735D97" w:rsidP="00735D97">
      <w:pPr>
        <w:pStyle w:val="Sinespaciado"/>
        <w:rPr>
          <w:rFonts w:ascii="Arial" w:hAnsi="Arial" w:cs="Arial"/>
          <w:sz w:val="24"/>
          <w:szCs w:val="24"/>
        </w:rPr>
      </w:pPr>
    </w:p>
    <w:p w:rsidR="00735D97" w:rsidRDefault="00735D97" w:rsidP="00735D97">
      <w:pPr>
        <w:pStyle w:val="Sinespaciado"/>
        <w:rPr>
          <w:rFonts w:ascii="Arial" w:hAnsi="Arial" w:cs="Arial"/>
          <w:sz w:val="24"/>
          <w:szCs w:val="24"/>
        </w:rPr>
      </w:pPr>
      <w:r w:rsidRPr="00735D97">
        <w:rPr>
          <w:rFonts w:ascii="Arial" w:hAnsi="Arial" w:cs="Arial"/>
          <w:sz w:val="24"/>
          <w:szCs w:val="24"/>
        </w:rPr>
        <w:t>E</w:t>
      </w:r>
      <w:r w:rsidR="00495810">
        <w:rPr>
          <w:rFonts w:ascii="Arial" w:hAnsi="Arial" w:cs="Arial"/>
          <w:sz w:val="24"/>
          <w:szCs w:val="24"/>
        </w:rPr>
        <w:t>n Colombia, e</w:t>
      </w:r>
      <w:r w:rsidRPr="00735D97">
        <w:rPr>
          <w:rFonts w:ascii="Arial" w:hAnsi="Arial" w:cs="Arial"/>
          <w:sz w:val="24"/>
          <w:szCs w:val="24"/>
        </w:rPr>
        <w:t xml:space="preserve">l desempleo </w:t>
      </w:r>
      <w:r w:rsidR="0018672D">
        <w:rPr>
          <w:rFonts w:ascii="Arial" w:hAnsi="Arial" w:cs="Arial"/>
          <w:sz w:val="24"/>
          <w:szCs w:val="24"/>
        </w:rPr>
        <w:t xml:space="preserve">se considera como </w:t>
      </w:r>
      <w:r w:rsidR="00495810">
        <w:rPr>
          <w:rFonts w:ascii="Arial" w:hAnsi="Arial" w:cs="Arial"/>
          <w:sz w:val="24"/>
          <w:szCs w:val="24"/>
        </w:rPr>
        <w:t xml:space="preserve">un grave </w:t>
      </w:r>
      <w:r w:rsidRPr="00735D97">
        <w:rPr>
          <w:rFonts w:ascii="Arial" w:hAnsi="Arial" w:cs="Arial"/>
          <w:sz w:val="24"/>
          <w:szCs w:val="24"/>
        </w:rPr>
        <w:t>problema económico</w:t>
      </w:r>
      <w:r w:rsidR="00495810">
        <w:rPr>
          <w:rFonts w:ascii="Arial" w:hAnsi="Arial" w:cs="Arial"/>
          <w:sz w:val="24"/>
          <w:szCs w:val="24"/>
        </w:rPr>
        <w:t xml:space="preserve">, ya que teniendo en cuenta los estudios del DANE, el mercado laboral se ha deteriorado con una menor tasa de participación y la </w:t>
      </w:r>
      <w:r w:rsidRPr="00735D97">
        <w:rPr>
          <w:rFonts w:ascii="Arial" w:hAnsi="Arial" w:cs="Arial"/>
          <w:sz w:val="24"/>
          <w:szCs w:val="24"/>
        </w:rPr>
        <w:t xml:space="preserve">tasa de desocupación </w:t>
      </w:r>
      <w:r w:rsidR="00495810">
        <w:rPr>
          <w:rFonts w:ascii="Arial" w:hAnsi="Arial" w:cs="Arial"/>
          <w:sz w:val="24"/>
          <w:szCs w:val="24"/>
        </w:rPr>
        <w:t xml:space="preserve">se ha incrementado. </w:t>
      </w:r>
    </w:p>
    <w:p w:rsidR="00495810" w:rsidRPr="00735D97" w:rsidRDefault="00495810" w:rsidP="00735D97">
      <w:pPr>
        <w:pStyle w:val="Sinespaciado"/>
        <w:rPr>
          <w:rFonts w:ascii="Arial" w:hAnsi="Arial" w:cs="Arial"/>
          <w:sz w:val="24"/>
          <w:szCs w:val="24"/>
        </w:rPr>
      </w:pPr>
    </w:p>
    <w:p w:rsidR="00CA3ED8" w:rsidRDefault="00AE6A22" w:rsidP="00735D97">
      <w:pPr>
        <w:pStyle w:val="Sinespaciado"/>
        <w:rPr>
          <w:rFonts w:ascii="Arial" w:hAnsi="Arial" w:cs="Arial"/>
          <w:sz w:val="24"/>
          <w:szCs w:val="24"/>
        </w:rPr>
      </w:pPr>
      <w:r>
        <w:rPr>
          <w:rFonts w:ascii="Arial" w:hAnsi="Arial" w:cs="Arial"/>
          <w:sz w:val="24"/>
          <w:szCs w:val="24"/>
        </w:rPr>
        <w:t>Según el DANE, d</w:t>
      </w:r>
      <w:r w:rsidR="00735D97" w:rsidRPr="00735D97">
        <w:rPr>
          <w:rFonts w:ascii="Arial" w:hAnsi="Arial" w:cs="Arial"/>
          <w:sz w:val="24"/>
          <w:szCs w:val="24"/>
        </w:rPr>
        <w:t xml:space="preserve">urante </w:t>
      </w:r>
      <w:r>
        <w:rPr>
          <w:rFonts w:ascii="Arial" w:hAnsi="Arial" w:cs="Arial"/>
          <w:sz w:val="24"/>
          <w:szCs w:val="24"/>
        </w:rPr>
        <w:t xml:space="preserve">el mes de </w:t>
      </w:r>
      <w:r w:rsidR="00735D97" w:rsidRPr="00735D97">
        <w:rPr>
          <w:rFonts w:ascii="Arial" w:hAnsi="Arial" w:cs="Arial"/>
          <w:sz w:val="24"/>
          <w:szCs w:val="24"/>
        </w:rPr>
        <w:t xml:space="preserve">abril, la tasa de </w:t>
      </w:r>
      <w:hyperlink r:id="rId10" w:tgtFrame="_blank" w:history="1">
        <w:r w:rsidR="00735D97" w:rsidRPr="00735D97">
          <w:rPr>
            <w:rFonts w:ascii="Arial" w:hAnsi="Arial" w:cs="Arial"/>
            <w:sz w:val="24"/>
            <w:szCs w:val="24"/>
          </w:rPr>
          <w:t xml:space="preserve">desempleo </w:t>
        </w:r>
      </w:hyperlink>
      <w:r w:rsidR="00735D97" w:rsidRPr="00735D97">
        <w:rPr>
          <w:rFonts w:ascii="Arial" w:hAnsi="Arial" w:cs="Arial"/>
          <w:sz w:val="24"/>
          <w:szCs w:val="24"/>
        </w:rPr>
        <w:t xml:space="preserve">alcanzó 10,3% a nivel nacional. Esto significa un </w:t>
      </w:r>
      <w:r>
        <w:rPr>
          <w:rFonts w:ascii="Arial" w:hAnsi="Arial" w:cs="Arial"/>
          <w:sz w:val="24"/>
          <w:szCs w:val="24"/>
        </w:rPr>
        <w:t xml:space="preserve">incremento </w:t>
      </w:r>
      <w:r w:rsidR="00735D97" w:rsidRPr="00735D97">
        <w:rPr>
          <w:rFonts w:ascii="Arial" w:hAnsi="Arial" w:cs="Arial"/>
          <w:sz w:val="24"/>
          <w:szCs w:val="24"/>
        </w:rPr>
        <w:t xml:space="preserve">de casi un punto porcentual frente al 9,5% del mismo mes del año anterior. </w:t>
      </w:r>
      <w:r w:rsidR="00CA3ED8">
        <w:rPr>
          <w:rFonts w:ascii="Arial" w:hAnsi="Arial" w:cs="Arial"/>
          <w:sz w:val="24"/>
          <w:szCs w:val="24"/>
        </w:rPr>
        <w:t>Así</w:t>
      </w:r>
      <w:r>
        <w:rPr>
          <w:rFonts w:ascii="Arial" w:hAnsi="Arial" w:cs="Arial"/>
          <w:sz w:val="24"/>
          <w:szCs w:val="24"/>
        </w:rPr>
        <w:t xml:space="preserve"> mismo, </w:t>
      </w:r>
      <w:r w:rsidR="00CA3ED8">
        <w:rPr>
          <w:rFonts w:ascii="Arial" w:hAnsi="Arial" w:cs="Arial"/>
          <w:sz w:val="24"/>
          <w:szCs w:val="24"/>
        </w:rPr>
        <w:t xml:space="preserve">se presentó una disminución </w:t>
      </w:r>
      <w:r w:rsidR="00735D97" w:rsidRPr="00735D97">
        <w:rPr>
          <w:rFonts w:ascii="Arial" w:hAnsi="Arial" w:cs="Arial"/>
          <w:sz w:val="24"/>
          <w:szCs w:val="24"/>
        </w:rPr>
        <w:t>de más de dos puntos porcentuales en la tasa global de participación, que pasó de 64,2% a 62,2% en el mismo periodo, y en la tasa de ocupación</w:t>
      </w:r>
      <w:r w:rsidR="00CA3ED8">
        <w:rPr>
          <w:rFonts w:ascii="Arial" w:hAnsi="Arial" w:cs="Arial"/>
          <w:sz w:val="24"/>
          <w:szCs w:val="24"/>
        </w:rPr>
        <w:t>, como se puede apreciar en la siguiente gráfica</w:t>
      </w:r>
      <w:r w:rsidR="00CA3ED8">
        <w:rPr>
          <w:rStyle w:val="Refdenotaalpie"/>
          <w:rFonts w:ascii="Arial" w:hAnsi="Arial" w:cs="Arial"/>
          <w:sz w:val="24"/>
          <w:szCs w:val="24"/>
        </w:rPr>
        <w:footnoteReference w:id="2"/>
      </w:r>
      <w:r w:rsidR="00CA3ED8">
        <w:rPr>
          <w:rFonts w:ascii="Arial" w:hAnsi="Arial" w:cs="Arial"/>
          <w:sz w:val="24"/>
          <w:szCs w:val="24"/>
        </w:rPr>
        <w:t>:</w:t>
      </w:r>
      <w:r w:rsidR="00735D97" w:rsidRPr="00735D97">
        <w:rPr>
          <w:rFonts w:ascii="Arial" w:hAnsi="Arial" w:cs="Arial"/>
          <w:sz w:val="24"/>
          <w:szCs w:val="24"/>
        </w:rPr>
        <w:t xml:space="preserve"> </w:t>
      </w:r>
    </w:p>
    <w:p w:rsidR="00CA3ED8" w:rsidRPr="00735D97" w:rsidRDefault="00CA3ED8" w:rsidP="00CA3ED8">
      <w:pPr>
        <w:pStyle w:val="Sinespaciado"/>
        <w:jc w:val="center"/>
        <w:rPr>
          <w:rFonts w:ascii="Arial" w:hAnsi="Arial" w:cs="Arial"/>
          <w:sz w:val="24"/>
          <w:szCs w:val="24"/>
        </w:rPr>
      </w:pPr>
      <w:r>
        <w:rPr>
          <w:rFonts w:ascii="Arial" w:hAnsi="Arial" w:cs="Arial"/>
          <w:noProof/>
          <w:sz w:val="24"/>
          <w:szCs w:val="24"/>
          <w:lang w:eastAsia="es-CO"/>
        </w:rPr>
        <w:lastRenderedPageBreak/>
        <w:drawing>
          <wp:inline distT="0" distB="0" distL="0" distR="0">
            <wp:extent cx="5286375" cy="1809750"/>
            <wp:effectExtent l="0" t="0" r="9525" b="0"/>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286375" cy="1809750"/>
                    </a:xfrm>
                    <a:prstGeom prst="rect">
                      <a:avLst/>
                    </a:prstGeom>
                    <a:noFill/>
                    <a:ln>
                      <a:noFill/>
                    </a:ln>
                  </pic:spPr>
                </pic:pic>
              </a:graphicData>
            </a:graphic>
          </wp:inline>
        </w:drawing>
      </w:r>
    </w:p>
    <w:p w:rsidR="00735D97" w:rsidRDefault="00735D97" w:rsidP="00A47369">
      <w:pPr>
        <w:pStyle w:val="Sinespaciado"/>
        <w:rPr>
          <w:rFonts w:ascii="Arial" w:hAnsi="Arial" w:cs="Arial"/>
          <w:sz w:val="24"/>
          <w:szCs w:val="24"/>
        </w:rPr>
      </w:pPr>
      <w:r w:rsidRPr="00735D97">
        <w:rPr>
          <w:rFonts w:ascii="Arial" w:hAnsi="Arial" w:cs="Arial"/>
          <w:sz w:val="24"/>
          <w:szCs w:val="24"/>
        </w:rPr>
        <w:t>La tasa de desempleo urbano –13 áreas metropolitanas– en abril se ubicó en 11,1%, y se deterioró por séptimo mes consecutivo frente al año anterior. No obstante, los niveles de ocupación caen sobre todo en las regiones y en sectores como el agropecuario.</w:t>
      </w:r>
      <w:r w:rsidR="00A47369" w:rsidRPr="00A47369">
        <w:rPr>
          <w:rFonts w:ascii="Arial" w:hAnsi="Arial" w:cs="Arial"/>
          <w:sz w:val="24"/>
          <w:szCs w:val="24"/>
        </w:rPr>
        <w:t xml:space="preserve"> </w:t>
      </w:r>
      <w:r w:rsidR="00A47369" w:rsidRPr="00735D97">
        <w:rPr>
          <w:rFonts w:ascii="Arial" w:hAnsi="Arial" w:cs="Arial"/>
          <w:sz w:val="24"/>
          <w:szCs w:val="24"/>
        </w:rPr>
        <w:t>La mayor tasa de desempleo se presentó en ciudades como Quibdó (20,8%), Armenia (18,1%) y Florencia (17,3%).</w:t>
      </w:r>
    </w:p>
    <w:p w:rsidR="00A47369" w:rsidRPr="00735D97" w:rsidRDefault="00A47369" w:rsidP="00735D97">
      <w:pPr>
        <w:pStyle w:val="Sinespaciado"/>
        <w:rPr>
          <w:rFonts w:ascii="Arial" w:hAnsi="Arial" w:cs="Arial"/>
          <w:sz w:val="24"/>
          <w:szCs w:val="24"/>
        </w:rPr>
      </w:pPr>
    </w:p>
    <w:p w:rsidR="00735D97" w:rsidRPr="00735D97" w:rsidRDefault="00735D97" w:rsidP="00735D97">
      <w:pPr>
        <w:pStyle w:val="Sinespaciado"/>
        <w:rPr>
          <w:rFonts w:ascii="Arial" w:hAnsi="Arial" w:cs="Arial"/>
          <w:sz w:val="24"/>
          <w:szCs w:val="24"/>
        </w:rPr>
      </w:pPr>
      <w:r w:rsidRPr="00735D97">
        <w:rPr>
          <w:rFonts w:ascii="Arial" w:hAnsi="Arial" w:cs="Arial"/>
          <w:sz w:val="24"/>
          <w:szCs w:val="24"/>
        </w:rPr>
        <w:t>Además, siguen las profundas diferencias por temas de género y edad. La tasa de desempleo de las mujeres alcanzó 13%, cerca de cinco puntos porcentuales por encima del de los hombres (8,4%). Y el desempleo juvenil alcanzó 18,5%.</w:t>
      </w:r>
    </w:p>
    <w:p w:rsidR="00735D97" w:rsidRPr="00735D97" w:rsidRDefault="00735D97" w:rsidP="00735D97">
      <w:pPr>
        <w:pStyle w:val="Sinespaciado"/>
        <w:rPr>
          <w:rFonts w:ascii="Arial" w:hAnsi="Arial" w:cs="Arial"/>
          <w:sz w:val="24"/>
          <w:szCs w:val="24"/>
        </w:rPr>
      </w:pPr>
    </w:p>
    <w:p w:rsidR="00735D97" w:rsidRPr="00735D97" w:rsidRDefault="000B3592" w:rsidP="00735D97">
      <w:pPr>
        <w:pStyle w:val="Sinespaciado"/>
        <w:rPr>
          <w:rFonts w:ascii="Arial" w:hAnsi="Arial" w:cs="Arial"/>
          <w:sz w:val="24"/>
          <w:szCs w:val="24"/>
        </w:rPr>
      </w:pPr>
      <w:r>
        <w:rPr>
          <w:rFonts w:ascii="Arial" w:hAnsi="Arial" w:cs="Arial"/>
          <w:sz w:val="24"/>
          <w:szCs w:val="24"/>
        </w:rPr>
        <w:t>Así mismo el Ministerio del trabajo</w:t>
      </w:r>
      <w:r>
        <w:rPr>
          <w:rStyle w:val="Refdenotaalpie"/>
          <w:rFonts w:ascii="Arial" w:hAnsi="Arial" w:cs="Arial"/>
          <w:sz w:val="24"/>
          <w:szCs w:val="24"/>
        </w:rPr>
        <w:footnoteReference w:id="3"/>
      </w:r>
      <w:r>
        <w:rPr>
          <w:rFonts w:ascii="Arial" w:hAnsi="Arial" w:cs="Arial"/>
          <w:sz w:val="24"/>
          <w:szCs w:val="24"/>
        </w:rPr>
        <w:t xml:space="preserve">, relaciono las </w:t>
      </w:r>
      <w:r w:rsidR="003E45E0">
        <w:rPr>
          <w:rFonts w:ascii="Arial" w:hAnsi="Arial" w:cs="Arial"/>
          <w:sz w:val="24"/>
          <w:szCs w:val="24"/>
        </w:rPr>
        <w:t>siguientes tasas de desempleo, discriminando por vigencia y por sexo, en el cual se evidencia claramente las profundas diferencias que existen entre hombres y mujeres:</w:t>
      </w:r>
    </w:p>
    <w:p w:rsidR="00735D97" w:rsidRPr="00735D97" w:rsidRDefault="00735D97" w:rsidP="00735D97">
      <w:pPr>
        <w:pStyle w:val="Sinespaciado"/>
        <w:rPr>
          <w:rFonts w:ascii="Arial" w:hAnsi="Arial" w:cs="Arial"/>
          <w:sz w:val="24"/>
          <w:szCs w:val="24"/>
        </w:rPr>
      </w:pPr>
    </w:p>
    <w:p w:rsidR="00735D97" w:rsidRPr="00735D97" w:rsidRDefault="00735D97" w:rsidP="000B3592">
      <w:pPr>
        <w:pStyle w:val="Sinespaciado"/>
        <w:jc w:val="center"/>
        <w:rPr>
          <w:rFonts w:ascii="Arial" w:hAnsi="Arial" w:cs="Arial"/>
          <w:sz w:val="24"/>
          <w:szCs w:val="24"/>
        </w:rPr>
      </w:pPr>
      <w:r w:rsidRPr="00735D97">
        <w:rPr>
          <w:rFonts w:ascii="Arial" w:hAnsi="Arial" w:cs="Arial"/>
          <w:noProof/>
          <w:sz w:val="24"/>
          <w:szCs w:val="24"/>
          <w:lang w:eastAsia="es-CO"/>
        </w:rPr>
        <w:drawing>
          <wp:inline distT="0" distB="0" distL="0" distR="0" wp14:anchorId="78067DDE" wp14:editId="2C17A024">
            <wp:extent cx="4229100" cy="1871898"/>
            <wp:effectExtent l="0" t="0" r="0" b="0"/>
            <wp:docPr id="17" name="Imagen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4250800" cy="1881503"/>
                    </a:xfrm>
                    <a:prstGeom prst="rect">
                      <a:avLst/>
                    </a:prstGeom>
                    <a:noFill/>
                    <a:ln>
                      <a:noFill/>
                    </a:ln>
                  </pic:spPr>
                </pic:pic>
              </a:graphicData>
            </a:graphic>
          </wp:inline>
        </w:drawing>
      </w:r>
    </w:p>
    <w:p w:rsidR="00735D97" w:rsidRDefault="00735D97" w:rsidP="00846F82">
      <w:pPr>
        <w:pStyle w:val="Sinespaciado"/>
        <w:rPr>
          <w:rFonts w:ascii="Arial" w:hAnsi="Arial" w:cs="Arial"/>
          <w:b/>
          <w:sz w:val="24"/>
          <w:szCs w:val="24"/>
        </w:rPr>
      </w:pPr>
    </w:p>
    <w:p w:rsidR="006614C5" w:rsidRPr="006614C5" w:rsidRDefault="006614C5" w:rsidP="00846F82">
      <w:pPr>
        <w:pStyle w:val="Sinespaciado"/>
        <w:rPr>
          <w:rFonts w:ascii="Arial" w:hAnsi="Arial" w:cs="Arial"/>
          <w:b/>
          <w:sz w:val="24"/>
          <w:szCs w:val="24"/>
        </w:rPr>
      </w:pPr>
      <w:r w:rsidRPr="006614C5">
        <w:rPr>
          <w:rFonts w:ascii="Arial" w:hAnsi="Arial" w:cs="Arial"/>
          <w:b/>
          <w:sz w:val="24"/>
          <w:szCs w:val="24"/>
        </w:rPr>
        <w:t>PROGRAMA FAMILIAS EN ACCIÓN</w:t>
      </w:r>
    </w:p>
    <w:p w:rsidR="006614C5" w:rsidRDefault="006614C5" w:rsidP="00846F82">
      <w:pPr>
        <w:pStyle w:val="Sinespaciado"/>
        <w:rPr>
          <w:rFonts w:ascii="Arial" w:hAnsi="Arial" w:cs="Arial"/>
          <w:sz w:val="24"/>
          <w:szCs w:val="24"/>
        </w:rPr>
      </w:pPr>
    </w:p>
    <w:p w:rsidR="003F6A95" w:rsidRPr="00846F82" w:rsidRDefault="003F6A95" w:rsidP="00846F82">
      <w:pPr>
        <w:pStyle w:val="Sinespaciado"/>
        <w:rPr>
          <w:rFonts w:ascii="Arial" w:hAnsi="Arial" w:cs="Arial"/>
          <w:sz w:val="24"/>
          <w:szCs w:val="24"/>
        </w:rPr>
      </w:pPr>
      <w:r w:rsidRPr="00846F82">
        <w:rPr>
          <w:rFonts w:ascii="Arial" w:hAnsi="Arial" w:cs="Arial"/>
          <w:sz w:val="24"/>
          <w:szCs w:val="24"/>
        </w:rPr>
        <w:t xml:space="preserve">De conformidad con lo establecido en el artículo 2 de la Ley 1532 de 2012, modificada por la ley 1948 de 2019, el programa </w:t>
      </w:r>
      <w:r w:rsidR="00846F82" w:rsidRPr="00846F82">
        <w:rPr>
          <w:rFonts w:ascii="Arial" w:hAnsi="Arial" w:cs="Arial"/>
          <w:i/>
          <w:sz w:val="24"/>
          <w:szCs w:val="24"/>
        </w:rPr>
        <w:t>“</w:t>
      </w:r>
      <w:r w:rsidRPr="00846F82">
        <w:rPr>
          <w:rFonts w:ascii="Arial" w:hAnsi="Arial" w:cs="Arial"/>
          <w:i/>
          <w:sz w:val="24"/>
          <w:szCs w:val="24"/>
        </w:rPr>
        <w:t xml:space="preserve">Familias en Acción consiste en la entrega condicionada y periódica de una transferencia monetaria directa a las </w:t>
      </w:r>
      <w:r w:rsidRPr="00846F82">
        <w:rPr>
          <w:rFonts w:ascii="Arial" w:hAnsi="Arial" w:cs="Arial"/>
          <w:i/>
          <w:sz w:val="24"/>
          <w:szCs w:val="24"/>
        </w:rPr>
        <w:lastRenderedPageBreak/>
        <w:t>familias en condición de pobreza y pobreza extrema. El Programa es un complemento al ingreso monetario para la formación de capital humano, la generación de movilidad social, el acceso a programas de educación media y superior, la contribución a la superación de la pobreza extrema y a la prevención del embarazo en la adolescencia. Se podrán incorporan las demás transferencias que el sistema de la promoción social genere en el tiempo para estas familias</w:t>
      </w:r>
      <w:r w:rsidR="00846F82" w:rsidRPr="00846F82">
        <w:rPr>
          <w:rFonts w:ascii="Arial" w:hAnsi="Arial" w:cs="Arial"/>
          <w:i/>
          <w:sz w:val="24"/>
          <w:szCs w:val="24"/>
        </w:rPr>
        <w:t>”</w:t>
      </w:r>
      <w:r w:rsidRPr="00846F82">
        <w:rPr>
          <w:rFonts w:ascii="Arial" w:hAnsi="Arial" w:cs="Arial"/>
          <w:sz w:val="24"/>
          <w:szCs w:val="24"/>
        </w:rPr>
        <w:t>.</w:t>
      </w:r>
    </w:p>
    <w:p w:rsidR="00D644CD" w:rsidRPr="00846F82" w:rsidRDefault="00D644CD" w:rsidP="00846F82">
      <w:pPr>
        <w:pStyle w:val="Sinespaciado"/>
        <w:rPr>
          <w:rFonts w:ascii="Arial" w:hAnsi="Arial" w:cs="Arial"/>
          <w:sz w:val="24"/>
          <w:szCs w:val="24"/>
        </w:rPr>
      </w:pPr>
    </w:p>
    <w:p w:rsidR="00DA60A8" w:rsidRPr="00846F82" w:rsidRDefault="00F15B81" w:rsidP="00846F82">
      <w:pPr>
        <w:pStyle w:val="Sinespaciado"/>
        <w:rPr>
          <w:rFonts w:ascii="Arial" w:hAnsi="Arial" w:cs="Arial"/>
          <w:sz w:val="24"/>
          <w:szCs w:val="24"/>
        </w:rPr>
      </w:pPr>
      <w:r>
        <w:rPr>
          <w:rStyle w:val="Textoennegrita"/>
          <w:rFonts w:ascii="Arial" w:hAnsi="Arial" w:cs="Arial"/>
          <w:b w:val="0"/>
          <w:bCs w:val="0"/>
          <w:sz w:val="24"/>
          <w:szCs w:val="24"/>
        </w:rPr>
        <w:t xml:space="preserve">Así las cosas, </w:t>
      </w:r>
      <w:r w:rsidR="00DA60A8" w:rsidRPr="00846F82">
        <w:rPr>
          <w:rStyle w:val="Textoennegrita"/>
          <w:rFonts w:ascii="Arial" w:hAnsi="Arial" w:cs="Arial"/>
          <w:b w:val="0"/>
          <w:bCs w:val="0"/>
          <w:sz w:val="24"/>
          <w:szCs w:val="24"/>
        </w:rPr>
        <w:t>Familias en Acción</w:t>
      </w:r>
      <w:r w:rsidR="00DA60A8" w:rsidRPr="00846F82">
        <w:rPr>
          <w:rFonts w:ascii="Arial" w:hAnsi="Arial" w:cs="Arial"/>
          <w:sz w:val="24"/>
          <w:szCs w:val="24"/>
        </w:rPr>
        <w:t xml:space="preserve"> ​es el programa de Prosperidad Social que entrega a todas aquellas familias pobres y pobres extremas con niños, niñas y adolescentes un incentivo económico condicionado que complementa sus ingresos para la formación de capital humano, la generación de movilidad social, el acceso a programas de educación media y superior, la contribución a la superación de la pobreza y pobreza extrema y a la prevención del embarazo en la </w:t>
      </w:r>
      <w:r w:rsidRPr="00846F82">
        <w:rPr>
          <w:rFonts w:ascii="Arial" w:hAnsi="Arial" w:cs="Arial"/>
          <w:sz w:val="24"/>
          <w:szCs w:val="24"/>
        </w:rPr>
        <w:t>adolescencia. ​</w:t>
      </w:r>
    </w:p>
    <w:p w:rsidR="00DA60A8" w:rsidRPr="00D1563E" w:rsidRDefault="00DA60A8" w:rsidP="00846F82">
      <w:pPr>
        <w:pStyle w:val="Sinespaciado"/>
        <w:rPr>
          <w:rFonts w:ascii="Arial" w:hAnsi="Arial" w:cs="Arial"/>
          <w:sz w:val="24"/>
          <w:szCs w:val="24"/>
        </w:rPr>
      </w:pPr>
    </w:p>
    <w:p w:rsidR="00BF7E2F" w:rsidRDefault="003351D8" w:rsidP="00D1563E">
      <w:pPr>
        <w:pStyle w:val="Sinespaciado"/>
        <w:rPr>
          <w:rFonts w:ascii="Arial" w:hAnsi="Arial" w:cs="Arial"/>
          <w:sz w:val="24"/>
          <w:szCs w:val="24"/>
        </w:rPr>
      </w:pPr>
      <w:r>
        <w:rPr>
          <w:rFonts w:ascii="Arial" w:hAnsi="Arial" w:cs="Arial"/>
          <w:sz w:val="24"/>
          <w:szCs w:val="24"/>
        </w:rPr>
        <w:t>El presupuesto del programa Familias en Acción en las vigencias 2017, 2018 y 2019 (corte junio de 2019), es el siguiente:</w:t>
      </w:r>
    </w:p>
    <w:p w:rsidR="003351D8" w:rsidRDefault="003351D8" w:rsidP="00D1563E">
      <w:pPr>
        <w:pStyle w:val="Sinespaciado"/>
        <w:rPr>
          <w:rFonts w:ascii="Arial" w:hAnsi="Arial" w:cs="Arial"/>
          <w:sz w:val="24"/>
          <w:szCs w:val="24"/>
        </w:rPr>
      </w:pPr>
    </w:p>
    <w:p w:rsidR="003351D8" w:rsidRDefault="005357CC" w:rsidP="005357CC">
      <w:pPr>
        <w:pStyle w:val="Sinespaciado"/>
        <w:jc w:val="center"/>
        <w:rPr>
          <w:rFonts w:ascii="Arial" w:hAnsi="Arial" w:cs="Arial"/>
          <w:sz w:val="24"/>
          <w:szCs w:val="24"/>
        </w:rPr>
      </w:pPr>
      <w:r>
        <w:rPr>
          <w:rFonts w:ascii="Arial" w:hAnsi="Arial" w:cs="Arial"/>
          <w:noProof/>
          <w:sz w:val="24"/>
          <w:szCs w:val="24"/>
          <w:lang w:eastAsia="es-CO"/>
        </w:rPr>
        <w:drawing>
          <wp:inline distT="0" distB="0" distL="0" distR="0">
            <wp:extent cx="5076825" cy="2241043"/>
            <wp:effectExtent l="0" t="0" r="0" b="6985"/>
            <wp:docPr id="8" name="Imagen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093921" cy="2248589"/>
                    </a:xfrm>
                    <a:prstGeom prst="rect">
                      <a:avLst/>
                    </a:prstGeom>
                    <a:noFill/>
                    <a:ln>
                      <a:noFill/>
                    </a:ln>
                  </pic:spPr>
                </pic:pic>
              </a:graphicData>
            </a:graphic>
          </wp:inline>
        </w:drawing>
      </w:r>
    </w:p>
    <w:p w:rsidR="00BF7E2F" w:rsidRDefault="00BF7E2F" w:rsidP="00D1563E">
      <w:pPr>
        <w:pStyle w:val="Sinespaciado"/>
        <w:rPr>
          <w:rFonts w:ascii="Arial" w:hAnsi="Arial" w:cs="Arial"/>
          <w:sz w:val="24"/>
          <w:szCs w:val="24"/>
        </w:rPr>
      </w:pPr>
    </w:p>
    <w:p w:rsidR="003F6A95" w:rsidRPr="00D1563E" w:rsidRDefault="00470D5E" w:rsidP="00D1563E">
      <w:pPr>
        <w:pStyle w:val="Sinespaciado"/>
        <w:rPr>
          <w:rFonts w:ascii="Arial" w:hAnsi="Arial" w:cs="Arial"/>
          <w:sz w:val="24"/>
          <w:szCs w:val="24"/>
        </w:rPr>
      </w:pPr>
      <w:r w:rsidRPr="00470D5E">
        <w:rPr>
          <w:rFonts w:ascii="Arial" w:hAnsi="Arial" w:cs="Arial"/>
          <w:sz w:val="24"/>
          <w:szCs w:val="24"/>
        </w:rPr>
        <w:t>Con el programa Más Familias en Acción se otorgan incentivos de salud y educación a las familias en situación de pobreza y vulnerabilida</w:t>
      </w:r>
      <w:r>
        <w:rPr>
          <w:rFonts w:ascii="Arial" w:hAnsi="Arial" w:cs="Arial"/>
          <w:sz w:val="24"/>
          <w:szCs w:val="24"/>
        </w:rPr>
        <w:t>d con menores de 18 años; c</w:t>
      </w:r>
      <w:r w:rsidR="003F6A95" w:rsidRPr="00D1563E">
        <w:rPr>
          <w:rFonts w:ascii="Arial" w:hAnsi="Arial" w:cs="Arial"/>
          <w:sz w:val="24"/>
          <w:szCs w:val="24"/>
        </w:rPr>
        <w:t>uando una persona accede a estos programas, la ayuda monetaria está condicionada a mejorar la </w:t>
      </w:r>
      <w:hyperlink r:id="rId14" w:tgtFrame="_blank" w:history="1">
        <w:r w:rsidR="003F6A95" w:rsidRPr="00D1563E">
          <w:rPr>
            <w:rStyle w:val="Hipervnculo"/>
            <w:rFonts w:ascii="Arial" w:hAnsi="Arial" w:cs="Arial"/>
            <w:color w:val="auto"/>
            <w:sz w:val="24"/>
            <w:szCs w:val="24"/>
            <w:u w:val="none"/>
          </w:rPr>
          <w:t>calidad de vida</w:t>
        </w:r>
      </w:hyperlink>
      <w:r w:rsidR="003F6A95" w:rsidRPr="00D1563E">
        <w:rPr>
          <w:rFonts w:ascii="Arial" w:hAnsi="Arial" w:cs="Arial"/>
          <w:sz w:val="24"/>
          <w:szCs w:val="24"/>
        </w:rPr>
        <w:t> de las personas de su núcleo familiar, ya que debe garantizar la permanencia de sus hijos en el colegio y el acceso de estos a los servicios básicos de salud.</w:t>
      </w:r>
    </w:p>
    <w:p w:rsidR="003F6A95" w:rsidRPr="00D1563E" w:rsidRDefault="003F6A95" w:rsidP="00D1563E">
      <w:pPr>
        <w:pStyle w:val="Sinespaciado"/>
        <w:rPr>
          <w:rFonts w:ascii="Arial" w:hAnsi="Arial" w:cs="Arial"/>
          <w:sz w:val="24"/>
          <w:szCs w:val="24"/>
        </w:rPr>
      </w:pPr>
    </w:p>
    <w:p w:rsidR="006614C5" w:rsidRPr="00D1563E" w:rsidRDefault="00741BA2" w:rsidP="00D1563E">
      <w:pPr>
        <w:pStyle w:val="Sinespaciado"/>
        <w:rPr>
          <w:rFonts w:ascii="Arial" w:hAnsi="Arial" w:cs="Arial"/>
          <w:sz w:val="24"/>
          <w:szCs w:val="24"/>
        </w:rPr>
      </w:pPr>
      <w:r w:rsidRPr="00D1563E">
        <w:rPr>
          <w:rFonts w:ascii="Arial" w:hAnsi="Arial" w:cs="Arial"/>
          <w:sz w:val="24"/>
          <w:szCs w:val="24"/>
        </w:rPr>
        <w:t xml:space="preserve">A 31 de diciembre de 2018, se encontraban inscritas en el programa 3.359.388 familias. Las familias potenciales para ingreso a Familias en Acción pertenecen a los grupos de focalización estipulados por le Ley 1532 de 2012, la cual rige su funcionamiento: familias en condición de pobreza y pobreza extrema, seleccionadas por medio del SISBEN III y del Sistema de Información de la Estrategia Unidos; </w:t>
      </w:r>
      <w:r w:rsidRPr="00D1563E">
        <w:rPr>
          <w:rFonts w:ascii="Arial" w:hAnsi="Arial" w:cs="Arial"/>
          <w:sz w:val="24"/>
          <w:szCs w:val="24"/>
        </w:rPr>
        <w:lastRenderedPageBreak/>
        <w:t>familias víctimas del desplazamiento forzado, seleccionadas mediante el Registro Único de Víctimas-RUV; familias indígenas, seleccionadas por medio de los listados censales</w:t>
      </w:r>
      <w:r w:rsidR="00D1563E">
        <w:rPr>
          <w:rStyle w:val="Refdenotaalpie"/>
          <w:rFonts w:ascii="Arial" w:hAnsi="Arial" w:cs="Arial"/>
          <w:sz w:val="24"/>
          <w:szCs w:val="24"/>
        </w:rPr>
        <w:footnoteReference w:id="4"/>
      </w:r>
      <w:r w:rsidRPr="00D1563E">
        <w:rPr>
          <w:rFonts w:ascii="Arial" w:hAnsi="Arial" w:cs="Arial"/>
          <w:sz w:val="24"/>
          <w:szCs w:val="24"/>
        </w:rPr>
        <w:t>.</w:t>
      </w:r>
    </w:p>
    <w:p w:rsidR="00D1563E" w:rsidRPr="00D1563E" w:rsidRDefault="00D1563E" w:rsidP="00D1563E">
      <w:pPr>
        <w:pStyle w:val="Sinespaciado"/>
        <w:rPr>
          <w:rFonts w:ascii="Arial" w:hAnsi="Arial" w:cs="Arial"/>
          <w:sz w:val="24"/>
          <w:szCs w:val="24"/>
        </w:rPr>
      </w:pPr>
    </w:p>
    <w:p w:rsidR="00D1563E" w:rsidRDefault="00D1563E" w:rsidP="00D1563E">
      <w:pPr>
        <w:pStyle w:val="Sinespaciado"/>
        <w:jc w:val="center"/>
        <w:rPr>
          <w:rFonts w:ascii="Arial" w:hAnsi="Arial" w:cs="Arial"/>
          <w:sz w:val="24"/>
          <w:szCs w:val="24"/>
        </w:rPr>
      </w:pPr>
      <w:r>
        <w:rPr>
          <w:rFonts w:ascii="Arial" w:hAnsi="Arial" w:cs="Arial"/>
          <w:noProof/>
          <w:sz w:val="24"/>
          <w:szCs w:val="24"/>
          <w:lang w:eastAsia="es-CO"/>
        </w:rPr>
        <w:drawing>
          <wp:inline distT="0" distB="0" distL="0" distR="0">
            <wp:extent cx="4800600" cy="1608944"/>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4810088" cy="1612124"/>
                    </a:xfrm>
                    <a:prstGeom prst="rect">
                      <a:avLst/>
                    </a:prstGeom>
                    <a:noFill/>
                    <a:ln>
                      <a:noFill/>
                    </a:ln>
                  </pic:spPr>
                </pic:pic>
              </a:graphicData>
            </a:graphic>
          </wp:inline>
        </w:drawing>
      </w:r>
    </w:p>
    <w:p w:rsidR="00D1563E" w:rsidRDefault="00D1563E" w:rsidP="00D1563E">
      <w:pPr>
        <w:pStyle w:val="Sinespaciado"/>
        <w:jc w:val="center"/>
        <w:rPr>
          <w:rFonts w:ascii="Arial" w:hAnsi="Arial" w:cs="Arial"/>
          <w:sz w:val="24"/>
          <w:szCs w:val="24"/>
        </w:rPr>
      </w:pPr>
    </w:p>
    <w:p w:rsidR="003F6A95" w:rsidRDefault="00F33160" w:rsidP="00F33160">
      <w:pPr>
        <w:pStyle w:val="Sinespaciado"/>
        <w:numPr>
          <w:ilvl w:val="0"/>
          <w:numId w:val="12"/>
        </w:numPr>
        <w:rPr>
          <w:rFonts w:ascii="Arial" w:hAnsi="Arial" w:cs="Arial"/>
          <w:sz w:val="24"/>
          <w:szCs w:val="24"/>
        </w:rPr>
      </w:pPr>
      <w:r>
        <w:rPr>
          <w:rFonts w:ascii="Arial" w:hAnsi="Arial" w:cs="Arial"/>
          <w:sz w:val="24"/>
          <w:szCs w:val="24"/>
        </w:rPr>
        <w:t>Incentivos de salud</w:t>
      </w:r>
    </w:p>
    <w:p w:rsidR="00F33160" w:rsidRPr="00F33160" w:rsidRDefault="00F33160" w:rsidP="00F33160">
      <w:pPr>
        <w:pStyle w:val="Sinespaciado"/>
        <w:rPr>
          <w:rFonts w:ascii="Arial" w:hAnsi="Arial" w:cs="Arial"/>
          <w:sz w:val="24"/>
          <w:szCs w:val="24"/>
        </w:rPr>
      </w:pPr>
    </w:p>
    <w:p w:rsidR="00914D56" w:rsidRDefault="00F33160" w:rsidP="00F33160">
      <w:pPr>
        <w:pStyle w:val="Sinespaciado"/>
        <w:rPr>
          <w:rFonts w:ascii="Arial" w:hAnsi="Arial" w:cs="Arial"/>
          <w:sz w:val="24"/>
          <w:szCs w:val="24"/>
        </w:rPr>
      </w:pPr>
      <w:r w:rsidRPr="00F33160">
        <w:rPr>
          <w:rFonts w:ascii="Arial" w:hAnsi="Arial" w:cs="Arial"/>
          <w:sz w:val="24"/>
          <w:szCs w:val="24"/>
        </w:rPr>
        <w:t xml:space="preserve">El incentivo de salud se entrega uno (1) por cada </w:t>
      </w:r>
      <w:r w:rsidR="00137826">
        <w:rPr>
          <w:rFonts w:ascii="Arial" w:hAnsi="Arial" w:cs="Arial"/>
          <w:sz w:val="24"/>
          <w:szCs w:val="24"/>
        </w:rPr>
        <w:t>familia</w:t>
      </w:r>
      <w:r w:rsidR="0040724C">
        <w:rPr>
          <w:rFonts w:ascii="Arial" w:hAnsi="Arial" w:cs="Arial"/>
          <w:sz w:val="24"/>
          <w:szCs w:val="24"/>
        </w:rPr>
        <w:t>,</w:t>
      </w:r>
      <w:r w:rsidRPr="00F33160">
        <w:rPr>
          <w:rFonts w:ascii="Arial" w:hAnsi="Arial" w:cs="Arial"/>
          <w:sz w:val="24"/>
          <w:szCs w:val="24"/>
        </w:rPr>
        <w:t xml:space="preserve"> por todos los niños y niñas menores de 6 años de edad. Este incentivo se entrega cada dos meses (6 veces al año) hasta el día antes que el niño o niña cumpla los 6 años, siempre y cuando asistan oportunamente a las citas de valoración integral en salud para la primera infancia en la respectiva IPS</w:t>
      </w:r>
      <w:r w:rsidR="00914D56">
        <w:rPr>
          <w:rFonts w:ascii="Arial" w:hAnsi="Arial" w:cs="Arial"/>
          <w:sz w:val="24"/>
          <w:szCs w:val="24"/>
        </w:rPr>
        <w:t xml:space="preserve"> y de acuerdo a su edad de conformidad con lo estipulado en la Resolución 412 de 2000 expedida por el Ministerio de Salud y protección Social</w:t>
      </w:r>
      <w:r w:rsidRPr="00F33160">
        <w:rPr>
          <w:rFonts w:ascii="Arial" w:hAnsi="Arial" w:cs="Arial"/>
          <w:sz w:val="24"/>
          <w:szCs w:val="24"/>
        </w:rPr>
        <w:t>.</w:t>
      </w:r>
    </w:p>
    <w:p w:rsidR="00F33160" w:rsidRDefault="00F33160" w:rsidP="00F33160">
      <w:pPr>
        <w:pStyle w:val="Sinespaciado"/>
        <w:rPr>
          <w:rFonts w:ascii="Arial" w:hAnsi="Arial" w:cs="Arial"/>
          <w:sz w:val="24"/>
          <w:szCs w:val="24"/>
        </w:rPr>
      </w:pPr>
    </w:p>
    <w:p w:rsidR="0040724C" w:rsidRPr="00F33160" w:rsidRDefault="00914D56" w:rsidP="00914D56">
      <w:pPr>
        <w:pStyle w:val="Sinespaciado"/>
        <w:jc w:val="center"/>
        <w:rPr>
          <w:rFonts w:ascii="Arial" w:hAnsi="Arial" w:cs="Arial"/>
          <w:sz w:val="24"/>
          <w:szCs w:val="24"/>
        </w:rPr>
      </w:pPr>
      <w:r>
        <w:rPr>
          <w:rFonts w:ascii="Arial" w:hAnsi="Arial" w:cs="Arial"/>
          <w:noProof/>
          <w:sz w:val="24"/>
          <w:szCs w:val="24"/>
          <w:lang w:eastAsia="es-CO"/>
        </w:rPr>
        <w:drawing>
          <wp:inline distT="0" distB="0" distL="0" distR="0">
            <wp:extent cx="4400550" cy="1770680"/>
            <wp:effectExtent l="0" t="0" r="0" b="127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4423759" cy="1780019"/>
                    </a:xfrm>
                    <a:prstGeom prst="rect">
                      <a:avLst/>
                    </a:prstGeom>
                    <a:noFill/>
                    <a:ln>
                      <a:noFill/>
                    </a:ln>
                  </pic:spPr>
                </pic:pic>
              </a:graphicData>
            </a:graphic>
          </wp:inline>
        </w:drawing>
      </w:r>
    </w:p>
    <w:p w:rsidR="00F33160" w:rsidRDefault="00F33160" w:rsidP="00F33160">
      <w:pPr>
        <w:pStyle w:val="Sinespaciado"/>
        <w:rPr>
          <w:rFonts w:ascii="Arial" w:hAnsi="Arial" w:cs="Arial"/>
          <w:sz w:val="24"/>
          <w:szCs w:val="24"/>
        </w:rPr>
      </w:pPr>
    </w:p>
    <w:p w:rsidR="00F33160" w:rsidRDefault="00F33160" w:rsidP="00F33160">
      <w:pPr>
        <w:pStyle w:val="Sinespaciado"/>
        <w:numPr>
          <w:ilvl w:val="0"/>
          <w:numId w:val="12"/>
        </w:numPr>
        <w:rPr>
          <w:rFonts w:ascii="Arial" w:hAnsi="Arial" w:cs="Arial"/>
          <w:sz w:val="24"/>
          <w:szCs w:val="24"/>
        </w:rPr>
      </w:pPr>
      <w:r>
        <w:rPr>
          <w:rFonts w:ascii="Arial" w:hAnsi="Arial" w:cs="Arial"/>
          <w:sz w:val="24"/>
          <w:szCs w:val="24"/>
        </w:rPr>
        <w:t xml:space="preserve">Incentivos de educación </w:t>
      </w:r>
    </w:p>
    <w:p w:rsidR="00F33160" w:rsidRPr="00F33160" w:rsidRDefault="00F33160" w:rsidP="00F33160">
      <w:pPr>
        <w:pStyle w:val="Sinespaciado"/>
        <w:rPr>
          <w:rFonts w:ascii="Arial" w:hAnsi="Arial" w:cs="Arial"/>
          <w:sz w:val="24"/>
          <w:szCs w:val="24"/>
        </w:rPr>
      </w:pPr>
    </w:p>
    <w:p w:rsidR="00F33160" w:rsidRDefault="00F33160" w:rsidP="00F33160">
      <w:pPr>
        <w:pStyle w:val="Sinespaciado"/>
        <w:rPr>
          <w:rFonts w:ascii="Arial" w:hAnsi="Arial" w:cs="Arial"/>
          <w:sz w:val="24"/>
          <w:szCs w:val="24"/>
        </w:rPr>
      </w:pPr>
      <w:r w:rsidRPr="00F33160">
        <w:rPr>
          <w:rFonts w:ascii="Arial" w:hAnsi="Arial" w:cs="Arial"/>
          <w:sz w:val="24"/>
          <w:szCs w:val="24"/>
        </w:rPr>
        <w:t xml:space="preserve">El incentivo de educación se entrega de manera individual, a tres (3) niños, niñas o adolescentes de la familia, entre 4 y 18 años de edad que estén en el sistema escolar. El incentivo se entrega cada dos meses, menos en el período de </w:t>
      </w:r>
      <w:r w:rsidRPr="00F33160">
        <w:rPr>
          <w:rFonts w:ascii="Arial" w:hAnsi="Arial" w:cs="Arial"/>
          <w:sz w:val="24"/>
          <w:szCs w:val="24"/>
        </w:rPr>
        <w:lastRenderedPageBreak/>
        <w:t xml:space="preserve">vacaciones de fin de año escolar, es decir, cinco veces al año, siempre y cuando la familia cumpla con dos compromisos: los niños, niñas y adolescentes deben asistir como mínimo al 80% de las clases programadas y no pueden perder más de dos años escolares. En el caso que uno de los participantes tenga 18 </w:t>
      </w:r>
      <w:proofErr w:type="spellStart"/>
      <w:r w:rsidRPr="00F33160">
        <w:rPr>
          <w:rFonts w:ascii="Arial" w:hAnsi="Arial" w:cs="Arial"/>
          <w:sz w:val="24"/>
          <w:szCs w:val="24"/>
        </w:rPr>
        <w:t>ó</w:t>
      </w:r>
      <w:proofErr w:type="spellEnd"/>
      <w:r w:rsidRPr="00F33160">
        <w:rPr>
          <w:rFonts w:ascii="Arial" w:hAnsi="Arial" w:cs="Arial"/>
          <w:sz w:val="24"/>
          <w:szCs w:val="24"/>
        </w:rPr>
        <w:t xml:space="preserve"> 19 años de edad debe estar cursando mínimo 10° grado, y si tiene 20 años grado 11°.</w:t>
      </w:r>
    </w:p>
    <w:p w:rsidR="00A6455D" w:rsidRDefault="00A6455D" w:rsidP="00F33160">
      <w:pPr>
        <w:pStyle w:val="Sinespaciado"/>
        <w:rPr>
          <w:rFonts w:ascii="Arial" w:hAnsi="Arial" w:cs="Arial"/>
          <w:sz w:val="24"/>
          <w:szCs w:val="24"/>
        </w:rPr>
      </w:pPr>
    </w:p>
    <w:p w:rsidR="00A6455D" w:rsidRDefault="00A6455D" w:rsidP="007D23D1">
      <w:pPr>
        <w:pStyle w:val="Sinespaciado"/>
        <w:jc w:val="center"/>
        <w:rPr>
          <w:rFonts w:ascii="Arial" w:hAnsi="Arial" w:cs="Arial"/>
          <w:sz w:val="24"/>
          <w:szCs w:val="24"/>
        </w:rPr>
      </w:pPr>
      <w:r>
        <w:rPr>
          <w:rFonts w:ascii="Arial" w:hAnsi="Arial" w:cs="Arial"/>
          <w:noProof/>
          <w:sz w:val="24"/>
          <w:szCs w:val="24"/>
          <w:lang w:eastAsia="es-CO"/>
        </w:rPr>
        <w:drawing>
          <wp:inline distT="0" distB="0" distL="0" distR="0">
            <wp:extent cx="5362575" cy="2203299"/>
            <wp:effectExtent l="0" t="0" r="0" b="6985"/>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367351" cy="2205261"/>
                    </a:xfrm>
                    <a:prstGeom prst="rect">
                      <a:avLst/>
                    </a:prstGeom>
                    <a:noFill/>
                    <a:ln>
                      <a:noFill/>
                    </a:ln>
                  </pic:spPr>
                </pic:pic>
              </a:graphicData>
            </a:graphic>
          </wp:inline>
        </w:drawing>
      </w:r>
    </w:p>
    <w:p w:rsidR="00B82543" w:rsidRDefault="00B82543" w:rsidP="00F33160">
      <w:pPr>
        <w:pStyle w:val="Sinespaciado"/>
        <w:rPr>
          <w:rFonts w:ascii="Arial" w:hAnsi="Arial" w:cs="Arial"/>
          <w:sz w:val="24"/>
          <w:szCs w:val="24"/>
        </w:rPr>
      </w:pPr>
    </w:p>
    <w:p w:rsidR="00C1523C" w:rsidRPr="000135C4" w:rsidRDefault="00C1523C" w:rsidP="00C1523C">
      <w:pPr>
        <w:pStyle w:val="Sinespaciado"/>
        <w:rPr>
          <w:rFonts w:ascii="Arial" w:hAnsi="Arial" w:cs="Arial"/>
          <w:b/>
          <w:sz w:val="24"/>
          <w:szCs w:val="24"/>
        </w:rPr>
      </w:pPr>
      <w:r>
        <w:rPr>
          <w:rFonts w:ascii="Arial" w:hAnsi="Arial" w:cs="Arial"/>
          <w:b/>
          <w:sz w:val="24"/>
          <w:szCs w:val="24"/>
        </w:rPr>
        <w:t xml:space="preserve">LA </w:t>
      </w:r>
      <w:r w:rsidRPr="000135C4">
        <w:rPr>
          <w:rFonts w:ascii="Arial" w:hAnsi="Arial" w:cs="Arial"/>
          <w:b/>
          <w:sz w:val="24"/>
          <w:szCs w:val="24"/>
        </w:rPr>
        <w:t>MUJER EN COLOMBIA</w:t>
      </w:r>
      <w:r>
        <w:rPr>
          <w:rStyle w:val="Refdenotaalpie"/>
          <w:rFonts w:ascii="Arial" w:hAnsi="Arial" w:cs="Arial"/>
          <w:b/>
          <w:sz w:val="24"/>
          <w:szCs w:val="24"/>
        </w:rPr>
        <w:footnoteReference w:id="5"/>
      </w:r>
    </w:p>
    <w:p w:rsidR="00C1523C" w:rsidRDefault="00C1523C" w:rsidP="00C1523C">
      <w:pPr>
        <w:pStyle w:val="Sinespaciado"/>
        <w:rPr>
          <w:rFonts w:ascii="Arial" w:hAnsi="Arial" w:cs="Arial"/>
          <w:sz w:val="24"/>
          <w:szCs w:val="24"/>
        </w:rPr>
      </w:pPr>
    </w:p>
    <w:p w:rsidR="004B104E" w:rsidRDefault="00B7740B" w:rsidP="00B7740B">
      <w:pPr>
        <w:rPr>
          <w:rFonts w:ascii="Arial" w:hAnsi="Arial" w:cs="Arial"/>
          <w:sz w:val="24"/>
        </w:rPr>
      </w:pPr>
      <w:r w:rsidRPr="00B7740B">
        <w:rPr>
          <w:rFonts w:ascii="Arial" w:hAnsi="Arial" w:cs="Arial"/>
          <w:sz w:val="24"/>
        </w:rPr>
        <w:t>Para el año 2018 ONU mujeres presenta el informe nacional del progreso de las mujeres en Colombia 2018: transformar la economía para realizar los derechos, pa</w:t>
      </w:r>
      <w:r w:rsidR="00435D74">
        <w:rPr>
          <w:rFonts w:ascii="Arial" w:hAnsi="Arial" w:cs="Arial"/>
          <w:sz w:val="24"/>
        </w:rPr>
        <w:t>ra efecto</w:t>
      </w:r>
      <w:r w:rsidRPr="00B7740B">
        <w:rPr>
          <w:rFonts w:ascii="Arial" w:hAnsi="Arial" w:cs="Arial"/>
          <w:sz w:val="24"/>
        </w:rPr>
        <w:t>s</w:t>
      </w:r>
      <w:r w:rsidR="00435D74">
        <w:rPr>
          <w:rFonts w:ascii="Arial" w:hAnsi="Arial" w:cs="Arial"/>
          <w:sz w:val="24"/>
        </w:rPr>
        <w:t xml:space="preserve"> </w:t>
      </w:r>
      <w:r w:rsidRPr="00B7740B">
        <w:rPr>
          <w:rFonts w:ascii="Arial" w:hAnsi="Arial" w:cs="Arial"/>
          <w:sz w:val="24"/>
        </w:rPr>
        <w:t>d</w:t>
      </w:r>
      <w:r w:rsidR="00435D74">
        <w:rPr>
          <w:rFonts w:ascii="Arial" w:hAnsi="Arial" w:cs="Arial"/>
          <w:sz w:val="24"/>
        </w:rPr>
        <w:t>e</w:t>
      </w:r>
      <w:r w:rsidRPr="00B7740B">
        <w:rPr>
          <w:rFonts w:ascii="Arial" w:hAnsi="Arial" w:cs="Arial"/>
          <w:sz w:val="24"/>
        </w:rPr>
        <w:t xml:space="preserve"> e</w:t>
      </w:r>
      <w:r w:rsidR="00435D74">
        <w:rPr>
          <w:rFonts w:ascii="Arial" w:hAnsi="Arial" w:cs="Arial"/>
          <w:sz w:val="24"/>
        </w:rPr>
        <w:t>s</w:t>
      </w:r>
      <w:r w:rsidRPr="00B7740B">
        <w:rPr>
          <w:rFonts w:ascii="Arial" w:hAnsi="Arial" w:cs="Arial"/>
          <w:sz w:val="24"/>
        </w:rPr>
        <w:t xml:space="preserve">ta </w:t>
      </w:r>
      <w:r w:rsidR="00435D74" w:rsidRPr="00B7740B">
        <w:rPr>
          <w:rFonts w:ascii="Arial" w:hAnsi="Arial" w:cs="Arial"/>
          <w:sz w:val="24"/>
        </w:rPr>
        <w:t>exposición</w:t>
      </w:r>
      <w:r w:rsidRPr="00B7740B">
        <w:rPr>
          <w:rFonts w:ascii="Arial" w:hAnsi="Arial" w:cs="Arial"/>
          <w:sz w:val="24"/>
        </w:rPr>
        <w:t xml:space="preserve"> de motivos se resaltan las consideraciones y/o conclusiones </w:t>
      </w:r>
      <w:r w:rsidR="00435D74" w:rsidRPr="00B7740B">
        <w:rPr>
          <w:rFonts w:ascii="Arial" w:hAnsi="Arial" w:cs="Arial"/>
          <w:sz w:val="24"/>
        </w:rPr>
        <w:t>más</w:t>
      </w:r>
      <w:r w:rsidRPr="00B7740B">
        <w:rPr>
          <w:rFonts w:ascii="Arial" w:hAnsi="Arial" w:cs="Arial"/>
          <w:sz w:val="24"/>
        </w:rPr>
        <w:t xml:space="preserve"> importantes </w:t>
      </w:r>
      <w:r w:rsidR="00435D74">
        <w:rPr>
          <w:rFonts w:ascii="Arial" w:hAnsi="Arial" w:cs="Arial"/>
          <w:sz w:val="24"/>
        </w:rPr>
        <w:t>que dan sustento a la iniciativa presentada</w:t>
      </w:r>
      <w:r w:rsidR="004B104E">
        <w:rPr>
          <w:rFonts w:ascii="Arial" w:hAnsi="Arial" w:cs="Arial"/>
          <w:sz w:val="24"/>
        </w:rPr>
        <w:t>, ya que desde diferentes escenarios y basados en cifras actualizadas la organización evidencia la brecha que existe al día de hoy entre hombres y mujeres, las cuales las hace más vulnerables en materia de garantía y goce efecti</w:t>
      </w:r>
      <w:r w:rsidR="007879DE">
        <w:rPr>
          <w:rFonts w:ascii="Arial" w:hAnsi="Arial" w:cs="Arial"/>
          <w:sz w:val="24"/>
        </w:rPr>
        <w:t xml:space="preserve">vo de derechos, por lo cual </w:t>
      </w:r>
      <w:r w:rsidR="004B104E">
        <w:rPr>
          <w:rFonts w:ascii="Arial" w:hAnsi="Arial" w:cs="Arial"/>
          <w:sz w:val="24"/>
        </w:rPr>
        <w:t xml:space="preserve">el Estado debe responder con </w:t>
      </w:r>
      <w:r w:rsidR="007879DE">
        <w:rPr>
          <w:rFonts w:ascii="Arial" w:hAnsi="Arial" w:cs="Arial"/>
          <w:sz w:val="24"/>
        </w:rPr>
        <w:t>medidas</w:t>
      </w:r>
      <w:r w:rsidR="004B104E">
        <w:rPr>
          <w:rFonts w:ascii="Arial" w:hAnsi="Arial" w:cs="Arial"/>
          <w:sz w:val="24"/>
        </w:rPr>
        <w:t xml:space="preserve"> </w:t>
      </w:r>
      <w:r w:rsidR="007879DE">
        <w:rPr>
          <w:rFonts w:ascii="Arial" w:hAnsi="Arial" w:cs="Arial"/>
          <w:sz w:val="24"/>
        </w:rPr>
        <w:t>asertivas</w:t>
      </w:r>
      <w:r w:rsidR="004B104E">
        <w:rPr>
          <w:rFonts w:ascii="Arial" w:hAnsi="Arial" w:cs="Arial"/>
          <w:sz w:val="24"/>
        </w:rPr>
        <w:t xml:space="preserve"> de tipo económico, </w:t>
      </w:r>
      <w:r w:rsidR="007879DE">
        <w:rPr>
          <w:rFonts w:ascii="Arial" w:hAnsi="Arial" w:cs="Arial"/>
          <w:sz w:val="24"/>
        </w:rPr>
        <w:t xml:space="preserve">administrativo, presupuestal e institucional. </w:t>
      </w:r>
    </w:p>
    <w:p w:rsidR="00B7740B" w:rsidRDefault="00435D74" w:rsidP="00B7740B">
      <w:pPr>
        <w:rPr>
          <w:rFonts w:ascii="Arial" w:hAnsi="Arial" w:cs="Arial"/>
          <w:sz w:val="24"/>
        </w:rPr>
      </w:pPr>
      <w:r>
        <w:rPr>
          <w:rFonts w:ascii="Arial" w:hAnsi="Arial" w:cs="Arial"/>
          <w:sz w:val="24"/>
        </w:rPr>
        <w:t xml:space="preserve">En materia legal el informe hace un recuento de hechos y normas que han incluido la igualdad de género para el diseño e implantación de las diferentes políticas: </w:t>
      </w:r>
    </w:p>
    <w:p w:rsidR="00B7740B" w:rsidRDefault="00B7740B" w:rsidP="00C1523C">
      <w:pPr>
        <w:pStyle w:val="Sinespaciado"/>
      </w:pPr>
    </w:p>
    <w:p w:rsidR="00C1523C" w:rsidRPr="000135C4" w:rsidRDefault="00C1523C" w:rsidP="00C1523C">
      <w:pPr>
        <w:pStyle w:val="Sinespaciado"/>
        <w:rPr>
          <w:rFonts w:ascii="Arial" w:hAnsi="Arial" w:cs="Arial"/>
          <w:sz w:val="24"/>
          <w:szCs w:val="24"/>
        </w:rPr>
      </w:pPr>
      <w:r w:rsidRPr="000135C4">
        <w:rPr>
          <w:rFonts w:ascii="Arial" w:hAnsi="Arial" w:cs="Arial"/>
          <w:sz w:val="24"/>
          <w:szCs w:val="24"/>
        </w:rPr>
        <w:t xml:space="preserve">El Estado colombiano ha asumido una serie de compromisos internacionales vinculantes para hacer realidad la igualdad de género y los derechos de las mujeres y las niñas. Entre ellos se destacan la Convención sobre la Eliminación de Todas las Formas de Discriminación contra las mujeres (CEDAW, 1979) y la Convención </w:t>
      </w:r>
      <w:r w:rsidRPr="000135C4">
        <w:rPr>
          <w:rFonts w:ascii="Arial" w:hAnsi="Arial" w:cs="Arial"/>
          <w:sz w:val="24"/>
          <w:szCs w:val="24"/>
        </w:rPr>
        <w:lastRenderedPageBreak/>
        <w:t xml:space="preserve">Interamericana para Prevenir, Sancionar y Erradicar la Violencia contra las Mujeres (Convención de Belém do Pará, 1994). </w:t>
      </w:r>
    </w:p>
    <w:p w:rsidR="00C1523C" w:rsidRPr="000135C4" w:rsidRDefault="00C1523C" w:rsidP="00C1523C">
      <w:pPr>
        <w:pStyle w:val="Sinespaciado"/>
        <w:rPr>
          <w:rFonts w:ascii="Arial" w:hAnsi="Arial" w:cs="Arial"/>
          <w:sz w:val="24"/>
          <w:szCs w:val="24"/>
        </w:rPr>
      </w:pPr>
    </w:p>
    <w:p w:rsidR="00C1523C" w:rsidRPr="000135C4" w:rsidRDefault="00C1523C" w:rsidP="00C1523C">
      <w:pPr>
        <w:pStyle w:val="Sinespaciado"/>
        <w:rPr>
          <w:rFonts w:ascii="Arial" w:hAnsi="Arial" w:cs="Arial"/>
          <w:sz w:val="24"/>
          <w:szCs w:val="24"/>
        </w:rPr>
      </w:pPr>
      <w:r w:rsidRPr="000135C4">
        <w:rPr>
          <w:rFonts w:ascii="Arial" w:hAnsi="Arial" w:cs="Arial"/>
          <w:sz w:val="24"/>
          <w:szCs w:val="24"/>
        </w:rPr>
        <w:t xml:space="preserve">Estos compromisos internacionales se reflejan en el desarrollo de un marco nacional de garantías constitucionales y legales para los derechos de las mujeres y la igualdad de género. Desde la Constitución de 1991 Colombia se reconoció como un Estado Social de Derecho y como tal se comprometió a velar por las condiciones de vida e igualdad básica para todos sus ciudadanos y ciudadanas. </w:t>
      </w:r>
    </w:p>
    <w:p w:rsidR="00C1523C" w:rsidRPr="000135C4" w:rsidRDefault="00C1523C" w:rsidP="00C1523C">
      <w:pPr>
        <w:pStyle w:val="Sinespaciado"/>
        <w:rPr>
          <w:rFonts w:ascii="Arial" w:hAnsi="Arial" w:cs="Arial"/>
          <w:sz w:val="24"/>
          <w:szCs w:val="24"/>
        </w:rPr>
      </w:pPr>
    </w:p>
    <w:p w:rsidR="00C1523C" w:rsidRPr="000135C4" w:rsidRDefault="00C1523C" w:rsidP="00C1523C">
      <w:pPr>
        <w:pStyle w:val="Sinespaciado"/>
        <w:rPr>
          <w:rFonts w:ascii="Arial" w:hAnsi="Arial" w:cs="Arial"/>
          <w:sz w:val="24"/>
          <w:szCs w:val="24"/>
        </w:rPr>
      </w:pPr>
      <w:r w:rsidRPr="000135C4">
        <w:rPr>
          <w:rFonts w:ascii="Arial" w:hAnsi="Arial" w:cs="Arial"/>
          <w:sz w:val="24"/>
          <w:szCs w:val="24"/>
        </w:rPr>
        <w:t xml:space="preserve">Adicional a los marcos normativos se han adoptado medidas institucionales a nivel nacional como la creación de la Consejería Presidencial para la Equidad de la Mujer (CPEM), y de secretarías de género en 16 de los 32 departamentos, así como en más de 20 municipios y ciudades del país. Se destaca también el desarrollo de políticas públicas que establecen medidas concretas para atender esta agenda: en los planes nacionales de desarrollo se han establecido medidas específicas; se formuló y adoptó una Política Pública Nacional de Equidad de Género para las Mujeres y, recientemente, dos documentos expedidos por el Consejo Nacional de Política Económica y Social - CONPES relacionados (161 y 3784), además del documento CONPES 3918 para el cumplimiento de los ODS. </w:t>
      </w:r>
    </w:p>
    <w:p w:rsidR="00C1523C" w:rsidRPr="000135C4" w:rsidRDefault="00C1523C" w:rsidP="00C1523C">
      <w:pPr>
        <w:pStyle w:val="Sinespaciado"/>
        <w:rPr>
          <w:rFonts w:ascii="Arial" w:hAnsi="Arial" w:cs="Arial"/>
          <w:sz w:val="24"/>
          <w:szCs w:val="24"/>
        </w:rPr>
      </w:pPr>
    </w:p>
    <w:p w:rsidR="00C1523C" w:rsidRPr="000135C4" w:rsidRDefault="00C1523C" w:rsidP="00C1523C">
      <w:pPr>
        <w:pStyle w:val="Sinespaciado"/>
        <w:rPr>
          <w:rFonts w:ascii="Arial" w:hAnsi="Arial" w:cs="Arial"/>
          <w:sz w:val="24"/>
          <w:szCs w:val="24"/>
        </w:rPr>
      </w:pPr>
      <w:r w:rsidRPr="000135C4">
        <w:rPr>
          <w:rFonts w:ascii="Arial" w:hAnsi="Arial" w:cs="Arial"/>
          <w:sz w:val="24"/>
          <w:szCs w:val="24"/>
        </w:rPr>
        <w:t xml:space="preserve">También se destaca la estricta incorporación de un enfoque de género transversal en el “Acuerdo final para la terminación del conflicto y la construcción de una paz estable y duradera”, firmado entre el Gobierno Colombiano y las FARC-EP en noviembre de 2016. El marco normativo, institucional y de políticas públicas en Colombia es propicio, aunque aún mejorable, para garantizar el cumplimiento de los derechos y oportunidades para todas las colombianas. </w:t>
      </w:r>
      <w:r w:rsidR="00435D74">
        <w:rPr>
          <w:rStyle w:val="Refdenotaalpie"/>
          <w:rFonts w:ascii="Arial" w:hAnsi="Arial" w:cs="Arial"/>
          <w:sz w:val="24"/>
          <w:szCs w:val="24"/>
        </w:rPr>
        <w:footnoteReference w:id="6"/>
      </w:r>
    </w:p>
    <w:p w:rsidR="00C1523C" w:rsidRDefault="00C1523C" w:rsidP="00C1523C">
      <w:pPr>
        <w:pStyle w:val="Sinespaciado"/>
        <w:rPr>
          <w:rFonts w:ascii="Arial" w:hAnsi="Arial" w:cs="Arial"/>
          <w:sz w:val="24"/>
          <w:szCs w:val="24"/>
        </w:rPr>
      </w:pPr>
    </w:p>
    <w:p w:rsidR="00027DD8" w:rsidRDefault="00027DD8" w:rsidP="00C1523C">
      <w:pPr>
        <w:pStyle w:val="Sinespaciado"/>
        <w:rPr>
          <w:rFonts w:ascii="Arial" w:hAnsi="Arial" w:cs="Arial"/>
          <w:sz w:val="24"/>
          <w:szCs w:val="24"/>
        </w:rPr>
      </w:pPr>
      <w:r>
        <w:rPr>
          <w:rFonts w:ascii="Arial" w:hAnsi="Arial" w:cs="Arial"/>
          <w:sz w:val="24"/>
          <w:szCs w:val="24"/>
        </w:rPr>
        <w:t xml:space="preserve">En relación al mantenimiento de las brechas de género en el campo </w:t>
      </w:r>
      <w:r w:rsidR="000D2EC1">
        <w:rPr>
          <w:rFonts w:ascii="Arial" w:hAnsi="Arial" w:cs="Arial"/>
          <w:sz w:val="24"/>
          <w:szCs w:val="24"/>
        </w:rPr>
        <w:t>laboral,</w:t>
      </w:r>
      <w:r>
        <w:rPr>
          <w:rFonts w:ascii="Arial" w:hAnsi="Arial" w:cs="Arial"/>
          <w:sz w:val="24"/>
          <w:szCs w:val="24"/>
        </w:rPr>
        <w:t xml:space="preserve"> la organización menciona: </w:t>
      </w:r>
    </w:p>
    <w:p w:rsidR="00027DD8" w:rsidRPr="000135C4" w:rsidRDefault="00027DD8" w:rsidP="00C1523C">
      <w:pPr>
        <w:pStyle w:val="Sinespaciado"/>
        <w:rPr>
          <w:rFonts w:ascii="Arial" w:hAnsi="Arial" w:cs="Arial"/>
          <w:sz w:val="24"/>
          <w:szCs w:val="24"/>
        </w:rPr>
      </w:pPr>
    </w:p>
    <w:p w:rsidR="00C1523C" w:rsidRPr="000135C4" w:rsidRDefault="00C1523C" w:rsidP="00C1523C">
      <w:pPr>
        <w:pStyle w:val="Sinespaciado"/>
        <w:rPr>
          <w:rFonts w:ascii="Arial" w:hAnsi="Arial" w:cs="Arial"/>
          <w:sz w:val="24"/>
          <w:szCs w:val="24"/>
        </w:rPr>
      </w:pPr>
      <w:r w:rsidRPr="000135C4">
        <w:rPr>
          <w:rFonts w:ascii="Arial" w:hAnsi="Arial" w:cs="Arial"/>
          <w:sz w:val="24"/>
          <w:szCs w:val="24"/>
        </w:rPr>
        <w:t>Pese a haber disfrutado un prolongado período de auge económico que permitió disminuir las brechas de desigualdad de las mujeres frente a los hombres en lo que refiere a participación laboral, en 2017 la tasa correspondiente a las mujeres (Tasa Global de Participación -TGP) se ubicó 20.3 puntos porcentuales por debajo de la registrada para los hombres. Preocupan la persistencia de estas brechas de género cuando se tiene en cuenta mayor sensibilidad de la participación laboral de las mujeres a las dinámicas de la economía colombiana. Entre 2008 y 2017, cuando el PIB real registró un crecimiento promedio de 3.7%, la TGP de los hombres aumentó en un 3.6%, mientras que el aumento estimado para las mujeres fue de 8.4%.</w:t>
      </w:r>
      <w:r w:rsidR="00027DD8">
        <w:rPr>
          <w:rStyle w:val="Refdenotaalpie"/>
          <w:rFonts w:ascii="Arial" w:hAnsi="Arial" w:cs="Arial"/>
          <w:sz w:val="24"/>
          <w:szCs w:val="24"/>
        </w:rPr>
        <w:footnoteReference w:id="7"/>
      </w:r>
    </w:p>
    <w:p w:rsidR="00C1523C" w:rsidRPr="000135C4" w:rsidRDefault="00C1523C" w:rsidP="00C1523C">
      <w:pPr>
        <w:pStyle w:val="Sinespaciado"/>
        <w:rPr>
          <w:rFonts w:ascii="Arial" w:hAnsi="Arial" w:cs="Arial"/>
          <w:sz w:val="24"/>
          <w:szCs w:val="24"/>
        </w:rPr>
      </w:pPr>
    </w:p>
    <w:p w:rsidR="00C1523C" w:rsidRPr="000135C4" w:rsidRDefault="00C1523C" w:rsidP="00D97705">
      <w:pPr>
        <w:pStyle w:val="Sinespaciado"/>
        <w:jc w:val="center"/>
        <w:rPr>
          <w:rFonts w:ascii="Arial" w:hAnsi="Arial" w:cs="Arial"/>
          <w:sz w:val="24"/>
          <w:szCs w:val="24"/>
        </w:rPr>
      </w:pPr>
      <w:r w:rsidRPr="000135C4">
        <w:rPr>
          <w:rFonts w:ascii="Arial" w:hAnsi="Arial" w:cs="Arial"/>
          <w:noProof/>
          <w:sz w:val="24"/>
          <w:szCs w:val="24"/>
          <w:lang w:eastAsia="es-CO"/>
        </w:rPr>
        <w:drawing>
          <wp:inline distT="0" distB="0" distL="0" distR="0" wp14:anchorId="21E00175" wp14:editId="29A4B814">
            <wp:extent cx="4621177" cy="2171700"/>
            <wp:effectExtent l="0" t="0" r="825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4637695" cy="2179463"/>
                    </a:xfrm>
                    <a:prstGeom prst="rect">
                      <a:avLst/>
                    </a:prstGeom>
                    <a:noFill/>
                    <a:ln>
                      <a:noFill/>
                    </a:ln>
                  </pic:spPr>
                </pic:pic>
              </a:graphicData>
            </a:graphic>
          </wp:inline>
        </w:drawing>
      </w:r>
    </w:p>
    <w:p w:rsidR="00C1523C" w:rsidRPr="000135C4" w:rsidRDefault="00C1523C" w:rsidP="00C1523C">
      <w:pPr>
        <w:pStyle w:val="Sinespaciado"/>
        <w:rPr>
          <w:rFonts w:ascii="Arial" w:hAnsi="Arial" w:cs="Arial"/>
          <w:sz w:val="24"/>
          <w:szCs w:val="24"/>
        </w:rPr>
      </w:pPr>
    </w:p>
    <w:p w:rsidR="00C1523C" w:rsidRPr="000135C4" w:rsidRDefault="00C1523C" w:rsidP="00C1523C">
      <w:pPr>
        <w:pStyle w:val="Sinespaciado"/>
        <w:rPr>
          <w:rFonts w:ascii="Arial" w:hAnsi="Arial" w:cs="Arial"/>
          <w:sz w:val="24"/>
          <w:szCs w:val="24"/>
        </w:rPr>
      </w:pPr>
      <w:r w:rsidRPr="000135C4">
        <w:rPr>
          <w:rFonts w:ascii="Arial" w:hAnsi="Arial" w:cs="Arial"/>
          <w:sz w:val="24"/>
          <w:szCs w:val="24"/>
        </w:rPr>
        <w:t>Uno de los mayores logros del país en el siglo XXI es la reducción de la pobreza monetaria en 20 puntos porcentuales en menos de una década, pasando de 42% en 2008 a 26.9% en 2017. A pesar de ello, se aprecia un rezago en contra de las mujeres. Esto se traduce en el índice de feminidad de la pobreza que expresa la relación entre las tasas de pobreza de las mujeres entre 20 y 59 años de edad y la correspondiente a los hombres en el mismo rango etario, la cual pasó de 102.5 mujeres pobres por cada 100 hombres pobres en 2008 a 120.3 en 2017.</w:t>
      </w:r>
      <w:r w:rsidR="00027DD8">
        <w:rPr>
          <w:rStyle w:val="Refdenotaalpie"/>
          <w:rFonts w:ascii="Arial" w:hAnsi="Arial" w:cs="Arial"/>
          <w:sz w:val="24"/>
          <w:szCs w:val="24"/>
        </w:rPr>
        <w:footnoteReference w:id="8"/>
      </w:r>
    </w:p>
    <w:p w:rsidR="00C1523C" w:rsidRPr="000135C4" w:rsidRDefault="00C1523C" w:rsidP="00C1523C">
      <w:pPr>
        <w:pStyle w:val="Sinespaciado"/>
        <w:rPr>
          <w:rFonts w:ascii="Arial" w:hAnsi="Arial" w:cs="Arial"/>
          <w:sz w:val="24"/>
          <w:szCs w:val="24"/>
        </w:rPr>
      </w:pPr>
    </w:p>
    <w:p w:rsidR="00C1523C" w:rsidRPr="000135C4" w:rsidRDefault="00C1523C" w:rsidP="00D97705">
      <w:pPr>
        <w:pStyle w:val="Sinespaciado"/>
        <w:jc w:val="center"/>
        <w:rPr>
          <w:rFonts w:ascii="Arial" w:hAnsi="Arial" w:cs="Arial"/>
          <w:sz w:val="24"/>
          <w:szCs w:val="24"/>
        </w:rPr>
      </w:pPr>
      <w:r w:rsidRPr="000135C4">
        <w:rPr>
          <w:rFonts w:ascii="Arial" w:hAnsi="Arial" w:cs="Arial"/>
          <w:noProof/>
          <w:sz w:val="24"/>
          <w:szCs w:val="24"/>
          <w:lang w:eastAsia="es-CO"/>
        </w:rPr>
        <w:drawing>
          <wp:inline distT="0" distB="0" distL="0" distR="0" wp14:anchorId="2F36A831" wp14:editId="5EDF19DE">
            <wp:extent cx="4752975" cy="2202598"/>
            <wp:effectExtent l="0" t="0" r="0" b="762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764241" cy="2207819"/>
                    </a:xfrm>
                    <a:prstGeom prst="rect">
                      <a:avLst/>
                    </a:prstGeom>
                    <a:noFill/>
                    <a:ln>
                      <a:noFill/>
                    </a:ln>
                  </pic:spPr>
                </pic:pic>
              </a:graphicData>
            </a:graphic>
          </wp:inline>
        </w:drawing>
      </w:r>
    </w:p>
    <w:p w:rsidR="00C1523C" w:rsidRDefault="00C1523C" w:rsidP="00C1523C">
      <w:pPr>
        <w:pStyle w:val="Sinespaciado"/>
        <w:rPr>
          <w:rFonts w:ascii="Arial" w:hAnsi="Arial" w:cs="Arial"/>
          <w:sz w:val="24"/>
          <w:szCs w:val="24"/>
        </w:rPr>
      </w:pPr>
    </w:p>
    <w:p w:rsidR="00027DD8" w:rsidRDefault="00027DD8" w:rsidP="00C1523C">
      <w:pPr>
        <w:pStyle w:val="Sinespaciado"/>
        <w:rPr>
          <w:rFonts w:ascii="Arial" w:hAnsi="Arial" w:cs="Arial"/>
          <w:sz w:val="24"/>
          <w:szCs w:val="24"/>
        </w:rPr>
      </w:pPr>
      <w:r>
        <w:rPr>
          <w:rFonts w:ascii="Arial" w:hAnsi="Arial" w:cs="Arial"/>
          <w:sz w:val="24"/>
          <w:szCs w:val="24"/>
        </w:rPr>
        <w:t xml:space="preserve">A su vez la organización presenta unas cifras para nada alentadoras las cuales permiten ver la diferencia entre hombres y mujeres en materia de </w:t>
      </w:r>
      <w:r w:rsidR="00645A7D">
        <w:rPr>
          <w:rFonts w:ascii="Arial" w:hAnsi="Arial" w:cs="Arial"/>
          <w:sz w:val="24"/>
          <w:szCs w:val="24"/>
        </w:rPr>
        <w:t>incidencia de</w:t>
      </w:r>
      <w:r w:rsidR="000D2EC1">
        <w:rPr>
          <w:rFonts w:ascii="Arial" w:hAnsi="Arial" w:cs="Arial"/>
          <w:sz w:val="24"/>
          <w:szCs w:val="24"/>
        </w:rPr>
        <w:t xml:space="preserve"> la </w:t>
      </w:r>
      <w:r>
        <w:rPr>
          <w:rFonts w:ascii="Arial" w:hAnsi="Arial" w:cs="Arial"/>
          <w:sz w:val="24"/>
          <w:szCs w:val="24"/>
        </w:rPr>
        <w:t>pobreza y</w:t>
      </w:r>
      <w:r w:rsidR="000D2EC1">
        <w:rPr>
          <w:rFonts w:ascii="Arial" w:hAnsi="Arial" w:cs="Arial"/>
          <w:sz w:val="24"/>
          <w:szCs w:val="24"/>
        </w:rPr>
        <w:t xml:space="preserve"> el trabajo </w:t>
      </w:r>
      <w:r w:rsidR="00645A7D">
        <w:rPr>
          <w:rFonts w:ascii="Arial" w:hAnsi="Arial" w:cs="Arial"/>
          <w:sz w:val="24"/>
          <w:szCs w:val="24"/>
        </w:rPr>
        <w:t>doméstico</w:t>
      </w:r>
      <w:r w:rsidR="000D2EC1">
        <w:rPr>
          <w:rFonts w:ascii="Arial" w:hAnsi="Arial" w:cs="Arial"/>
          <w:sz w:val="24"/>
          <w:szCs w:val="24"/>
        </w:rPr>
        <w:t xml:space="preserve"> no remunerado: </w:t>
      </w:r>
    </w:p>
    <w:p w:rsidR="00027DD8" w:rsidRPr="000135C4" w:rsidRDefault="00027DD8" w:rsidP="00C1523C">
      <w:pPr>
        <w:pStyle w:val="Sinespaciado"/>
        <w:rPr>
          <w:rFonts w:ascii="Arial" w:hAnsi="Arial" w:cs="Arial"/>
          <w:sz w:val="24"/>
          <w:szCs w:val="24"/>
        </w:rPr>
      </w:pPr>
    </w:p>
    <w:p w:rsidR="00F059A9" w:rsidRDefault="00C1523C" w:rsidP="00C1523C">
      <w:pPr>
        <w:pStyle w:val="Sinespaciado"/>
        <w:rPr>
          <w:rFonts w:ascii="Arial" w:hAnsi="Arial" w:cs="Arial"/>
          <w:sz w:val="24"/>
          <w:szCs w:val="24"/>
        </w:rPr>
      </w:pPr>
      <w:r w:rsidRPr="000135C4">
        <w:rPr>
          <w:rFonts w:ascii="Arial" w:hAnsi="Arial" w:cs="Arial"/>
          <w:sz w:val="24"/>
          <w:szCs w:val="24"/>
        </w:rPr>
        <w:lastRenderedPageBreak/>
        <w:t>En 2017, entre los hogares con jefatura masculina la incidencia de la pobreza monetaria alcanzaba un 25.5%, en contraste con el 29,7% que se estima para aquellos con jefatura femenina, lo que representa una brecha de 4.2%. Asimismo, cuando el jefe o jefa de hogar se encuentra sin empleo, situación que como se ha indicado afecta en mayor medida a las mujeres, la incidencia de la pobreza roza el 47.8%. En el trasfondo de esta situación se encuentran aspectos relacionados con la estructura de los hogares y el rol tradicionalmente asignado a las mujeres, otros propios del mercado o del acceso a las estructuras de poder. En principio, el trabajo doméstico no remunerado es realizado desproporcionadamente por las mujeres y los hogares que ellas encabezan suelen contar con más person</w:t>
      </w:r>
      <w:r w:rsidR="000D2EC1">
        <w:rPr>
          <w:rFonts w:ascii="Arial" w:hAnsi="Arial" w:cs="Arial"/>
          <w:sz w:val="24"/>
          <w:szCs w:val="24"/>
        </w:rPr>
        <w:t>as en situación de dependencia.</w:t>
      </w:r>
    </w:p>
    <w:p w:rsidR="00F059A9" w:rsidRDefault="00F059A9" w:rsidP="00C1523C">
      <w:pPr>
        <w:pStyle w:val="Sinespaciado"/>
        <w:rPr>
          <w:rFonts w:ascii="Arial" w:hAnsi="Arial" w:cs="Arial"/>
          <w:sz w:val="24"/>
          <w:szCs w:val="24"/>
        </w:rPr>
      </w:pPr>
    </w:p>
    <w:p w:rsidR="00F059A9" w:rsidRDefault="00C1523C" w:rsidP="00C1523C">
      <w:pPr>
        <w:pStyle w:val="Sinespaciado"/>
        <w:rPr>
          <w:rFonts w:ascii="Arial" w:hAnsi="Arial" w:cs="Arial"/>
          <w:sz w:val="24"/>
          <w:szCs w:val="24"/>
        </w:rPr>
      </w:pPr>
      <w:r w:rsidRPr="000135C4">
        <w:rPr>
          <w:rFonts w:ascii="Arial" w:hAnsi="Arial" w:cs="Arial"/>
          <w:sz w:val="24"/>
          <w:szCs w:val="24"/>
        </w:rPr>
        <w:t xml:space="preserve">Para el período 2016-2017 las mujeres destinaron, en promedio, 7 horas y 14 minutos al desarrollo de actividades no comprendidas en el SCN, disminuyendo en 9 minutos diarios respecto al año 2012-2013; no obstante, sigue representando más del doble del tiempo estimado para los hombres, que es de 3 horas y 25 minutos en promedio. En el caso de las mujeres rurales la dedicación del tiempo a las actividades no comprendidas en el SCN durante el periodo 2016-2017, si bien disminuyó en 20 minutos frente al 2012-2013 (pasando de 8 horas con 12 minutos a 7 horas con 52 minutos), sigue siendo más del doble en relación con el tiempo que dedican los hombres en el campo a la misma clase de labores. </w:t>
      </w:r>
      <w:r w:rsidR="000D2EC1">
        <w:rPr>
          <w:rStyle w:val="Refdenotaalpie"/>
          <w:rFonts w:ascii="Arial" w:hAnsi="Arial" w:cs="Arial"/>
          <w:sz w:val="24"/>
          <w:szCs w:val="24"/>
        </w:rPr>
        <w:footnoteReference w:id="9"/>
      </w:r>
    </w:p>
    <w:p w:rsidR="00F059A9" w:rsidRDefault="00F059A9" w:rsidP="00C1523C">
      <w:pPr>
        <w:pStyle w:val="Sinespaciado"/>
        <w:rPr>
          <w:rFonts w:ascii="Arial" w:hAnsi="Arial" w:cs="Arial"/>
          <w:sz w:val="24"/>
          <w:szCs w:val="24"/>
        </w:rPr>
      </w:pPr>
    </w:p>
    <w:p w:rsidR="00C1523C" w:rsidRPr="000135C4" w:rsidRDefault="000D2EC1" w:rsidP="00C1523C">
      <w:pPr>
        <w:pStyle w:val="Sinespaciado"/>
        <w:rPr>
          <w:rFonts w:ascii="Arial" w:hAnsi="Arial" w:cs="Arial"/>
          <w:sz w:val="24"/>
          <w:szCs w:val="24"/>
        </w:rPr>
      </w:pPr>
      <w:r>
        <w:rPr>
          <w:rFonts w:ascii="Arial" w:hAnsi="Arial" w:cs="Arial"/>
          <w:sz w:val="24"/>
          <w:szCs w:val="24"/>
        </w:rPr>
        <w:t>ONU mujeres menciona que al</w:t>
      </w:r>
      <w:r w:rsidR="00C1523C" w:rsidRPr="000135C4">
        <w:rPr>
          <w:rFonts w:ascii="Arial" w:hAnsi="Arial" w:cs="Arial"/>
          <w:sz w:val="24"/>
          <w:szCs w:val="24"/>
        </w:rPr>
        <w:t xml:space="preserve"> incorporarse al mercado laboral las mujeres perciben menores ingresos ya sea por discriminación directa o segregación ocupacional en empleos de menor calidad y valoración, incluyendo la economía informal.</w:t>
      </w:r>
    </w:p>
    <w:p w:rsidR="00C1523C" w:rsidRPr="000135C4" w:rsidRDefault="00C1523C" w:rsidP="00C1523C">
      <w:pPr>
        <w:pStyle w:val="Sinespaciado"/>
        <w:rPr>
          <w:rFonts w:ascii="Arial" w:hAnsi="Arial" w:cs="Arial"/>
          <w:sz w:val="24"/>
          <w:szCs w:val="24"/>
        </w:rPr>
      </w:pPr>
    </w:p>
    <w:p w:rsidR="000D2EC1" w:rsidRDefault="000D2EC1" w:rsidP="00C1523C">
      <w:pPr>
        <w:pStyle w:val="Sinespaciado"/>
        <w:rPr>
          <w:rFonts w:ascii="Arial" w:hAnsi="Arial" w:cs="Arial"/>
          <w:sz w:val="24"/>
          <w:szCs w:val="24"/>
        </w:rPr>
      </w:pPr>
      <w:r>
        <w:rPr>
          <w:rFonts w:ascii="Arial" w:hAnsi="Arial" w:cs="Arial"/>
          <w:sz w:val="24"/>
          <w:szCs w:val="24"/>
        </w:rPr>
        <w:t>Argumentando su afirmación con algunas cifras:</w:t>
      </w:r>
    </w:p>
    <w:p w:rsidR="00C1523C" w:rsidRPr="000135C4" w:rsidRDefault="00C1523C" w:rsidP="00C1523C">
      <w:pPr>
        <w:pStyle w:val="Sinespaciado"/>
        <w:rPr>
          <w:rFonts w:ascii="Arial" w:hAnsi="Arial" w:cs="Arial"/>
          <w:sz w:val="24"/>
          <w:szCs w:val="24"/>
        </w:rPr>
      </w:pPr>
      <w:r w:rsidRPr="000135C4">
        <w:rPr>
          <w:rFonts w:ascii="Arial" w:hAnsi="Arial" w:cs="Arial"/>
          <w:sz w:val="24"/>
          <w:szCs w:val="24"/>
        </w:rPr>
        <w:t xml:space="preserve">La participación laboral de las mujeres ha venido aumentando, aunque con un estancamiento del 54% en los últimos cuatro años, con una brecha de 20 puntos porcentuales que también se ha mantenido entre hombres y mujeres. Adicionalmente, para 2017 la tasa de inactividad de los hombres fue de 25.2%, mientras que la correspondiente a las mujeres alcanzó el 45% -total nacional-. Esta tendencia no cambia para el mismo año en la zona rural dispersa, dado que la tasa de inactividad de los hombres fue del 24 %, mientras que la de las mujeres fue de 45%. </w:t>
      </w:r>
      <w:r w:rsidR="00645A7D">
        <w:rPr>
          <w:rStyle w:val="Refdenotaalpie"/>
          <w:rFonts w:ascii="Arial" w:hAnsi="Arial" w:cs="Arial"/>
          <w:sz w:val="24"/>
          <w:szCs w:val="24"/>
        </w:rPr>
        <w:footnoteReference w:id="10"/>
      </w:r>
    </w:p>
    <w:p w:rsidR="00C1523C" w:rsidRPr="000135C4" w:rsidRDefault="00C1523C" w:rsidP="00C1523C">
      <w:pPr>
        <w:pStyle w:val="Sinespaciado"/>
        <w:rPr>
          <w:rFonts w:ascii="Arial" w:hAnsi="Arial" w:cs="Arial"/>
          <w:sz w:val="24"/>
          <w:szCs w:val="24"/>
        </w:rPr>
      </w:pPr>
    </w:p>
    <w:p w:rsidR="00645A7D" w:rsidRDefault="00645A7D" w:rsidP="00C1523C">
      <w:pPr>
        <w:pStyle w:val="Sinespaciado"/>
        <w:rPr>
          <w:rFonts w:ascii="Arial" w:hAnsi="Arial" w:cs="Arial"/>
          <w:sz w:val="24"/>
          <w:szCs w:val="24"/>
        </w:rPr>
      </w:pPr>
      <w:r>
        <w:rPr>
          <w:rFonts w:ascii="Arial" w:hAnsi="Arial" w:cs="Arial"/>
          <w:sz w:val="24"/>
          <w:szCs w:val="24"/>
        </w:rPr>
        <w:t xml:space="preserve">Por otro lado, se hace relación de la situación laboral de las mujeres: </w:t>
      </w:r>
    </w:p>
    <w:p w:rsidR="00645A7D" w:rsidRDefault="00645A7D" w:rsidP="00C1523C">
      <w:pPr>
        <w:pStyle w:val="Sinespaciado"/>
        <w:rPr>
          <w:rFonts w:ascii="Arial" w:hAnsi="Arial" w:cs="Arial"/>
          <w:sz w:val="24"/>
          <w:szCs w:val="24"/>
        </w:rPr>
      </w:pPr>
    </w:p>
    <w:p w:rsidR="00C1523C" w:rsidRPr="000135C4" w:rsidRDefault="00C1523C" w:rsidP="00C1523C">
      <w:pPr>
        <w:pStyle w:val="Sinespaciado"/>
        <w:rPr>
          <w:rFonts w:ascii="Arial" w:hAnsi="Arial" w:cs="Arial"/>
          <w:sz w:val="24"/>
          <w:szCs w:val="24"/>
        </w:rPr>
      </w:pPr>
      <w:r w:rsidRPr="000135C4">
        <w:rPr>
          <w:rFonts w:ascii="Arial" w:hAnsi="Arial" w:cs="Arial"/>
          <w:sz w:val="24"/>
          <w:szCs w:val="24"/>
        </w:rPr>
        <w:t>La situación laboral de las mujeres tiene además variaciones de acuerdo con el quintil de ingreso que se analice. En 2017 varió entre un 40 % en el quintil 1 a un 64 % en los quintiles 4 y 5, con una brecha marcada frente a los hombres, quienes registraron una participación laboral que varió entre un 66% en el quintil 1 y un 79% en los quintiles 4 y 5, Adicionalmente, se registraron diferencias alrededor de los 5 puntos porcentuales entre los tres primeros quintiles, distinto al caso de las mujeres, cuyas diferencias para los tres primeros quintiles es de alrededor de los 9 puntos porcentuales.</w:t>
      </w:r>
      <w:r w:rsidR="00645A7D">
        <w:rPr>
          <w:rStyle w:val="Refdenotaalpie"/>
          <w:rFonts w:ascii="Arial" w:hAnsi="Arial" w:cs="Arial"/>
          <w:sz w:val="24"/>
          <w:szCs w:val="24"/>
        </w:rPr>
        <w:footnoteReference w:id="11"/>
      </w:r>
    </w:p>
    <w:p w:rsidR="00C1523C" w:rsidRPr="000135C4" w:rsidRDefault="00C1523C" w:rsidP="00C1523C">
      <w:pPr>
        <w:pStyle w:val="Sinespaciado"/>
        <w:rPr>
          <w:rFonts w:ascii="Arial" w:hAnsi="Arial" w:cs="Arial"/>
          <w:sz w:val="24"/>
          <w:szCs w:val="24"/>
        </w:rPr>
      </w:pPr>
    </w:p>
    <w:p w:rsidR="00C1523C" w:rsidRPr="000135C4" w:rsidRDefault="00C1523C" w:rsidP="00F059A9">
      <w:pPr>
        <w:pStyle w:val="Sinespaciado"/>
        <w:jc w:val="center"/>
        <w:rPr>
          <w:rFonts w:ascii="Arial" w:hAnsi="Arial" w:cs="Arial"/>
          <w:sz w:val="24"/>
          <w:szCs w:val="24"/>
        </w:rPr>
      </w:pPr>
      <w:r w:rsidRPr="000135C4">
        <w:rPr>
          <w:rFonts w:ascii="Arial" w:hAnsi="Arial" w:cs="Arial"/>
          <w:noProof/>
          <w:sz w:val="24"/>
          <w:szCs w:val="24"/>
          <w:lang w:eastAsia="es-CO"/>
        </w:rPr>
        <w:drawing>
          <wp:inline distT="0" distB="0" distL="0" distR="0" wp14:anchorId="2FF05116" wp14:editId="31638100">
            <wp:extent cx="4133850" cy="2103472"/>
            <wp:effectExtent l="0" t="0" r="0" b="0"/>
            <wp:docPr id="10" name="Imagen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4139310" cy="2106250"/>
                    </a:xfrm>
                    <a:prstGeom prst="rect">
                      <a:avLst/>
                    </a:prstGeom>
                    <a:noFill/>
                    <a:ln>
                      <a:noFill/>
                    </a:ln>
                  </pic:spPr>
                </pic:pic>
              </a:graphicData>
            </a:graphic>
          </wp:inline>
        </w:drawing>
      </w:r>
    </w:p>
    <w:p w:rsidR="00C1523C" w:rsidRPr="000135C4" w:rsidRDefault="00C1523C" w:rsidP="00C1523C">
      <w:pPr>
        <w:pStyle w:val="Sinespaciado"/>
        <w:rPr>
          <w:rFonts w:ascii="Arial" w:hAnsi="Arial" w:cs="Arial"/>
          <w:sz w:val="24"/>
          <w:szCs w:val="24"/>
        </w:rPr>
      </w:pPr>
    </w:p>
    <w:p w:rsidR="00C1523C" w:rsidRPr="000135C4" w:rsidRDefault="00645A7D" w:rsidP="00C1523C">
      <w:pPr>
        <w:pStyle w:val="Sinespaciado"/>
        <w:rPr>
          <w:rFonts w:ascii="Arial" w:hAnsi="Arial" w:cs="Arial"/>
          <w:sz w:val="24"/>
          <w:szCs w:val="24"/>
        </w:rPr>
      </w:pPr>
      <w:r>
        <w:rPr>
          <w:rFonts w:ascii="Arial" w:hAnsi="Arial" w:cs="Arial"/>
          <w:sz w:val="24"/>
          <w:szCs w:val="24"/>
        </w:rPr>
        <w:t>Según el informe l</w:t>
      </w:r>
      <w:r w:rsidR="00C1523C" w:rsidRPr="000135C4">
        <w:rPr>
          <w:rFonts w:ascii="Arial" w:hAnsi="Arial" w:cs="Arial"/>
          <w:sz w:val="24"/>
          <w:szCs w:val="24"/>
        </w:rPr>
        <w:t xml:space="preserve">as mujeres de bajos ingresos son las que enfrentan las cargas más pesadas y más tempranas de trabajo doméstico y de cuidados no remunerados (más de 7 horas diarias), lo que constituye una de las principales barreras de acceso al empleo. Mientras que la participación laboral aumentó, para estancarse en los últimos años, es importante anotar que en el año 2017 las ramas de actividad que registraron más ocupación para las mujeres fueron comercio, hoteles y restaurantes (34%), y servicios comunales, sociales y personales (30%); mientras que los hombres estuvieron concentrados en agricultura, ganadería, caza, silvicultura y pesca (24%); comercio, hoteles y restaurantes (22%); y transporte, almacenamiento y comunicaciones (12%). </w:t>
      </w:r>
    </w:p>
    <w:p w:rsidR="00C1523C" w:rsidRPr="000135C4" w:rsidRDefault="00C1523C" w:rsidP="00C1523C">
      <w:pPr>
        <w:pStyle w:val="Sinespaciado"/>
        <w:rPr>
          <w:rFonts w:ascii="Arial" w:hAnsi="Arial" w:cs="Arial"/>
          <w:sz w:val="24"/>
          <w:szCs w:val="24"/>
        </w:rPr>
      </w:pPr>
    </w:p>
    <w:p w:rsidR="00C1523C" w:rsidRPr="000135C4" w:rsidRDefault="00645A7D" w:rsidP="00C1523C">
      <w:pPr>
        <w:pStyle w:val="Sinespaciado"/>
        <w:rPr>
          <w:rFonts w:ascii="Arial" w:hAnsi="Arial" w:cs="Arial"/>
          <w:sz w:val="24"/>
          <w:szCs w:val="24"/>
        </w:rPr>
      </w:pPr>
      <w:r>
        <w:rPr>
          <w:rFonts w:ascii="Arial" w:hAnsi="Arial" w:cs="Arial"/>
          <w:sz w:val="24"/>
          <w:szCs w:val="24"/>
        </w:rPr>
        <w:t xml:space="preserve">Respecto al empleo informal la organización precisa </w:t>
      </w:r>
      <w:r w:rsidR="00C1523C" w:rsidRPr="000135C4">
        <w:rPr>
          <w:rFonts w:ascii="Arial" w:hAnsi="Arial" w:cs="Arial"/>
          <w:sz w:val="24"/>
          <w:szCs w:val="24"/>
        </w:rPr>
        <w:t xml:space="preserve">que en el empleo informal la situación de las mujeres es más precaria que la de los hombres en los últimos 10 años, manteniéndose una brecha de cinco puntos porcentuales entre los dos sexos. </w:t>
      </w:r>
    </w:p>
    <w:p w:rsidR="00C1523C" w:rsidRPr="000135C4" w:rsidRDefault="00C1523C" w:rsidP="00C1523C">
      <w:pPr>
        <w:pStyle w:val="Sinespaciado"/>
        <w:rPr>
          <w:rFonts w:ascii="Arial" w:hAnsi="Arial" w:cs="Arial"/>
          <w:sz w:val="24"/>
          <w:szCs w:val="24"/>
        </w:rPr>
      </w:pPr>
    </w:p>
    <w:p w:rsidR="00C1523C" w:rsidRPr="000135C4" w:rsidRDefault="00C1523C" w:rsidP="00F059A9">
      <w:pPr>
        <w:pStyle w:val="Sinespaciado"/>
        <w:jc w:val="center"/>
        <w:rPr>
          <w:rFonts w:ascii="Arial" w:hAnsi="Arial" w:cs="Arial"/>
          <w:sz w:val="24"/>
          <w:szCs w:val="24"/>
        </w:rPr>
      </w:pPr>
      <w:r w:rsidRPr="000135C4">
        <w:rPr>
          <w:rFonts w:ascii="Arial" w:hAnsi="Arial" w:cs="Arial"/>
          <w:noProof/>
          <w:sz w:val="24"/>
          <w:szCs w:val="24"/>
          <w:lang w:eastAsia="es-CO"/>
        </w:rPr>
        <w:lastRenderedPageBreak/>
        <w:drawing>
          <wp:inline distT="0" distB="0" distL="0" distR="0" wp14:anchorId="5158A5D4" wp14:editId="50DEA522">
            <wp:extent cx="4296655" cy="2076450"/>
            <wp:effectExtent l="0" t="0" r="8890"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4313138" cy="2084416"/>
                    </a:xfrm>
                    <a:prstGeom prst="rect">
                      <a:avLst/>
                    </a:prstGeom>
                    <a:noFill/>
                    <a:ln>
                      <a:noFill/>
                    </a:ln>
                  </pic:spPr>
                </pic:pic>
              </a:graphicData>
            </a:graphic>
          </wp:inline>
        </w:drawing>
      </w:r>
    </w:p>
    <w:p w:rsidR="00C1523C" w:rsidRPr="000135C4" w:rsidRDefault="00C1523C" w:rsidP="00C1523C">
      <w:pPr>
        <w:pStyle w:val="Sinespaciado"/>
        <w:rPr>
          <w:rFonts w:ascii="Arial" w:hAnsi="Arial" w:cs="Arial"/>
          <w:sz w:val="24"/>
          <w:szCs w:val="24"/>
        </w:rPr>
      </w:pPr>
    </w:p>
    <w:p w:rsidR="00C1523C" w:rsidRPr="000135C4" w:rsidRDefault="00C1523C" w:rsidP="00C1523C">
      <w:pPr>
        <w:pStyle w:val="Sinespaciado"/>
        <w:rPr>
          <w:rFonts w:ascii="Arial" w:hAnsi="Arial" w:cs="Arial"/>
          <w:sz w:val="24"/>
          <w:szCs w:val="24"/>
        </w:rPr>
      </w:pPr>
      <w:r w:rsidRPr="000135C4">
        <w:rPr>
          <w:rFonts w:ascii="Arial" w:hAnsi="Arial" w:cs="Arial"/>
          <w:sz w:val="24"/>
          <w:szCs w:val="24"/>
        </w:rPr>
        <w:t xml:space="preserve">Por su parte, la tasa de desempleo no sólo muestra diferencias entre hombres y mujeres, sino al interior del grupo de mujeres, según territorios y nivel de ingresos. Para el 2017 la tasa de desempleo de las mujeres fue 12.3% contra 7.2% de los hombres (5 puntos porcentuales más alta). Comparando entre ciudades, hay diferencias en las tasas de desempleo de las mujeres. Mientras Quibdó -con predominio de población afrodescendiente- tuvo la mayor tasa de desempleo femenino durante 2017 (20.5%), la menor tasa de desempleo correspondió a Bucaramanga (9.5%), una ciudad intermedia con un tejido industrial reconocido y población mestiza. </w:t>
      </w:r>
    </w:p>
    <w:p w:rsidR="00C1523C" w:rsidRPr="000135C4" w:rsidRDefault="00C1523C" w:rsidP="00C1523C">
      <w:pPr>
        <w:pStyle w:val="Sinespaciado"/>
        <w:rPr>
          <w:rFonts w:ascii="Arial" w:hAnsi="Arial" w:cs="Arial"/>
          <w:sz w:val="24"/>
          <w:szCs w:val="24"/>
        </w:rPr>
      </w:pPr>
    </w:p>
    <w:p w:rsidR="00C1523C" w:rsidRPr="000135C4" w:rsidRDefault="00C1523C" w:rsidP="00C1523C">
      <w:pPr>
        <w:pStyle w:val="Sinespaciado"/>
        <w:rPr>
          <w:rFonts w:ascii="Arial" w:hAnsi="Arial" w:cs="Arial"/>
          <w:sz w:val="24"/>
          <w:szCs w:val="24"/>
        </w:rPr>
      </w:pPr>
      <w:r w:rsidRPr="000135C4">
        <w:rPr>
          <w:rFonts w:ascii="Arial" w:hAnsi="Arial" w:cs="Arial"/>
          <w:sz w:val="24"/>
          <w:szCs w:val="24"/>
        </w:rPr>
        <w:t>En 2017 las mujeres del quintil 1, las más pobres y con menos acceso a la educación, enfrentaron una tasa de desempleo del 22.2%, superior a la tasa registrada para las del quintil 5, que fue de 4,5%. Para el caso de los hombres, la tasa de desempleo para los del quintil 1 fue de 10.3%, inferior en más de 11 puntos porcentuales frente a la tasa registrada entre las mujeres en el mismo quintil, diferencia que no se mantiene al comparar la tasa de desempleo de los hombres en el quintil 5 (4.3%), con la tasa de las mujeres en el mismo quintil (4.5%), siendo casi similares.</w:t>
      </w:r>
      <w:r w:rsidR="00645A7D">
        <w:rPr>
          <w:rStyle w:val="Refdenotaalpie"/>
          <w:rFonts w:ascii="Arial" w:hAnsi="Arial" w:cs="Arial"/>
          <w:sz w:val="24"/>
          <w:szCs w:val="24"/>
        </w:rPr>
        <w:footnoteReference w:id="12"/>
      </w:r>
    </w:p>
    <w:p w:rsidR="00C1523C" w:rsidRPr="000135C4" w:rsidRDefault="00C1523C" w:rsidP="00C1523C">
      <w:pPr>
        <w:pStyle w:val="Sinespaciado"/>
        <w:rPr>
          <w:rFonts w:ascii="Arial" w:hAnsi="Arial" w:cs="Arial"/>
          <w:sz w:val="24"/>
          <w:szCs w:val="24"/>
        </w:rPr>
      </w:pPr>
    </w:p>
    <w:p w:rsidR="00C1523C" w:rsidRPr="000135C4" w:rsidRDefault="00C1523C" w:rsidP="00651F68">
      <w:pPr>
        <w:pStyle w:val="Sinespaciado"/>
        <w:jc w:val="center"/>
        <w:rPr>
          <w:rFonts w:ascii="Arial" w:hAnsi="Arial" w:cs="Arial"/>
          <w:sz w:val="24"/>
          <w:szCs w:val="24"/>
        </w:rPr>
      </w:pPr>
      <w:r w:rsidRPr="000135C4">
        <w:rPr>
          <w:rFonts w:ascii="Arial" w:hAnsi="Arial" w:cs="Arial"/>
          <w:noProof/>
          <w:sz w:val="24"/>
          <w:szCs w:val="24"/>
          <w:lang w:eastAsia="es-CO"/>
        </w:rPr>
        <w:lastRenderedPageBreak/>
        <w:drawing>
          <wp:inline distT="0" distB="0" distL="0" distR="0" wp14:anchorId="0871F181" wp14:editId="164AA7C6">
            <wp:extent cx="4286250" cy="2068314"/>
            <wp:effectExtent l="0" t="0" r="0" b="8255"/>
            <wp:docPr id="12" name="Imagen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4302322" cy="2076069"/>
                    </a:xfrm>
                    <a:prstGeom prst="rect">
                      <a:avLst/>
                    </a:prstGeom>
                    <a:noFill/>
                    <a:ln>
                      <a:noFill/>
                    </a:ln>
                  </pic:spPr>
                </pic:pic>
              </a:graphicData>
            </a:graphic>
          </wp:inline>
        </w:drawing>
      </w:r>
    </w:p>
    <w:p w:rsidR="00C1523C" w:rsidRPr="000135C4" w:rsidRDefault="00C1523C" w:rsidP="00C1523C">
      <w:pPr>
        <w:pStyle w:val="Sinespaciado"/>
        <w:rPr>
          <w:rFonts w:ascii="Arial" w:hAnsi="Arial" w:cs="Arial"/>
          <w:sz w:val="24"/>
          <w:szCs w:val="24"/>
        </w:rPr>
      </w:pPr>
    </w:p>
    <w:p w:rsidR="004B104E" w:rsidRDefault="004B104E" w:rsidP="004B104E">
      <w:pPr>
        <w:pStyle w:val="Sinespaciado"/>
        <w:rPr>
          <w:rFonts w:ascii="Arial" w:hAnsi="Arial" w:cs="Arial"/>
          <w:sz w:val="24"/>
          <w:szCs w:val="24"/>
        </w:rPr>
      </w:pPr>
      <w:r>
        <w:rPr>
          <w:rFonts w:ascii="Arial" w:hAnsi="Arial" w:cs="Arial"/>
          <w:sz w:val="24"/>
          <w:szCs w:val="24"/>
        </w:rPr>
        <w:t>En relación a l</w:t>
      </w:r>
      <w:r w:rsidR="00C1523C" w:rsidRPr="000135C4">
        <w:rPr>
          <w:rFonts w:ascii="Arial" w:hAnsi="Arial" w:cs="Arial"/>
          <w:sz w:val="24"/>
          <w:szCs w:val="24"/>
        </w:rPr>
        <w:t xml:space="preserve">a edad </w:t>
      </w:r>
      <w:r>
        <w:rPr>
          <w:rFonts w:ascii="Arial" w:hAnsi="Arial" w:cs="Arial"/>
          <w:sz w:val="24"/>
          <w:szCs w:val="24"/>
        </w:rPr>
        <w:t>se resalta:</w:t>
      </w:r>
    </w:p>
    <w:p w:rsidR="00C1523C" w:rsidRPr="000135C4" w:rsidRDefault="00C1523C" w:rsidP="004B104E">
      <w:pPr>
        <w:pStyle w:val="Sinespaciado"/>
        <w:rPr>
          <w:rFonts w:ascii="Arial" w:hAnsi="Arial" w:cs="Arial"/>
          <w:sz w:val="24"/>
          <w:szCs w:val="24"/>
        </w:rPr>
      </w:pPr>
      <w:r w:rsidRPr="000135C4">
        <w:rPr>
          <w:rFonts w:ascii="Arial" w:hAnsi="Arial" w:cs="Arial"/>
          <w:sz w:val="24"/>
          <w:szCs w:val="24"/>
        </w:rPr>
        <w:t>Para las mujeres jóvenes (14 a 28 años), en 2017 el desempleo fue del 20.8%, tasa considerablemente alta si se compara con la tasa registrada para el total de las mujeres en el mismo año (12.3%). Esta cifra revela una brecha que supera los 8 puntos porcentuales frente a la tasa reportada para los hombres jóvenes, la cual se ubicó en 12.1%.</w:t>
      </w:r>
      <w:r w:rsidR="004B104E">
        <w:rPr>
          <w:rStyle w:val="Refdenotaalpie"/>
          <w:rFonts w:ascii="Arial" w:hAnsi="Arial" w:cs="Arial"/>
          <w:sz w:val="24"/>
          <w:szCs w:val="24"/>
        </w:rPr>
        <w:footnoteReference w:id="13"/>
      </w:r>
    </w:p>
    <w:p w:rsidR="00C1523C" w:rsidRPr="000135C4" w:rsidRDefault="00C1523C" w:rsidP="00C1523C">
      <w:pPr>
        <w:pStyle w:val="Sinespaciado"/>
        <w:rPr>
          <w:rFonts w:ascii="Arial" w:hAnsi="Arial" w:cs="Arial"/>
          <w:sz w:val="24"/>
          <w:szCs w:val="24"/>
        </w:rPr>
      </w:pPr>
    </w:p>
    <w:p w:rsidR="00C1523C" w:rsidRPr="000135C4" w:rsidRDefault="00C1523C" w:rsidP="00651F68">
      <w:pPr>
        <w:pStyle w:val="Sinespaciado"/>
        <w:jc w:val="center"/>
        <w:rPr>
          <w:rFonts w:ascii="Arial" w:hAnsi="Arial" w:cs="Arial"/>
          <w:sz w:val="24"/>
          <w:szCs w:val="24"/>
        </w:rPr>
      </w:pPr>
      <w:r w:rsidRPr="000135C4">
        <w:rPr>
          <w:rFonts w:ascii="Arial" w:hAnsi="Arial" w:cs="Arial"/>
          <w:noProof/>
          <w:sz w:val="24"/>
          <w:szCs w:val="24"/>
          <w:lang w:eastAsia="es-CO"/>
        </w:rPr>
        <w:drawing>
          <wp:inline distT="0" distB="0" distL="0" distR="0" wp14:anchorId="49131C77" wp14:editId="7D37CA48">
            <wp:extent cx="3448050" cy="2226710"/>
            <wp:effectExtent l="0" t="0" r="0" b="254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3459229" cy="2233929"/>
                    </a:xfrm>
                    <a:prstGeom prst="rect">
                      <a:avLst/>
                    </a:prstGeom>
                    <a:noFill/>
                    <a:ln>
                      <a:noFill/>
                    </a:ln>
                  </pic:spPr>
                </pic:pic>
              </a:graphicData>
            </a:graphic>
          </wp:inline>
        </w:drawing>
      </w:r>
    </w:p>
    <w:p w:rsidR="00C1523C" w:rsidRPr="000135C4" w:rsidRDefault="00C1523C" w:rsidP="00C1523C">
      <w:pPr>
        <w:pStyle w:val="Sinespaciado"/>
        <w:rPr>
          <w:rFonts w:ascii="Arial" w:hAnsi="Arial" w:cs="Arial"/>
          <w:sz w:val="24"/>
          <w:szCs w:val="24"/>
        </w:rPr>
      </w:pPr>
    </w:p>
    <w:p w:rsidR="00C1523C" w:rsidRDefault="00C1523C" w:rsidP="00C1523C">
      <w:pPr>
        <w:pStyle w:val="Sinespaciado"/>
        <w:rPr>
          <w:rFonts w:ascii="Arial" w:hAnsi="Arial" w:cs="Arial"/>
          <w:sz w:val="24"/>
          <w:szCs w:val="24"/>
        </w:rPr>
      </w:pPr>
      <w:r w:rsidRPr="000135C4">
        <w:rPr>
          <w:rFonts w:ascii="Arial" w:hAnsi="Arial" w:cs="Arial"/>
          <w:sz w:val="24"/>
          <w:szCs w:val="24"/>
        </w:rPr>
        <w:t xml:space="preserve">Bajo este escenario, las mujeres estudian más, pero están participando menos del mercado laboral y ganan menos que los hombres, lo que pone en evidencia que existen barreras específicas para ellas. Si se pasa al tema de desigualdad socioeconómica, un indicador que la evidencia es la esperanza de vida entre regiones. Una colombiana que nació en el quinquenio 2010-2015 vivirá 78 años. Sin embargo, si nació en Bogotá lo hará durante al menos 80 años, pero si lo hizo en el </w:t>
      </w:r>
      <w:r w:rsidRPr="000135C4">
        <w:rPr>
          <w:rFonts w:ascii="Arial" w:hAnsi="Arial" w:cs="Arial"/>
          <w:sz w:val="24"/>
          <w:szCs w:val="24"/>
        </w:rPr>
        <w:lastRenderedPageBreak/>
        <w:t>Chocó, Casanare o Caquetá, vivirá 74 años en promedio. Seis años de vida entre dos extremos, por razones de salubridad, ambiente, atención en salud, educación, etc., unas desigualdades éticamente inaceptables y humanamente desoladoras.</w:t>
      </w:r>
    </w:p>
    <w:p w:rsidR="00AC4646" w:rsidRPr="000135C4" w:rsidRDefault="00AC4646" w:rsidP="00C1523C">
      <w:pPr>
        <w:pStyle w:val="Sinespaciado"/>
        <w:rPr>
          <w:rFonts w:ascii="Arial" w:hAnsi="Arial" w:cs="Arial"/>
          <w:sz w:val="24"/>
          <w:szCs w:val="24"/>
        </w:rPr>
      </w:pPr>
    </w:p>
    <w:p w:rsidR="00C1523C" w:rsidRPr="000135C4" w:rsidRDefault="00C1523C" w:rsidP="00AC4646">
      <w:pPr>
        <w:pStyle w:val="Sinespaciado"/>
        <w:jc w:val="center"/>
        <w:rPr>
          <w:rFonts w:ascii="Arial" w:hAnsi="Arial" w:cs="Arial"/>
          <w:sz w:val="24"/>
          <w:szCs w:val="24"/>
        </w:rPr>
      </w:pPr>
      <w:r w:rsidRPr="000135C4">
        <w:rPr>
          <w:rFonts w:ascii="Arial" w:hAnsi="Arial" w:cs="Arial"/>
          <w:noProof/>
          <w:sz w:val="24"/>
          <w:szCs w:val="24"/>
          <w:lang w:eastAsia="es-CO"/>
        </w:rPr>
        <w:drawing>
          <wp:inline distT="0" distB="0" distL="0" distR="0" wp14:anchorId="6058302E" wp14:editId="323D30A6">
            <wp:extent cx="4838700" cy="6271030"/>
            <wp:effectExtent l="0" t="0" r="0" b="0"/>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870540" cy="6312296"/>
                    </a:xfrm>
                    <a:prstGeom prst="rect">
                      <a:avLst/>
                    </a:prstGeom>
                    <a:noFill/>
                    <a:ln>
                      <a:noFill/>
                    </a:ln>
                  </pic:spPr>
                </pic:pic>
              </a:graphicData>
            </a:graphic>
          </wp:inline>
        </w:drawing>
      </w:r>
    </w:p>
    <w:p w:rsidR="00C1523C" w:rsidRPr="000135C4" w:rsidRDefault="00C1523C" w:rsidP="00C1523C">
      <w:pPr>
        <w:pStyle w:val="Sinespaciado"/>
        <w:rPr>
          <w:rFonts w:ascii="Arial" w:hAnsi="Arial" w:cs="Arial"/>
          <w:sz w:val="24"/>
          <w:szCs w:val="24"/>
        </w:rPr>
      </w:pPr>
    </w:p>
    <w:p w:rsidR="00C1523C" w:rsidRPr="002F3396" w:rsidRDefault="00C1523C" w:rsidP="002F3396">
      <w:pPr>
        <w:pStyle w:val="Sinespaciado"/>
        <w:rPr>
          <w:rFonts w:ascii="Arial" w:hAnsi="Arial" w:cs="Arial"/>
          <w:sz w:val="24"/>
          <w:szCs w:val="24"/>
        </w:rPr>
      </w:pPr>
      <w:r w:rsidRPr="002F3396">
        <w:rPr>
          <w:rFonts w:ascii="Arial" w:hAnsi="Arial" w:cs="Arial"/>
          <w:sz w:val="24"/>
          <w:szCs w:val="24"/>
        </w:rPr>
        <w:t>Para concluir</w:t>
      </w:r>
      <w:r w:rsidR="002F3396">
        <w:rPr>
          <w:rFonts w:ascii="Arial" w:hAnsi="Arial" w:cs="Arial"/>
          <w:sz w:val="24"/>
          <w:szCs w:val="24"/>
        </w:rPr>
        <w:t>,</w:t>
      </w:r>
      <w:r w:rsidRPr="002F3396">
        <w:rPr>
          <w:rFonts w:ascii="Arial" w:hAnsi="Arial" w:cs="Arial"/>
          <w:sz w:val="24"/>
          <w:szCs w:val="24"/>
        </w:rPr>
        <w:t xml:space="preserve"> este es un</w:t>
      </w:r>
      <w:r w:rsidR="00216468" w:rsidRPr="002F3396">
        <w:rPr>
          <w:rFonts w:ascii="Arial" w:hAnsi="Arial" w:cs="Arial"/>
          <w:sz w:val="24"/>
          <w:szCs w:val="24"/>
        </w:rPr>
        <w:t xml:space="preserve"> gráfico que ilustra el </w:t>
      </w:r>
      <w:r w:rsidRPr="002F3396">
        <w:rPr>
          <w:rFonts w:ascii="Arial" w:hAnsi="Arial" w:cs="Arial"/>
          <w:sz w:val="24"/>
          <w:szCs w:val="24"/>
        </w:rPr>
        <w:t>panorama de la situación de las mujeres en Colombia</w:t>
      </w:r>
      <w:r w:rsidR="002915AE" w:rsidRPr="002F3396">
        <w:rPr>
          <w:rFonts w:ascii="Arial" w:hAnsi="Arial" w:cs="Arial"/>
          <w:sz w:val="24"/>
          <w:szCs w:val="24"/>
        </w:rPr>
        <w:t xml:space="preserve"> según la ONU mujeres, para lo cual han identificado tres </w:t>
      </w:r>
      <w:r w:rsidR="002915AE" w:rsidRPr="002F3396">
        <w:rPr>
          <w:rFonts w:ascii="Arial" w:hAnsi="Arial" w:cs="Arial"/>
          <w:sz w:val="24"/>
          <w:szCs w:val="24"/>
        </w:rPr>
        <w:lastRenderedPageBreak/>
        <w:t>escenarios o tipologías de empoderamiento económico para las mujeres de Colombia: pisos pegajosos, techos de cristal y escaleras rotas. Desde esta perspectiva, las mujeres en el escenario de pisos pegajosos corresponden a las que se ubican en el primer quintil de ingresos</w:t>
      </w:r>
      <w:r w:rsidR="002F3396" w:rsidRPr="002F3396">
        <w:rPr>
          <w:rFonts w:ascii="Arial" w:hAnsi="Arial" w:cs="Arial"/>
          <w:sz w:val="24"/>
          <w:szCs w:val="24"/>
        </w:rPr>
        <w:t xml:space="preserve"> son aquellas caracterizadas por una maternidad más temprana, menores oportunidades educativas y laborales, aunadas al trabajo doméstico y de cuidado no remunerado como centro de las actividades diarias,</w:t>
      </w:r>
      <w:r w:rsidR="002915AE" w:rsidRPr="002F3396">
        <w:rPr>
          <w:rFonts w:ascii="Arial" w:hAnsi="Arial" w:cs="Arial"/>
          <w:sz w:val="24"/>
          <w:szCs w:val="24"/>
        </w:rPr>
        <w:t xml:space="preserve"> mientras aquellas que pertenecen al quintil superior dan cuenta del escenario de techos de cristal</w:t>
      </w:r>
      <w:r w:rsidR="002F3396" w:rsidRPr="002F3396">
        <w:rPr>
          <w:rFonts w:ascii="Arial" w:hAnsi="Arial" w:cs="Arial"/>
          <w:sz w:val="24"/>
          <w:szCs w:val="24"/>
        </w:rPr>
        <w:t>, son aquellas mujeres con educación superior e ingresos relativamente altos</w:t>
      </w:r>
      <w:r w:rsidR="002915AE" w:rsidRPr="002F3396">
        <w:rPr>
          <w:rFonts w:ascii="Arial" w:hAnsi="Arial" w:cs="Arial"/>
          <w:sz w:val="24"/>
          <w:szCs w:val="24"/>
        </w:rPr>
        <w:t>. Por su parte, las mujeres en el tercer quintil de ingresos son las clasificadas en el escenario de escaleras rotas</w:t>
      </w:r>
      <w:r w:rsidR="002F3396" w:rsidRPr="002F3396">
        <w:rPr>
          <w:rFonts w:ascii="Arial" w:hAnsi="Arial" w:cs="Arial"/>
          <w:sz w:val="24"/>
          <w:szCs w:val="24"/>
        </w:rPr>
        <w:t>, son mujeres que cuentan con educación secundaria o ingresos medios</w:t>
      </w:r>
      <w:r w:rsidRPr="002F3396">
        <w:rPr>
          <w:rFonts w:ascii="Arial" w:hAnsi="Arial" w:cs="Arial"/>
          <w:sz w:val="24"/>
          <w:szCs w:val="24"/>
        </w:rPr>
        <w:t>:</w:t>
      </w:r>
    </w:p>
    <w:p w:rsidR="00216468" w:rsidRPr="000135C4" w:rsidRDefault="00216468" w:rsidP="00C1523C">
      <w:pPr>
        <w:pStyle w:val="Sinespaciado"/>
        <w:rPr>
          <w:rFonts w:ascii="Arial" w:hAnsi="Arial" w:cs="Arial"/>
          <w:sz w:val="24"/>
          <w:szCs w:val="24"/>
        </w:rPr>
      </w:pPr>
    </w:p>
    <w:p w:rsidR="00C1523C" w:rsidRPr="000135C4" w:rsidRDefault="00C1523C" w:rsidP="00216468">
      <w:pPr>
        <w:pStyle w:val="Sinespaciado"/>
        <w:jc w:val="center"/>
        <w:rPr>
          <w:rFonts w:ascii="Arial" w:hAnsi="Arial" w:cs="Arial"/>
          <w:sz w:val="24"/>
          <w:szCs w:val="24"/>
        </w:rPr>
      </w:pPr>
      <w:r w:rsidRPr="000135C4">
        <w:rPr>
          <w:rFonts w:ascii="Arial" w:hAnsi="Arial" w:cs="Arial"/>
          <w:noProof/>
          <w:sz w:val="24"/>
          <w:szCs w:val="24"/>
          <w:lang w:eastAsia="es-CO"/>
        </w:rPr>
        <w:drawing>
          <wp:inline distT="0" distB="0" distL="0" distR="0" wp14:anchorId="70802545" wp14:editId="7F22C784">
            <wp:extent cx="4342432" cy="5494020"/>
            <wp:effectExtent l="0" t="0" r="1270" b="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363249" cy="5520358"/>
                    </a:xfrm>
                    <a:prstGeom prst="rect">
                      <a:avLst/>
                    </a:prstGeom>
                    <a:noFill/>
                    <a:ln>
                      <a:noFill/>
                    </a:ln>
                  </pic:spPr>
                </pic:pic>
              </a:graphicData>
            </a:graphic>
          </wp:inline>
        </w:drawing>
      </w:r>
    </w:p>
    <w:p w:rsidR="00B82543" w:rsidRDefault="00AD1F94" w:rsidP="00F33160">
      <w:pPr>
        <w:pStyle w:val="Sinespaciado"/>
        <w:rPr>
          <w:rFonts w:ascii="Arial" w:hAnsi="Arial" w:cs="Arial"/>
          <w:sz w:val="24"/>
          <w:szCs w:val="24"/>
        </w:rPr>
      </w:pPr>
      <w:r>
        <w:rPr>
          <w:rFonts w:ascii="Arial" w:hAnsi="Arial" w:cs="Arial"/>
          <w:sz w:val="24"/>
          <w:szCs w:val="24"/>
        </w:rPr>
        <w:lastRenderedPageBreak/>
        <w:t xml:space="preserve">Por las anteriores </w:t>
      </w:r>
      <w:r w:rsidR="00162C9E">
        <w:rPr>
          <w:rFonts w:ascii="Arial" w:hAnsi="Arial" w:cs="Arial"/>
          <w:sz w:val="24"/>
          <w:szCs w:val="24"/>
        </w:rPr>
        <w:t>consideraciones</w:t>
      </w:r>
      <w:r w:rsidR="004B104E">
        <w:rPr>
          <w:rFonts w:ascii="Arial" w:hAnsi="Arial" w:cs="Arial"/>
          <w:sz w:val="24"/>
          <w:szCs w:val="24"/>
        </w:rPr>
        <w:t xml:space="preserve"> en las cuales se resaltan los diferentes escenarios donde aún se evidencia una considerable brecha entre hombres y mujeres,</w:t>
      </w:r>
      <w:r w:rsidR="00162C9E">
        <w:rPr>
          <w:rFonts w:ascii="Arial" w:hAnsi="Arial" w:cs="Arial"/>
          <w:sz w:val="24"/>
          <w:szCs w:val="24"/>
        </w:rPr>
        <w:t xml:space="preserve"> nos permitimos plantear el presente proyecto de ley que busca </w:t>
      </w:r>
      <w:r w:rsidR="002915AE">
        <w:rPr>
          <w:rFonts w:ascii="Arial" w:hAnsi="Arial" w:cs="Arial"/>
          <w:sz w:val="24"/>
          <w:szCs w:val="24"/>
        </w:rPr>
        <w:t xml:space="preserve">ampliar y mantener la cobertura de las transferencias monetarias que entrega el DPS a través de su programa Familias en Acción, a las mujeres cabeza de hogar que </w:t>
      </w:r>
      <w:r w:rsidR="003667C7">
        <w:rPr>
          <w:rFonts w:ascii="Arial" w:hAnsi="Arial" w:cs="Arial"/>
          <w:sz w:val="24"/>
          <w:szCs w:val="24"/>
        </w:rPr>
        <w:t xml:space="preserve">no tengan vínculo laboral vigente o que teniéndolo no sean beneficiarias de la licencia de maternidad, así mismo que se encuentren en pobreza o pobreza extrema y que como retribución deberá acreditar la asistencia </w:t>
      </w:r>
      <w:r w:rsidR="003667C7" w:rsidRPr="00DB081E">
        <w:rPr>
          <w:rFonts w:ascii="Arial" w:hAnsi="Arial" w:cs="Arial"/>
          <w:sz w:val="24"/>
          <w:szCs w:val="24"/>
        </w:rPr>
        <w:t>a las citas de valoración integral en salud para la primera infancia en la respectiva IPS</w:t>
      </w:r>
      <w:r w:rsidR="003667C7">
        <w:rPr>
          <w:rFonts w:ascii="Arial" w:hAnsi="Arial" w:cs="Arial"/>
          <w:sz w:val="24"/>
          <w:szCs w:val="24"/>
        </w:rPr>
        <w:t>.</w:t>
      </w:r>
    </w:p>
    <w:p w:rsidR="00F575FE" w:rsidRDefault="00F575FE" w:rsidP="00F33160">
      <w:pPr>
        <w:pStyle w:val="Sinespaciado"/>
        <w:rPr>
          <w:rFonts w:ascii="Arial" w:hAnsi="Arial" w:cs="Arial"/>
          <w:sz w:val="24"/>
          <w:szCs w:val="24"/>
        </w:rPr>
      </w:pPr>
    </w:p>
    <w:p w:rsidR="0069598A" w:rsidRDefault="0069598A" w:rsidP="0069598A">
      <w:pPr>
        <w:pStyle w:val="Sinespaciado"/>
        <w:rPr>
          <w:rFonts w:ascii="Arial" w:hAnsi="Arial" w:cs="Arial"/>
          <w:sz w:val="24"/>
          <w:szCs w:val="24"/>
        </w:rPr>
      </w:pPr>
      <w:r>
        <w:rPr>
          <w:rFonts w:ascii="Arial" w:hAnsi="Arial" w:cs="Arial"/>
          <w:sz w:val="24"/>
          <w:szCs w:val="24"/>
        </w:rPr>
        <w:t>De los Honorables Congresistas,</w:t>
      </w:r>
    </w:p>
    <w:p w:rsidR="0069598A" w:rsidRDefault="0069598A" w:rsidP="0069598A">
      <w:pPr>
        <w:pStyle w:val="Sinespaciado"/>
        <w:rPr>
          <w:rFonts w:ascii="Arial" w:hAnsi="Arial" w:cs="Arial"/>
          <w:sz w:val="24"/>
          <w:szCs w:val="24"/>
        </w:rPr>
      </w:pPr>
    </w:p>
    <w:p w:rsidR="0069598A" w:rsidRDefault="0069598A" w:rsidP="0069598A">
      <w:pPr>
        <w:pStyle w:val="Sinespaciado"/>
        <w:rPr>
          <w:rFonts w:ascii="Arial" w:hAnsi="Arial" w:cs="Arial"/>
          <w:sz w:val="24"/>
          <w:szCs w:val="24"/>
        </w:rPr>
      </w:pPr>
    </w:p>
    <w:p w:rsidR="0069598A" w:rsidRDefault="0069598A" w:rsidP="0069598A">
      <w:pPr>
        <w:pStyle w:val="Sinespaciado"/>
        <w:rPr>
          <w:rFonts w:ascii="Arial" w:hAnsi="Arial" w:cs="Arial"/>
          <w:sz w:val="24"/>
          <w:szCs w:val="24"/>
        </w:rPr>
      </w:pPr>
    </w:p>
    <w:p w:rsidR="00642BEF" w:rsidRDefault="00642BEF" w:rsidP="0069598A">
      <w:pPr>
        <w:pStyle w:val="Sinespaciado"/>
        <w:rPr>
          <w:rFonts w:ascii="Arial" w:hAnsi="Arial" w:cs="Arial"/>
          <w:sz w:val="24"/>
          <w:szCs w:val="24"/>
        </w:rPr>
      </w:pPr>
    </w:p>
    <w:p w:rsidR="0069598A" w:rsidRPr="0069598A" w:rsidRDefault="0069598A" w:rsidP="0069598A">
      <w:pPr>
        <w:pStyle w:val="Sinespaciado"/>
        <w:rPr>
          <w:rFonts w:ascii="Arial" w:hAnsi="Arial" w:cs="Arial"/>
          <w:b/>
          <w:sz w:val="24"/>
          <w:szCs w:val="24"/>
        </w:rPr>
      </w:pPr>
      <w:r w:rsidRPr="0069598A">
        <w:rPr>
          <w:rFonts w:ascii="Arial" w:hAnsi="Arial" w:cs="Arial"/>
          <w:b/>
          <w:sz w:val="24"/>
          <w:szCs w:val="24"/>
        </w:rPr>
        <w:t>JOSE LUIS CORREA LOPEZ</w:t>
      </w:r>
      <w:r w:rsidR="00642BEF">
        <w:rPr>
          <w:rFonts w:ascii="Arial" w:hAnsi="Arial" w:cs="Arial"/>
          <w:b/>
          <w:sz w:val="24"/>
          <w:szCs w:val="24"/>
        </w:rPr>
        <w:tab/>
      </w:r>
      <w:r w:rsidR="00642BEF">
        <w:rPr>
          <w:rFonts w:ascii="Arial" w:hAnsi="Arial" w:cs="Arial"/>
          <w:b/>
          <w:sz w:val="24"/>
          <w:szCs w:val="24"/>
        </w:rPr>
        <w:tab/>
      </w:r>
      <w:r w:rsidR="00642BEF">
        <w:rPr>
          <w:rFonts w:ascii="Arial" w:hAnsi="Arial" w:cs="Arial"/>
          <w:b/>
          <w:sz w:val="24"/>
          <w:szCs w:val="24"/>
        </w:rPr>
        <w:tab/>
        <w:t>OSCAR SANCHEZ LEON</w:t>
      </w:r>
    </w:p>
    <w:p w:rsidR="00642BEF" w:rsidRPr="00D644CD" w:rsidRDefault="0069598A" w:rsidP="00642BEF">
      <w:pPr>
        <w:pStyle w:val="Sinespaciado"/>
        <w:rPr>
          <w:rFonts w:ascii="Arial" w:hAnsi="Arial" w:cs="Arial"/>
          <w:sz w:val="24"/>
          <w:szCs w:val="24"/>
        </w:rPr>
      </w:pPr>
      <w:r>
        <w:rPr>
          <w:rFonts w:ascii="Arial" w:hAnsi="Arial" w:cs="Arial"/>
          <w:sz w:val="24"/>
          <w:szCs w:val="24"/>
        </w:rPr>
        <w:t xml:space="preserve">Representante a la Cámara </w:t>
      </w:r>
      <w:r w:rsidR="00642BEF">
        <w:rPr>
          <w:rFonts w:ascii="Arial" w:hAnsi="Arial" w:cs="Arial"/>
          <w:sz w:val="24"/>
          <w:szCs w:val="24"/>
        </w:rPr>
        <w:tab/>
      </w:r>
      <w:r w:rsidR="00642BEF">
        <w:rPr>
          <w:rFonts w:ascii="Arial" w:hAnsi="Arial" w:cs="Arial"/>
          <w:sz w:val="24"/>
          <w:szCs w:val="24"/>
        </w:rPr>
        <w:tab/>
      </w:r>
      <w:r w:rsidR="00642BEF">
        <w:rPr>
          <w:rFonts w:ascii="Arial" w:hAnsi="Arial" w:cs="Arial"/>
          <w:sz w:val="24"/>
          <w:szCs w:val="24"/>
        </w:rPr>
        <w:tab/>
        <w:t xml:space="preserve">Representante a la Cámara </w:t>
      </w:r>
    </w:p>
    <w:p w:rsidR="0069598A" w:rsidRPr="00D644CD" w:rsidRDefault="0069598A" w:rsidP="0069598A">
      <w:pPr>
        <w:pStyle w:val="Sinespaciado"/>
        <w:rPr>
          <w:rFonts w:ascii="Arial" w:hAnsi="Arial" w:cs="Arial"/>
          <w:sz w:val="24"/>
          <w:szCs w:val="24"/>
        </w:rPr>
      </w:pPr>
    </w:p>
    <w:p w:rsidR="00F80A16" w:rsidRDefault="00642BEF" w:rsidP="00F80A16">
      <w:pPr>
        <w:pStyle w:val="Sinespaciado"/>
        <w:rPr>
          <w:rFonts w:ascii="Arial" w:hAnsi="Arial" w:cs="Arial"/>
          <w:b/>
          <w:sz w:val="24"/>
          <w:szCs w:val="24"/>
        </w:rPr>
      </w:pPr>
      <w:r>
        <w:rPr>
          <w:rFonts w:ascii="Arial" w:hAnsi="Arial" w:cs="Arial"/>
          <w:b/>
          <w:sz w:val="24"/>
          <w:szCs w:val="24"/>
        </w:rPr>
        <w:tab/>
      </w:r>
      <w:r>
        <w:rPr>
          <w:rFonts w:ascii="Arial" w:hAnsi="Arial" w:cs="Arial"/>
          <w:b/>
          <w:sz w:val="24"/>
          <w:szCs w:val="24"/>
        </w:rPr>
        <w:tab/>
      </w: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p>
    <w:p w:rsidR="00B7740B" w:rsidRDefault="00B7740B" w:rsidP="00F80A16">
      <w:pPr>
        <w:pStyle w:val="Sinespaciado"/>
        <w:rPr>
          <w:rFonts w:ascii="Arial" w:hAnsi="Arial" w:cs="Arial"/>
          <w:b/>
          <w:sz w:val="24"/>
          <w:szCs w:val="24"/>
        </w:rPr>
      </w:pPr>
      <w:r>
        <w:rPr>
          <w:rFonts w:ascii="Arial" w:hAnsi="Arial" w:cs="Arial"/>
          <w:b/>
          <w:sz w:val="24"/>
          <w:szCs w:val="24"/>
        </w:rPr>
        <w:t xml:space="preserve">Referencias </w:t>
      </w:r>
    </w:p>
    <w:p w:rsidR="00B7740B" w:rsidRDefault="00B7740B" w:rsidP="00F80A16">
      <w:pPr>
        <w:pStyle w:val="Sinespaciado"/>
        <w:rPr>
          <w:rFonts w:ascii="Arial" w:hAnsi="Arial" w:cs="Arial"/>
          <w:b/>
          <w:sz w:val="24"/>
          <w:szCs w:val="24"/>
        </w:rPr>
      </w:pPr>
    </w:p>
    <w:p w:rsidR="007879DE" w:rsidRPr="00914D6E" w:rsidRDefault="007879DE" w:rsidP="00914D6E">
      <w:pPr>
        <w:pStyle w:val="Sinespaciado"/>
        <w:rPr>
          <w:rFonts w:ascii="Arial" w:hAnsi="Arial" w:cs="Arial"/>
          <w:sz w:val="24"/>
          <w:szCs w:val="24"/>
        </w:rPr>
      </w:pPr>
    </w:p>
    <w:p w:rsidR="00E7381B" w:rsidRPr="00914D6E" w:rsidRDefault="00E7381B" w:rsidP="00914D6E">
      <w:pPr>
        <w:pStyle w:val="Sinespaciado"/>
        <w:rPr>
          <w:rFonts w:ascii="Arial" w:hAnsi="Arial" w:cs="Arial"/>
          <w:sz w:val="24"/>
          <w:szCs w:val="24"/>
        </w:rPr>
      </w:pPr>
    </w:p>
    <w:p w:rsidR="00B7740B" w:rsidRPr="00914D6E" w:rsidRDefault="00760A59" w:rsidP="00914D6E">
      <w:pPr>
        <w:pStyle w:val="Sinespaciado"/>
        <w:rPr>
          <w:rFonts w:ascii="Arial" w:hAnsi="Arial" w:cs="Arial"/>
          <w:sz w:val="24"/>
          <w:szCs w:val="24"/>
        </w:rPr>
      </w:pPr>
      <w:r w:rsidRPr="00914D6E">
        <w:rPr>
          <w:rFonts w:ascii="Arial" w:hAnsi="Arial" w:cs="Arial"/>
          <w:sz w:val="24"/>
          <w:szCs w:val="24"/>
        </w:rPr>
        <w:t xml:space="preserve">La </w:t>
      </w:r>
      <w:r w:rsidR="00914D6E" w:rsidRPr="00914D6E">
        <w:rPr>
          <w:rFonts w:ascii="Arial" w:hAnsi="Arial" w:cs="Arial"/>
          <w:sz w:val="24"/>
          <w:szCs w:val="24"/>
        </w:rPr>
        <w:t>República</w:t>
      </w:r>
      <w:r w:rsidRPr="00914D6E">
        <w:rPr>
          <w:rFonts w:ascii="Arial" w:hAnsi="Arial" w:cs="Arial"/>
          <w:sz w:val="24"/>
          <w:szCs w:val="24"/>
        </w:rPr>
        <w:t xml:space="preserve"> .</w:t>
      </w:r>
      <w:hyperlink r:id="rId26" w:history="1">
        <w:r w:rsidR="00E7381B" w:rsidRPr="00914D6E">
          <w:rPr>
            <w:rStyle w:val="Hipervnculo"/>
            <w:rFonts w:ascii="Arial" w:hAnsi="Arial" w:cs="Arial"/>
            <w:color w:val="auto"/>
            <w:sz w:val="24"/>
            <w:szCs w:val="24"/>
            <w:u w:val="none"/>
          </w:rPr>
          <w:t>Así es el mapa de la pobreza en Colombia que debe sortear Iván Duque</w:t>
        </w:r>
      </w:hyperlink>
      <w:r w:rsidR="00E7381B" w:rsidRPr="00914D6E">
        <w:rPr>
          <w:rFonts w:ascii="Arial" w:hAnsi="Arial" w:cs="Arial"/>
          <w:sz w:val="24"/>
          <w:szCs w:val="24"/>
        </w:rPr>
        <w:t xml:space="preserve">. En: La Republica [artículo en línea]. [Citado el 18 de julio de 2019]. Disponible en </w:t>
      </w:r>
      <w:hyperlink r:id="rId27" w:history="1">
        <w:r w:rsidR="00E7381B" w:rsidRPr="00914D6E">
          <w:rPr>
            <w:rStyle w:val="Hipervnculo"/>
            <w:rFonts w:ascii="Arial" w:hAnsi="Arial" w:cs="Arial"/>
            <w:sz w:val="24"/>
            <w:szCs w:val="24"/>
          </w:rPr>
          <w:t>https://www.larepublica.co/economia/asi-es-el-mapa-de-la-pobreza-en-colombia-que-debe-sortear-ivan-duque-2884637</w:t>
        </w:r>
      </w:hyperlink>
    </w:p>
    <w:p w:rsidR="00760A59" w:rsidRPr="00914D6E" w:rsidRDefault="00760A59" w:rsidP="00914D6E">
      <w:pPr>
        <w:pStyle w:val="Sinespaciado"/>
        <w:rPr>
          <w:rFonts w:ascii="Arial" w:hAnsi="Arial" w:cs="Arial"/>
          <w:sz w:val="24"/>
          <w:szCs w:val="24"/>
        </w:rPr>
      </w:pPr>
    </w:p>
    <w:p w:rsidR="00760A59" w:rsidRPr="00914D6E" w:rsidRDefault="00760A59" w:rsidP="00914D6E">
      <w:pPr>
        <w:pStyle w:val="Sinespaciado"/>
        <w:rPr>
          <w:rFonts w:ascii="Arial" w:hAnsi="Arial" w:cs="Arial"/>
          <w:sz w:val="24"/>
          <w:szCs w:val="24"/>
        </w:rPr>
      </w:pPr>
      <w:r w:rsidRPr="00914D6E">
        <w:rPr>
          <w:rFonts w:ascii="Arial" w:hAnsi="Arial" w:cs="Arial"/>
          <w:sz w:val="24"/>
          <w:szCs w:val="24"/>
        </w:rPr>
        <w:t xml:space="preserve">Revista Dinero El principal problema económico de Colombia. En: revista Dinero [artículo en línea]. [Citado el 18 de julio de 2019]. Disponible en </w:t>
      </w:r>
      <w:hyperlink r:id="rId28" w:history="1">
        <w:r w:rsidRPr="00914D6E">
          <w:rPr>
            <w:rStyle w:val="Hipervnculo"/>
            <w:rFonts w:ascii="Arial" w:hAnsi="Arial" w:cs="Arial"/>
            <w:sz w:val="24"/>
            <w:szCs w:val="24"/>
          </w:rPr>
          <w:t>https://www.dinero.com/pais/articulo/que-pasa-con-el-desempleo-en-colombia/273148</w:t>
        </w:r>
      </w:hyperlink>
    </w:p>
    <w:p w:rsidR="00760A59" w:rsidRPr="00914D6E" w:rsidRDefault="00760A59" w:rsidP="00914D6E">
      <w:pPr>
        <w:pStyle w:val="Sinespaciado"/>
        <w:rPr>
          <w:rFonts w:ascii="Arial" w:hAnsi="Arial" w:cs="Arial"/>
          <w:sz w:val="24"/>
          <w:szCs w:val="24"/>
        </w:rPr>
      </w:pPr>
    </w:p>
    <w:p w:rsidR="00E7381B" w:rsidRPr="00914D6E" w:rsidRDefault="0063083B" w:rsidP="00914D6E">
      <w:pPr>
        <w:pStyle w:val="Sinespaciado"/>
        <w:rPr>
          <w:rFonts w:ascii="Arial" w:hAnsi="Arial" w:cs="Arial"/>
          <w:sz w:val="24"/>
          <w:szCs w:val="24"/>
        </w:rPr>
      </w:pPr>
      <w:r w:rsidRPr="00914D6E">
        <w:rPr>
          <w:rFonts w:ascii="Arial" w:hAnsi="Arial" w:cs="Arial"/>
          <w:sz w:val="24"/>
          <w:szCs w:val="24"/>
        </w:rPr>
        <w:t xml:space="preserve">ONU Mujeres. Informe nacional El progreso de las mujeres en Colombia 2018: transformar la economía para realizar los derechos. Bogotá 2018. </w:t>
      </w:r>
    </w:p>
    <w:p w:rsidR="0063083B" w:rsidRPr="00914D6E" w:rsidRDefault="0063083B" w:rsidP="00914D6E">
      <w:pPr>
        <w:pStyle w:val="Sinespaciado"/>
        <w:rPr>
          <w:rFonts w:ascii="Arial" w:hAnsi="Arial" w:cs="Arial"/>
          <w:sz w:val="24"/>
          <w:szCs w:val="24"/>
        </w:rPr>
      </w:pPr>
    </w:p>
    <w:p w:rsidR="0063083B" w:rsidRDefault="0063083B" w:rsidP="00914D6E">
      <w:pPr>
        <w:pStyle w:val="Sinespaciado"/>
        <w:rPr>
          <w:rFonts w:ascii="Arial" w:hAnsi="Arial" w:cs="Arial"/>
          <w:sz w:val="24"/>
          <w:szCs w:val="24"/>
        </w:rPr>
      </w:pPr>
      <w:r w:rsidRPr="00914D6E">
        <w:rPr>
          <w:rFonts w:ascii="Arial" w:hAnsi="Arial" w:cs="Arial"/>
          <w:sz w:val="24"/>
          <w:szCs w:val="24"/>
        </w:rPr>
        <w:t>Departamento Nacional de estadística (DAN</w:t>
      </w:r>
      <w:r w:rsidR="00914D6E" w:rsidRPr="00914D6E">
        <w:rPr>
          <w:rFonts w:ascii="Arial" w:hAnsi="Arial" w:cs="Arial"/>
          <w:sz w:val="24"/>
          <w:szCs w:val="24"/>
        </w:rPr>
        <w:t xml:space="preserve">E). Pobreza multidimensional en </w:t>
      </w:r>
      <w:r w:rsidRPr="00914D6E">
        <w:rPr>
          <w:rFonts w:ascii="Arial" w:hAnsi="Arial" w:cs="Arial"/>
          <w:sz w:val="24"/>
          <w:szCs w:val="24"/>
        </w:rPr>
        <w:t xml:space="preserve">Colombia. Bogotá. 2019 </w:t>
      </w:r>
    </w:p>
    <w:p w:rsidR="00914D6E" w:rsidRPr="00914D6E" w:rsidRDefault="00914D6E" w:rsidP="00914D6E">
      <w:pPr>
        <w:pStyle w:val="Sinespaciado"/>
        <w:rPr>
          <w:rFonts w:ascii="Arial" w:hAnsi="Arial" w:cs="Arial"/>
          <w:sz w:val="24"/>
          <w:szCs w:val="24"/>
        </w:rPr>
      </w:pPr>
    </w:p>
    <w:p w:rsidR="0063083B" w:rsidRPr="00914D6E" w:rsidRDefault="0063083B" w:rsidP="00914D6E">
      <w:pPr>
        <w:pStyle w:val="Sinespaciado"/>
        <w:rPr>
          <w:rFonts w:ascii="Arial" w:hAnsi="Arial" w:cs="Arial"/>
          <w:sz w:val="24"/>
          <w:szCs w:val="24"/>
        </w:rPr>
      </w:pPr>
      <w:r w:rsidRPr="00914D6E">
        <w:rPr>
          <w:rFonts w:ascii="Arial" w:hAnsi="Arial" w:cs="Arial"/>
          <w:sz w:val="24"/>
          <w:szCs w:val="24"/>
        </w:rPr>
        <w:t xml:space="preserve">Departamento Nacional de estadística (DANE). Pobreza monetaria en Colombia. Bogotá. 2019 </w:t>
      </w:r>
    </w:p>
    <w:p w:rsidR="0063083B" w:rsidRDefault="0063083B" w:rsidP="00E7381B"/>
    <w:sectPr w:rsidR="0063083B">
      <w:headerReference w:type="default" r:id="rId29"/>
      <w:footerReference w:type="default" r:id="rId30"/>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96A9A" w:rsidRDefault="00896A9A" w:rsidP="00112036">
      <w:pPr>
        <w:spacing w:after="0" w:line="240" w:lineRule="auto"/>
      </w:pPr>
      <w:r>
        <w:separator/>
      </w:r>
    </w:p>
  </w:endnote>
  <w:endnote w:type="continuationSeparator" w:id="0">
    <w:p w:rsidR="00896A9A" w:rsidRDefault="00896A9A" w:rsidP="001120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libri Light">
    <w:panose1 w:val="020F0302020204030204"/>
    <w:charset w:val="00"/>
    <w:family w:val="swiss"/>
    <w:pitch w:val="variable"/>
    <w:sig w:usb0="E0002A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43" w:usb2="00000009" w:usb3="00000000" w:csb0="000001FF" w:csb1="00000000"/>
  </w:font>
  <w:font w:name="Helvetica">
    <w:panose1 w:val="020B0604020202020204"/>
    <w:charset w:val="00"/>
    <w:family w:val="swiss"/>
    <w:pitch w:val="variable"/>
    <w:sig w:usb0="E0002EFF" w:usb1="C0007843"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2036" w:rsidRDefault="00112036" w:rsidP="00112036">
    <w:pPr>
      <w:pStyle w:val="Piedepgina"/>
      <w:jc w:val="center"/>
    </w:pPr>
    <w:r w:rsidRPr="00CC5619">
      <w:rPr>
        <w:noProof/>
        <w:lang w:eastAsia="es-CO"/>
      </w:rPr>
      <w:drawing>
        <wp:inline distT="0" distB="0" distL="0" distR="0" wp14:anchorId="570A75D5" wp14:editId="4757605E">
          <wp:extent cx="3114675" cy="266700"/>
          <wp:effectExtent l="0" t="0" r="9525"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114675" cy="266700"/>
                  </a:xfrm>
                  <a:prstGeom prst="rect">
                    <a:avLst/>
                  </a:prstGeom>
                  <a:noFill/>
                  <a:ln>
                    <a:noFill/>
                  </a:ln>
                </pic:spPr>
              </pic:pic>
            </a:graphicData>
          </a:graphic>
        </wp:inline>
      </w:drawing>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96A9A" w:rsidRDefault="00896A9A" w:rsidP="00112036">
      <w:pPr>
        <w:spacing w:after="0" w:line="240" w:lineRule="auto"/>
      </w:pPr>
      <w:r>
        <w:separator/>
      </w:r>
    </w:p>
  </w:footnote>
  <w:footnote w:type="continuationSeparator" w:id="0">
    <w:p w:rsidR="00896A9A" w:rsidRDefault="00896A9A" w:rsidP="00112036">
      <w:pPr>
        <w:spacing w:after="0" w:line="240" w:lineRule="auto"/>
      </w:pPr>
      <w:r>
        <w:continuationSeparator/>
      </w:r>
    </w:p>
  </w:footnote>
  <w:footnote w:id="1">
    <w:p w:rsidR="005929E8" w:rsidRPr="00067C64" w:rsidRDefault="005929E8">
      <w:pPr>
        <w:pStyle w:val="Textonotapie"/>
        <w:rPr>
          <w:rFonts w:ascii="Arial" w:hAnsi="Arial" w:cs="Arial"/>
        </w:rPr>
      </w:pPr>
      <w:r w:rsidRPr="00067C64">
        <w:rPr>
          <w:rStyle w:val="Refdenotaalpie"/>
          <w:rFonts w:ascii="Arial" w:hAnsi="Arial" w:cs="Arial"/>
        </w:rPr>
        <w:footnoteRef/>
      </w:r>
      <w:r w:rsidRPr="00067C64">
        <w:rPr>
          <w:rFonts w:ascii="Arial" w:hAnsi="Arial" w:cs="Arial"/>
        </w:rPr>
        <w:t xml:space="preserve"> La República: Así es el mapa de la pobreza en Colombia que debe sortear Iván Duque. </w:t>
      </w:r>
    </w:p>
  </w:footnote>
  <w:footnote w:id="2">
    <w:p w:rsidR="00CA3ED8" w:rsidRPr="00067C64" w:rsidRDefault="00CA3ED8">
      <w:pPr>
        <w:pStyle w:val="Textonotapie"/>
        <w:rPr>
          <w:rFonts w:ascii="Arial" w:hAnsi="Arial" w:cs="Arial"/>
        </w:rPr>
      </w:pPr>
      <w:r w:rsidRPr="00067C64">
        <w:rPr>
          <w:rStyle w:val="Refdenotaalpie"/>
          <w:rFonts w:ascii="Arial" w:hAnsi="Arial" w:cs="Arial"/>
        </w:rPr>
        <w:footnoteRef/>
      </w:r>
      <w:r w:rsidRPr="00067C64">
        <w:rPr>
          <w:rFonts w:ascii="Arial" w:hAnsi="Arial" w:cs="Arial"/>
        </w:rPr>
        <w:t xml:space="preserve"> Revista Dinero. Desempleo: el principal problema económico de Colombia.</w:t>
      </w:r>
      <w:r w:rsidR="00816C1D" w:rsidRPr="00067C64">
        <w:rPr>
          <w:rFonts w:ascii="Arial" w:hAnsi="Arial" w:cs="Arial"/>
        </w:rPr>
        <w:t xml:space="preserve"> Abril 2019.</w:t>
      </w:r>
    </w:p>
  </w:footnote>
  <w:footnote w:id="3">
    <w:p w:rsidR="000B3592" w:rsidRPr="00067C64" w:rsidRDefault="000B3592">
      <w:pPr>
        <w:pStyle w:val="Textonotapie"/>
        <w:rPr>
          <w:rFonts w:ascii="Arial" w:hAnsi="Arial" w:cs="Arial"/>
        </w:rPr>
      </w:pPr>
      <w:r w:rsidRPr="00067C64">
        <w:rPr>
          <w:rStyle w:val="Refdenotaalpie"/>
          <w:rFonts w:ascii="Arial" w:hAnsi="Arial" w:cs="Arial"/>
        </w:rPr>
        <w:footnoteRef/>
      </w:r>
      <w:r w:rsidRPr="00067C64">
        <w:rPr>
          <w:rFonts w:ascii="Arial" w:hAnsi="Arial" w:cs="Arial"/>
        </w:rPr>
        <w:t xml:space="preserve"> </w:t>
      </w:r>
      <w:proofErr w:type="gramStart"/>
      <w:r w:rsidRPr="00067C64">
        <w:rPr>
          <w:rFonts w:ascii="Arial" w:hAnsi="Arial" w:cs="Arial"/>
        </w:rPr>
        <w:t>Respuesta radicado</w:t>
      </w:r>
      <w:proofErr w:type="gramEnd"/>
      <w:r w:rsidRPr="00067C64">
        <w:rPr>
          <w:rFonts w:ascii="Arial" w:hAnsi="Arial" w:cs="Arial"/>
        </w:rPr>
        <w:t xml:space="preserve"> 20193.10132292 ID: 23299 del 08 de julio de 2019. Ministerio del trabajo.</w:t>
      </w:r>
    </w:p>
  </w:footnote>
  <w:footnote w:id="4">
    <w:p w:rsidR="00D1563E" w:rsidRPr="00D1563E" w:rsidRDefault="00D1563E">
      <w:pPr>
        <w:pStyle w:val="Textonotapie"/>
        <w:rPr>
          <w:rFonts w:ascii="Arial" w:hAnsi="Arial" w:cs="Arial"/>
        </w:rPr>
      </w:pPr>
      <w:r w:rsidRPr="00D1563E">
        <w:rPr>
          <w:rStyle w:val="Refdenotaalpie"/>
          <w:rFonts w:ascii="Arial" w:hAnsi="Arial" w:cs="Arial"/>
        </w:rPr>
        <w:footnoteRef/>
      </w:r>
      <w:r w:rsidRPr="00D1563E">
        <w:rPr>
          <w:rFonts w:ascii="Arial" w:hAnsi="Arial" w:cs="Arial"/>
        </w:rPr>
        <w:t xml:space="preserve"> Informe de gestión julio – diciembre 2018. Dirección de transferencias monetarias condicionadas. DPS</w:t>
      </w:r>
    </w:p>
  </w:footnote>
  <w:footnote w:id="5">
    <w:p w:rsidR="00C1523C" w:rsidRPr="00067C64" w:rsidRDefault="00C1523C" w:rsidP="00C1523C">
      <w:pPr>
        <w:pStyle w:val="Textonotapie"/>
        <w:rPr>
          <w:rFonts w:ascii="Arial" w:hAnsi="Arial" w:cs="Arial"/>
        </w:rPr>
      </w:pPr>
      <w:r w:rsidRPr="00067C64">
        <w:rPr>
          <w:rStyle w:val="Refdenotaalpie"/>
          <w:rFonts w:ascii="Arial" w:hAnsi="Arial" w:cs="Arial"/>
        </w:rPr>
        <w:footnoteRef/>
      </w:r>
      <w:r w:rsidRPr="00067C64">
        <w:rPr>
          <w:rFonts w:ascii="Arial" w:hAnsi="Arial" w:cs="Arial"/>
        </w:rPr>
        <w:t xml:space="preserve"> El progreso de las mujeres en Colombia 2018: Transformar la economía para realizar los derechos. ONU Mujeres. 2018.</w:t>
      </w:r>
    </w:p>
  </w:footnote>
  <w:footnote w:id="6">
    <w:p w:rsidR="00435D74" w:rsidRPr="00067C64" w:rsidRDefault="00435D74">
      <w:pPr>
        <w:pStyle w:val="Textonotapie"/>
        <w:rPr>
          <w:rFonts w:ascii="Arial" w:hAnsi="Arial" w:cs="Arial"/>
        </w:rPr>
      </w:pPr>
      <w:r w:rsidRPr="00067C64">
        <w:rPr>
          <w:rStyle w:val="Refdenotaalpie"/>
          <w:rFonts w:ascii="Arial" w:hAnsi="Arial" w:cs="Arial"/>
        </w:rPr>
        <w:footnoteRef/>
      </w:r>
      <w:r w:rsidRPr="00067C64">
        <w:rPr>
          <w:rFonts w:ascii="Arial" w:hAnsi="Arial" w:cs="Arial"/>
        </w:rPr>
        <w:t xml:space="preserve"> ONU informe nacional El progreso de las mujeres en Colombia 2018: transformar la economía para realizar los derechos.</w:t>
      </w:r>
      <w:r w:rsidR="00027DD8" w:rsidRPr="00067C64">
        <w:rPr>
          <w:rFonts w:ascii="Arial" w:hAnsi="Arial" w:cs="Arial"/>
        </w:rPr>
        <w:t>2018. p.</w:t>
      </w:r>
      <w:r w:rsidRPr="00067C64">
        <w:rPr>
          <w:rFonts w:ascii="Arial" w:hAnsi="Arial" w:cs="Arial"/>
        </w:rPr>
        <w:t xml:space="preserve"> </w:t>
      </w:r>
      <w:r w:rsidR="00027DD8" w:rsidRPr="00067C64">
        <w:rPr>
          <w:rFonts w:ascii="Arial" w:hAnsi="Arial" w:cs="Arial"/>
        </w:rPr>
        <w:t>13-15</w:t>
      </w:r>
    </w:p>
  </w:footnote>
  <w:footnote w:id="7">
    <w:p w:rsidR="00027DD8" w:rsidRPr="00067C64" w:rsidRDefault="00027DD8">
      <w:pPr>
        <w:pStyle w:val="Textonotapie"/>
        <w:rPr>
          <w:rFonts w:ascii="Arial" w:hAnsi="Arial" w:cs="Arial"/>
        </w:rPr>
      </w:pPr>
      <w:r w:rsidRPr="00067C64">
        <w:rPr>
          <w:rStyle w:val="Refdenotaalpie"/>
          <w:rFonts w:ascii="Arial" w:hAnsi="Arial" w:cs="Arial"/>
        </w:rPr>
        <w:footnoteRef/>
      </w:r>
      <w:r w:rsidRPr="00067C64">
        <w:rPr>
          <w:rFonts w:ascii="Arial" w:hAnsi="Arial" w:cs="Arial"/>
        </w:rPr>
        <w:t xml:space="preserve"> ONU informe nacional El progreso de las mujeres en Colombia 2018: transformar la economía para realizar los derechos.2018. p. 19</w:t>
      </w:r>
    </w:p>
  </w:footnote>
  <w:footnote w:id="8">
    <w:p w:rsidR="00027DD8" w:rsidRDefault="00027DD8">
      <w:pPr>
        <w:pStyle w:val="Textonotapie"/>
      </w:pPr>
      <w:r w:rsidRPr="00067C64">
        <w:rPr>
          <w:rStyle w:val="Refdenotaalpie"/>
          <w:rFonts w:ascii="Arial" w:hAnsi="Arial" w:cs="Arial"/>
        </w:rPr>
        <w:footnoteRef/>
      </w:r>
      <w:r w:rsidRPr="00067C64">
        <w:rPr>
          <w:rFonts w:ascii="Arial" w:hAnsi="Arial" w:cs="Arial"/>
        </w:rPr>
        <w:t xml:space="preserve"> ONU informe nacional El progreso de las mujeres en Colombia 2018: transformar la economía para realizar los derechos.2018. p. 19-20</w:t>
      </w:r>
    </w:p>
  </w:footnote>
  <w:footnote w:id="9">
    <w:p w:rsidR="000D2EC1" w:rsidRPr="00067C64" w:rsidRDefault="000D2EC1" w:rsidP="000D2EC1">
      <w:pPr>
        <w:pStyle w:val="Textonotapie"/>
        <w:rPr>
          <w:rFonts w:ascii="Arial" w:hAnsi="Arial" w:cs="Arial"/>
        </w:rPr>
      </w:pPr>
      <w:r w:rsidRPr="00067C64">
        <w:rPr>
          <w:rStyle w:val="Refdenotaalpie"/>
          <w:rFonts w:ascii="Arial" w:hAnsi="Arial" w:cs="Arial"/>
        </w:rPr>
        <w:footnoteRef/>
      </w:r>
      <w:r w:rsidRPr="00067C64">
        <w:rPr>
          <w:rFonts w:ascii="Arial" w:hAnsi="Arial" w:cs="Arial"/>
        </w:rPr>
        <w:t xml:space="preserve"> ONU informe nacional El progreso de las mujeres en Colombia 2018: transformar la economía para realizar los derechos.2018. p. 20</w:t>
      </w:r>
    </w:p>
    <w:p w:rsidR="000D2EC1" w:rsidRDefault="000D2EC1">
      <w:pPr>
        <w:pStyle w:val="Textonotapie"/>
      </w:pPr>
    </w:p>
  </w:footnote>
  <w:footnote w:id="10">
    <w:p w:rsidR="00645A7D" w:rsidRPr="00067C64" w:rsidRDefault="00645A7D" w:rsidP="00645A7D">
      <w:pPr>
        <w:pStyle w:val="Textonotapie"/>
        <w:rPr>
          <w:rFonts w:ascii="Arial" w:hAnsi="Arial" w:cs="Arial"/>
        </w:rPr>
      </w:pPr>
      <w:r w:rsidRPr="00067C64">
        <w:rPr>
          <w:rStyle w:val="Refdenotaalpie"/>
          <w:rFonts w:ascii="Arial" w:hAnsi="Arial" w:cs="Arial"/>
        </w:rPr>
        <w:footnoteRef/>
      </w:r>
      <w:r w:rsidRPr="00067C64">
        <w:rPr>
          <w:rFonts w:ascii="Arial" w:hAnsi="Arial" w:cs="Arial"/>
        </w:rPr>
        <w:t xml:space="preserve"> ONU informe nacional El progreso de las mujeres en Colombia 2018: transformar la economía para realizar los derechos.2018. p. 17</w:t>
      </w:r>
    </w:p>
    <w:p w:rsidR="00645A7D" w:rsidRPr="00067C64" w:rsidRDefault="00645A7D">
      <w:pPr>
        <w:pStyle w:val="Textonotapie"/>
        <w:rPr>
          <w:rFonts w:ascii="Arial" w:hAnsi="Arial" w:cs="Arial"/>
        </w:rPr>
      </w:pPr>
    </w:p>
  </w:footnote>
  <w:footnote w:id="11">
    <w:p w:rsidR="00645A7D" w:rsidRPr="00067C64" w:rsidRDefault="00645A7D" w:rsidP="00645A7D">
      <w:pPr>
        <w:pStyle w:val="Textonotapie"/>
        <w:rPr>
          <w:rFonts w:ascii="Arial" w:hAnsi="Arial" w:cs="Arial"/>
        </w:rPr>
      </w:pPr>
      <w:r w:rsidRPr="00067C64">
        <w:rPr>
          <w:rStyle w:val="Refdenotaalpie"/>
          <w:rFonts w:ascii="Arial" w:hAnsi="Arial" w:cs="Arial"/>
        </w:rPr>
        <w:footnoteRef/>
      </w:r>
      <w:r w:rsidRPr="00067C64">
        <w:rPr>
          <w:rFonts w:ascii="Arial" w:hAnsi="Arial" w:cs="Arial"/>
        </w:rPr>
        <w:t xml:space="preserve"> ONU informe nacional El progreso de las mujeres en Colombia 2018: transformar la economía para realizar los derechos.2018. p. 26</w:t>
      </w:r>
    </w:p>
    <w:p w:rsidR="00645A7D" w:rsidRDefault="00645A7D">
      <w:pPr>
        <w:pStyle w:val="Textonotapie"/>
      </w:pPr>
    </w:p>
  </w:footnote>
  <w:footnote w:id="12">
    <w:p w:rsidR="00645A7D" w:rsidRPr="00067C64" w:rsidRDefault="00645A7D" w:rsidP="00645A7D">
      <w:pPr>
        <w:pStyle w:val="Textonotapie"/>
        <w:rPr>
          <w:rFonts w:ascii="Arial" w:hAnsi="Arial" w:cs="Arial"/>
        </w:rPr>
      </w:pPr>
      <w:r w:rsidRPr="00067C64">
        <w:rPr>
          <w:rStyle w:val="Refdenotaalpie"/>
          <w:rFonts w:ascii="Arial" w:hAnsi="Arial" w:cs="Arial"/>
        </w:rPr>
        <w:footnoteRef/>
      </w:r>
      <w:r w:rsidRPr="00067C64">
        <w:rPr>
          <w:rFonts w:ascii="Arial" w:hAnsi="Arial" w:cs="Arial"/>
        </w:rPr>
        <w:t xml:space="preserve"> ONU informe nacional El progreso de las mujeres en Colombia 2018: transformar la economía para realizar los derechos.2018. p. 26</w:t>
      </w:r>
    </w:p>
    <w:p w:rsidR="00645A7D" w:rsidRDefault="00645A7D">
      <w:pPr>
        <w:pStyle w:val="Textonotapie"/>
      </w:pPr>
    </w:p>
  </w:footnote>
  <w:footnote w:id="13">
    <w:p w:rsidR="004B104E" w:rsidRPr="00067C64" w:rsidRDefault="004B104E" w:rsidP="004B104E">
      <w:pPr>
        <w:pStyle w:val="Textonotapie"/>
        <w:rPr>
          <w:rFonts w:ascii="Arial" w:hAnsi="Arial" w:cs="Arial"/>
        </w:rPr>
      </w:pPr>
      <w:r w:rsidRPr="00067C64">
        <w:rPr>
          <w:rStyle w:val="Refdenotaalpie"/>
          <w:rFonts w:ascii="Arial" w:hAnsi="Arial" w:cs="Arial"/>
        </w:rPr>
        <w:footnoteRef/>
      </w:r>
      <w:r w:rsidRPr="00067C64">
        <w:rPr>
          <w:rFonts w:ascii="Arial" w:hAnsi="Arial" w:cs="Arial"/>
        </w:rPr>
        <w:t xml:space="preserve"> ONU informe nacional El progreso de las mujeres en Colombia 2018: transformar la economía para realizar los derechos.2018. p. 28</w:t>
      </w:r>
    </w:p>
    <w:p w:rsidR="004B104E" w:rsidRDefault="004B104E">
      <w:pPr>
        <w:pStyle w:val="Textonotapie"/>
      </w:pP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112036" w:rsidRDefault="00112036" w:rsidP="00112036">
    <w:pPr>
      <w:pStyle w:val="Encabezado"/>
      <w:jc w:val="center"/>
    </w:pPr>
    <w:r w:rsidRPr="00CC5619">
      <w:rPr>
        <w:noProof/>
        <w:lang w:eastAsia="es-CO"/>
      </w:rPr>
      <w:drawing>
        <wp:inline distT="0" distB="0" distL="0" distR="0" wp14:anchorId="651D7893" wp14:editId="36A79BA2">
          <wp:extent cx="3095625" cy="914400"/>
          <wp:effectExtent l="0" t="0" r="9525" b="0"/>
          <wp:docPr id="1" name="Imagen 1" descr="Resultado de imagen para camara de representant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Resultado de imagen para camara de representantes"/>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95625" cy="914400"/>
                  </a:xfrm>
                  <a:prstGeom prst="rect">
                    <a:avLst/>
                  </a:prstGeom>
                  <a:noFill/>
                  <a:ln>
                    <a:noFill/>
                  </a:ln>
                </pic:spPr>
              </pic:pic>
            </a:graphicData>
          </a:graphic>
        </wp:inline>
      </w:drawing>
    </w:r>
  </w:p>
  <w:p w:rsidR="00112036" w:rsidRDefault="00112036">
    <w:pPr>
      <w:pStyle w:val="Encabezado"/>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B370A4"/>
    <w:multiLevelType w:val="hybridMultilevel"/>
    <w:tmpl w:val="2D44E37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E2838A4"/>
    <w:multiLevelType w:val="hybridMultilevel"/>
    <w:tmpl w:val="C0AE558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2" w15:restartNumberingAfterBreak="0">
    <w:nsid w:val="26E96B2C"/>
    <w:multiLevelType w:val="multilevel"/>
    <w:tmpl w:val="79CCE9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39511D94"/>
    <w:multiLevelType w:val="hybridMultilevel"/>
    <w:tmpl w:val="E3E09F86"/>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4" w15:restartNumberingAfterBreak="0">
    <w:nsid w:val="3D51065F"/>
    <w:multiLevelType w:val="hybridMultilevel"/>
    <w:tmpl w:val="1AAC9DD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3E3A76E3"/>
    <w:multiLevelType w:val="multilevel"/>
    <w:tmpl w:val="03E26278"/>
    <w:lvl w:ilvl="0">
      <w:start w:val="1"/>
      <w:numFmt w:val="decimal"/>
      <w:lvlText w:val="%1."/>
      <w:lvlJc w:val="left"/>
      <w:pPr>
        <w:ind w:left="720" w:hanging="360"/>
      </w:pPr>
      <w:rPr>
        <w:rFonts w:hint="default"/>
      </w:rPr>
    </w:lvl>
    <w:lvl w:ilvl="1">
      <w:start w:val="1"/>
      <w:numFmt w:val="decimal"/>
      <w:isLgl/>
      <w:lvlText w:val="%1.%2"/>
      <w:lvlJc w:val="left"/>
      <w:pPr>
        <w:ind w:left="765" w:hanging="405"/>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6" w15:restartNumberingAfterBreak="0">
    <w:nsid w:val="43C1129D"/>
    <w:multiLevelType w:val="hybridMultilevel"/>
    <w:tmpl w:val="F73AF98A"/>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4D1C75BF"/>
    <w:multiLevelType w:val="hybridMultilevel"/>
    <w:tmpl w:val="C0AE558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4DA73E42"/>
    <w:multiLevelType w:val="hybridMultilevel"/>
    <w:tmpl w:val="254E9B76"/>
    <w:lvl w:ilvl="0" w:tplc="240A0019">
      <w:start w:val="1"/>
      <w:numFmt w:val="low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5874231F"/>
    <w:multiLevelType w:val="hybridMultilevel"/>
    <w:tmpl w:val="1AAC9DDA"/>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0" w15:restartNumberingAfterBreak="0">
    <w:nsid w:val="5DE614C4"/>
    <w:multiLevelType w:val="hybridMultilevel"/>
    <w:tmpl w:val="40E031C8"/>
    <w:lvl w:ilvl="0" w:tplc="50DC727A">
      <w:start w:val="1"/>
      <w:numFmt w:val="decimal"/>
      <w:lvlText w:val="%1."/>
      <w:lvlJc w:val="left"/>
      <w:pPr>
        <w:ind w:left="1571" w:hanging="360"/>
      </w:pPr>
      <w:rPr>
        <w:b w:val="0"/>
      </w:rPr>
    </w:lvl>
    <w:lvl w:ilvl="1" w:tplc="040A0019" w:tentative="1">
      <w:start w:val="1"/>
      <w:numFmt w:val="lowerLetter"/>
      <w:lvlText w:val="%2."/>
      <w:lvlJc w:val="left"/>
      <w:pPr>
        <w:ind w:left="2291" w:hanging="360"/>
      </w:pPr>
    </w:lvl>
    <w:lvl w:ilvl="2" w:tplc="040A001B" w:tentative="1">
      <w:start w:val="1"/>
      <w:numFmt w:val="lowerRoman"/>
      <w:lvlText w:val="%3."/>
      <w:lvlJc w:val="right"/>
      <w:pPr>
        <w:ind w:left="3011" w:hanging="180"/>
      </w:pPr>
    </w:lvl>
    <w:lvl w:ilvl="3" w:tplc="040A000F" w:tentative="1">
      <w:start w:val="1"/>
      <w:numFmt w:val="decimal"/>
      <w:lvlText w:val="%4."/>
      <w:lvlJc w:val="left"/>
      <w:pPr>
        <w:ind w:left="3731" w:hanging="360"/>
      </w:pPr>
    </w:lvl>
    <w:lvl w:ilvl="4" w:tplc="040A0019" w:tentative="1">
      <w:start w:val="1"/>
      <w:numFmt w:val="lowerLetter"/>
      <w:lvlText w:val="%5."/>
      <w:lvlJc w:val="left"/>
      <w:pPr>
        <w:ind w:left="4451" w:hanging="360"/>
      </w:pPr>
    </w:lvl>
    <w:lvl w:ilvl="5" w:tplc="040A001B" w:tentative="1">
      <w:start w:val="1"/>
      <w:numFmt w:val="lowerRoman"/>
      <w:lvlText w:val="%6."/>
      <w:lvlJc w:val="right"/>
      <w:pPr>
        <w:ind w:left="5171" w:hanging="180"/>
      </w:pPr>
    </w:lvl>
    <w:lvl w:ilvl="6" w:tplc="040A000F" w:tentative="1">
      <w:start w:val="1"/>
      <w:numFmt w:val="decimal"/>
      <w:lvlText w:val="%7."/>
      <w:lvlJc w:val="left"/>
      <w:pPr>
        <w:ind w:left="5891" w:hanging="360"/>
      </w:pPr>
    </w:lvl>
    <w:lvl w:ilvl="7" w:tplc="040A0019" w:tentative="1">
      <w:start w:val="1"/>
      <w:numFmt w:val="lowerLetter"/>
      <w:lvlText w:val="%8."/>
      <w:lvlJc w:val="left"/>
      <w:pPr>
        <w:ind w:left="6611" w:hanging="360"/>
      </w:pPr>
    </w:lvl>
    <w:lvl w:ilvl="8" w:tplc="040A001B" w:tentative="1">
      <w:start w:val="1"/>
      <w:numFmt w:val="lowerRoman"/>
      <w:lvlText w:val="%9."/>
      <w:lvlJc w:val="right"/>
      <w:pPr>
        <w:ind w:left="7331" w:hanging="180"/>
      </w:pPr>
    </w:lvl>
  </w:abstractNum>
  <w:abstractNum w:abstractNumId="11" w15:restartNumberingAfterBreak="0">
    <w:nsid w:val="657754EC"/>
    <w:multiLevelType w:val="multilevel"/>
    <w:tmpl w:val="546E55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2" w15:restartNumberingAfterBreak="0">
    <w:nsid w:val="6E0F7B66"/>
    <w:multiLevelType w:val="hybridMultilevel"/>
    <w:tmpl w:val="DBA28EA6"/>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3" w15:restartNumberingAfterBreak="0">
    <w:nsid w:val="797B3447"/>
    <w:multiLevelType w:val="hybridMultilevel"/>
    <w:tmpl w:val="FB766B34"/>
    <w:lvl w:ilvl="0" w:tplc="240A0015">
      <w:start w:val="1"/>
      <w:numFmt w:val="upperLetter"/>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4" w15:restartNumberingAfterBreak="0">
    <w:nsid w:val="79E75836"/>
    <w:multiLevelType w:val="multilevel"/>
    <w:tmpl w:val="B1F456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num w:numId="1">
    <w:abstractNumId w:val="14"/>
  </w:num>
  <w:num w:numId="2">
    <w:abstractNumId w:val="2"/>
  </w:num>
  <w:num w:numId="3">
    <w:abstractNumId w:val="11"/>
  </w:num>
  <w:num w:numId="4">
    <w:abstractNumId w:val="4"/>
  </w:num>
  <w:num w:numId="5">
    <w:abstractNumId w:val="9"/>
  </w:num>
  <w:num w:numId="6">
    <w:abstractNumId w:val="10"/>
  </w:num>
  <w:num w:numId="7">
    <w:abstractNumId w:val="7"/>
  </w:num>
  <w:num w:numId="8">
    <w:abstractNumId w:val="1"/>
  </w:num>
  <w:num w:numId="9">
    <w:abstractNumId w:val="3"/>
  </w:num>
  <w:num w:numId="10">
    <w:abstractNumId w:val="0"/>
  </w:num>
  <w:num w:numId="11">
    <w:abstractNumId w:val="5"/>
  </w:num>
  <w:num w:numId="12">
    <w:abstractNumId w:val="13"/>
  </w:num>
  <w:num w:numId="13">
    <w:abstractNumId w:val="12"/>
  </w:num>
  <w:num w:numId="14">
    <w:abstractNumId w:val="8"/>
  </w:num>
  <w:num w:numId="15">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5E4C"/>
    <w:rsid w:val="00026D63"/>
    <w:rsid w:val="00027DD8"/>
    <w:rsid w:val="00034F5E"/>
    <w:rsid w:val="0003541B"/>
    <w:rsid w:val="00042BF4"/>
    <w:rsid w:val="00055F34"/>
    <w:rsid w:val="00067C64"/>
    <w:rsid w:val="00073C13"/>
    <w:rsid w:val="000863AC"/>
    <w:rsid w:val="00094A5B"/>
    <w:rsid w:val="00094A9A"/>
    <w:rsid w:val="000B05F3"/>
    <w:rsid w:val="000B2FB3"/>
    <w:rsid w:val="000B3592"/>
    <w:rsid w:val="000C180E"/>
    <w:rsid w:val="000D22A0"/>
    <w:rsid w:val="000D2EC1"/>
    <w:rsid w:val="000D6BE4"/>
    <w:rsid w:val="000E2186"/>
    <w:rsid w:val="000E306C"/>
    <w:rsid w:val="000E554A"/>
    <w:rsid w:val="000F1C43"/>
    <w:rsid w:val="000F33AB"/>
    <w:rsid w:val="0010179B"/>
    <w:rsid w:val="001029D8"/>
    <w:rsid w:val="00105399"/>
    <w:rsid w:val="001073FD"/>
    <w:rsid w:val="00112036"/>
    <w:rsid w:val="00114900"/>
    <w:rsid w:val="00123D6B"/>
    <w:rsid w:val="001326A4"/>
    <w:rsid w:val="00137826"/>
    <w:rsid w:val="00143BE7"/>
    <w:rsid w:val="00145A1D"/>
    <w:rsid w:val="00152D9F"/>
    <w:rsid w:val="001606B0"/>
    <w:rsid w:val="00162C9E"/>
    <w:rsid w:val="0017190F"/>
    <w:rsid w:val="00173FE2"/>
    <w:rsid w:val="00180860"/>
    <w:rsid w:val="00180B30"/>
    <w:rsid w:val="001861B5"/>
    <w:rsid w:val="0018672D"/>
    <w:rsid w:val="00193A7E"/>
    <w:rsid w:val="001A7655"/>
    <w:rsid w:val="001B454C"/>
    <w:rsid w:val="001D7464"/>
    <w:rsid w:val="001E7AE4"/>
    <w:rsid w:val="001F6AA2"/>
    <w:rsid w:val="00215FE2"/>
    <w:rsid w:val="00216468"/>
    <w:rsid w:val="00216BD7"/>
    <w:rsid w:val="00234C86"/>
    <w:rsid w:val="00242F34"/>
    <w:rsid w:val="00243930"/>
    <w:rsid w:val="0025054E"/>
    <w:rsid w:val="0025581E"/>
    <w:rsid w:val="00255B70"/>
    <w:rsid w:val="0026518B"/>
    <w:rsid w:val="0027649E"/>
    <w:rsid w:val="00276C73"/>
    <w:rsid w:val="00282AE5"/>
    <w:rsid w:val="00284993"/>
    <w:rsid w:val="0028538C"/>
    <w:rsid w:val="002915AE"/>
    <w:rsid w:val="0029268A"/>
    <w:rsid w:val="002A7C4C"/>
    <w:rsid w:val="002B049A"/>
    <w:rsid w:val="002B3D34"/>
    <w:rsid w:val="002B579B"/>
    <w:rsid w:val="002B68D7"/>
    <w:rsid w:val="002C21C7"/>
    <w:rsid w:val="002C2D1F"/>
    <w:rsid w:val="002C3F03"/>
    <w:rsid w:val="002E2C29"/>
    <w:rsid w:val="002F3396"/>
    <w:rsid w:val="00311183"/>
    <w:rsid w:val="00330C38"/>
    <w:rsid w:val="003346D1"/>
    <w:rsid w:val="003351D8"/>
    <w:rsid w:val="00362787"/>
    <w:rsid w:val="003664F3"/>
    <w:rsid w:val="003667C7"/>
    <w:rsid w:val="00397402"/>
    <w:rsid w:val="003B16EE"/>
    <w:rsid w:val="003C2B2B"/>
    <w:rsid w:val="003C4125"/>
    <w:rsid w:val="003D2979"/>
    <w:rsid w:val="003D4773"/>
    <w:rsid w:val="003D7D4B"/>
    <w:rsid w:val="003E3647"/>
    <w:rsid w:val="003E45E0"/>
    <w:rsid w:val="003F32F9"/>
    <w:rsid w:val="003F6A95"/>
    <w:rsid w:val="00400397"/>
    <w:rsid w:val="00404A73"/>
    <w:rsid w:val="0040724C"/>
    <w:rsid w:val="00414170"/>
    <w:rsid w:val="00424FB9"/>
    <w:rsid w:val="004318DB"/>
    <w:rsid w:val="00433E02"/>
    <w:rsid w:val="00434CBF"/>
    <w:rsid w:val="00435D74"/>
    <w:rsid w:val="00443EAA"/>
    <w:rsid w:val="004501F9"/>
    <w:rsid w:val="00470D5E"/>
    <w:rsid w:val="00476CDC"/>
    <w:rsid w:val="00477DC7"/>
    <w:rsid w:val="00481D4C"/>
    <w:rsid w:val="00486989"/>
    <w:rsid w:val="00495810"/>
    <w:rsid w:val="004B104E"/>
    <w:rsid w:val="004D048D"/>
    <w:rsid w:val="004F0074"/>
    <w:rsid w:val="004F085F"/>
    <w:rsid w:val="005011AC"/>
    <w:rsid w:val="00505A8A"/>
    <w:rsid w:val="005357CC"/>
    <w:rsid w:val="00541132"/>
    <w:rsid w:val="005461E2"/>
    <w:rsid w:val="005534A5"/>
    <w:rsid w:val="00554827"/>
    <w:rsid w:val="005578CC"/>
    <w:rsid w:val="00560D58"/>
    <w:rsid w:val="005639DB"/>
    <w:rsid w:val="00577548"/>
    <w:rsid w:val="00580750"/>
    <w:rsid w:val="00584A60"/>
    <w:rsid w:val="00591968"/>
    <w:rsid w:val="005929E8"/>
    <w:rsid w:val="005A045F"/>
    <w:rsid w:val="005C0572"/>
    <w:rsid w:val="005C0C31"/>
    <w:rsid w:val="005C29B8"/>
    <w:rsid w:val="005C60F3"/>
    <w:rsid w:val="005E5370"/>
    <w:rsid w:val="005F334B"/>
    <w:rsid w:val="0063083B"/>
    <w:rsid w:val="00642BEF"/>
    <w:rsid w:val="00645A7D"/>
    <w:rsid w:val="006474DF"/>
    <w:rsid w:val="00651F68"/>
    <w:rsid w:val="006521E8"/>
    <w:rsid w:val="006553A3"/>
    <w:rsid w:val="006569AD"/>
    <w:rsid w:val="006614C5"/>
    <w:rsid w:val="00682136"/>
    <w:rsid w:val="006830E8"/>
    <w:rsid w:val="00690CDA"/>
    <w:rsid w:val="00694AF2"/>
    <w:rsid w:val="006953DF"/>
    <w:rsid w:val="0069598A"/>
    <w:rsid w:val="006B2633"/>
    <w:rsid w:val="006E04FE"/>
    <w:rsid w:val="006E7146"/>
    <w:rsid w:val="006F4BA9"/>
    <w:rsid w:val="006F5B4B"/>
    <w:rsid w:val="00722170"/>
    <w:rsid w:val="00731C05"/>
    <w:rsid w:val="00735D97"/>
    <w:rsid w:val="00741BA2"/>
    <w:rsid w:val="00760A59"/>
    <w:rsid w:val="007879DE"/>
    <w:rsid w:val="007924ED"/>
    <w:rsid w:val="00796475"/>
    <w:rsid w:val="007B50D1"/>
    <w:rsid w:val="007B6597"/>
    <w:rsid w:val="007C29FE"/>
    <w:rsid w:val="007D17E6"/>
    <w:rsid w:val="007D23D1"/>
    <w:rsid w:val="00816C1D"/>
    <w:rsid w:val="00823065"/>
    <w:rsid w:val="00823662"/>
    <w:rsid w:val="00826303"/>
    <w:rsid w:val="0084065B"/>
    <w:rsid w:val="00845F60"/>
    <w:rsid w:val="00846F82"/>
    <w:rsid w:val="00857FB0"/>
    <w:rsid w:val="0086670A"/>
    <w:rsid w:val="008813AB"/>
    <w:rsid w:val="00892B40"/>
    <w:rsid w:val="00896A9A"/>
    <w:rsid w:val="008A2D58"/>
    <w:rsid w:val="008C04A0"/>
    <w:rsid w:val="008D6897"/>
    <w:rsid w:val="008E4B14"/>
    <w:rsid w:val="008F111B"/>
    <w:rsid w:val="008F3C11"/>
    <w:rsid w:val="008F4327"/>
    <w:rsid w:val="00905AD4"/>
    <w:rsid w:val="00914D56"/>
    <w:rsid w:val="00914D6E"/>
    <w:rsid w:val="00930061"/>
    <w:rsid w:val="00940BED"/>
    <w:rsid w:val="00944711"/>
    <w:rsid w:val="00957043"/>
    <w:rsid w:val="00957EF9"/>
    <w:rsid w:val="0096076F"/>
    <w:rsid w:val="00965498"/>
    <w:rsid w:val="00971062"/>
    <w:rsid w:val="0097496A"/>
    <w:rsid w:val="00982D60"/>
    <w:rsid w:val="009A62E8"/>
    <w:rsid w:val="009B314D"/>
    <w:rsid w:val="009D0AD6"/>
    <w:rsid w:val="009D0EB6"/>
    <w:rsid w:val="009E5411"/>
    <w:rsid w:val="009E7270"/>
    <w:rsid w:val="00A177DD"/>
    <w:rsid w:val="00A25E4C"/>
    <w:rsid w:val="00A417F7"/>
    <w:rsid w:val="00A421F4"/>
    <w:rsid w:val="00A47369"/>
    <w:rsid w:val="00A643F9"/>
    <w:rsid w:val="00A6455D"/>
    <w:rsid w:val="00A75A3A"/>
    <w:rsid w:val="00AB0CD3"/>
    <w:rsid w:val="00AC4646"/>
    <w:rsid w:val="00AD19E5"/>
    <w:rsid w:val="00AD1F94"/>
    <w:rsid w:val="00AD2C5A"/>
    <w:rsid w:val="00AE1892"/>
    <w:rsid w:val="00AE6A22"/>
    <w:rsid w:val="00AF56A8"/>
    <w:rsid w:val="00AF778F"/>
    <w:rsid w:val="00B00C3D"/>
    <w:rsid w:val="00B05AA2"/>
    <w:rsid w:val="00B14356"/>
    <w:rsid w:val="00B15A3E"/>
    <w:rsid w:val="00B205C7"/>
    <w:rsid w:val="00B226FD"/>
    <w:rsid w:val="00B24A37"/>
    <w:rsid w:val="00B47086"/>
    <w:rsid w:val="00B53616"/>
    <w:rsid w:val="00B5703E"/>
    <w:rsid w:val="00B648D7"/>
    <w:rsid w:val="00B7740B"/>
    <w:rsid w:val="00B82543"/>
    <w:rsid w:val="00B85F27"/>
    <w:rsid w:val="00B936AD"/>
    <w:rsid w:val="00B94BFA"/>
    <w:rsid w:val="00BA3AD5"/>
    <w:rsid w:val="00BB16C2"/>
    <w:rsid w:val="00BB710C"/>
    <w:rsid w:val="00BB7C07"/>
    <w:rsid w:val="00BC2B17"/>
    <w:rsid w:val="00BC5436"/>
    <w:rsid w:val="00BD026A"/>
    <w:rsid w:val="00BD23C1"/>
    <w:rsid w:val="00BE2F4E"/>
    <w:rsid w:val="00BE4540"/>
    <w:rsid w:val="00BF7E2F"/>
    <w:rsid w:val="00C00292"/>
    <w:rsid w:val="00C118E8"/>
    <w:rsid w:val="00C1523C"/>
    <w:rsid w:val="00C15E80"/>
    <w:rsid w:val="00C253F9"/>
    <w:rsid w:val="00C32E27"/>
    <w:rsid w:val="00C37C52"/>
    <w:rsid w:val="00C4310A"/>
    <w:rsid w:val="00C57E21"/>
    <w:rsid w:val="00C66F18"/>
    <w:rsid w:val="00C678D6"/>
    <w:rsid w:val="00C772F8"/>
    <w:rsid w:val="00CA3ED8"/>
    <w:rsid w:val="00CA7E93"/>
    <w:rsid w:val="00CC29CC"/>
    <w:rsid w:val="00CC4DF0"/>
    <w:rsid w:val="00CC62A7"/>
    <w:rsid w:val="00CC7D69"/>
    <w:rsid w:val="00CD3465"/>
    <w:rsid w:val="00D0149F"/>
    <w:rsid w:val="00D0261E"/>
    <w:rsid w:val="00D05E7D"/>
    <w:rsid w:val="00D06766"/>
    <w:rsid w:val="00D0752B"/>
    <w:rsid w:val="00D1563E"/>
    <w:rsid w:val="00D15EA3"/>
    <w:rsid w:val="00D3141A"/>
    <w:rsid w:val="00D644CD"/>
    <w:rsid w:val="00D97705"/>
    <w:rsid w:val="00DA3A5E"/>
    <w:rsid w:val="00DA60A8"/>
    <w:rsid w:val="00DB081E"/>
    <w:rsid w:val="00DC09CC"/>
    <w:rsid w:val="00DC0D7C"/>
    <w:rsid w:val="00DE11E1"/>
    <w:rsid w:val="00DF536A"/>
    <w:rsid w:val="00E11711"/>
    <w:rsid w:val="00E12C0A"/>
    <w:rsid w:val="00E25FCD"/>
    <w:rsid w:val="00E36565"/>
    <w:rsid w:val="00E409DC"/>
    <w:rsid w:val="00E51E71"/>
    <w:rsid w:val="00E52F8C"/>
    <w:rsid w:val="00E67A11"/>
    <w:rsid w:val="00E71351"/>
    <w:rsid w:val="00E7166B"/>
    <w:rsid w:val="00E7381B"/>
    <w:rsid w:val="00E94263"/>
    <w:rsid w:val="00EA0BF7"/>
    <w:rsid w:val="00EA5D04"/>
    <w:rsid w:val="00EB06DC"/>
    <w:rsid w:val="00EB320F"/>
    <w:rsid w:val="00ED45C9"/>
    <w:rsid w:val="00EE00CB"/>
    <w:rsid w:val="00EE2FF4"/>
    <w:rsid w:val="00EE37DC"/>
    <w:rsid w:val="00EF0E9E"/>
    <w:rsid w:val="00F0150C"/>
    <w:rsid w:val="00F059A9"/>
    <w:rsid w:val="00F0663B"/>
    <w:rsid w:val="00F15B81"/>
    <w:rsid w:val="00F33160"/>
    <w:rsid w:val="00F36C46"/>
    <w:rsid w:val="00F45B54"/>
    <w:rsid w:val="00F5384D"/>
    <w:rsid w:val="00F551AF"/>
    <w:rsid w:val="00F55305"/>
    <w:rsid w:val="00F575FE"/>
    <w:rsid w:val="00F66715"/>
    <w:rsid w:val="00F80A16"/>
    <w:rsid w:val="00F82276"/>
    <w:rsid w:val="00F876AF"/>
    <w:rsid w:val="00F94AE3"/>
    <w:rsid w:val="00FB5EE2"/>
    <w:rsid w:val="00FC0882"/>
    <w:rsid w:val="00FE1C49"/>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451AF1D"/>
  <w15:chartTrackingRefBased/>
  <w15:docId w15:val="{1059095B-3312-4B95-A8DA-1F5F852681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25E4C"/>
    <w:pPr>
      <w:jc w:val="both"/>
    </w:pPr>
    <w:rPr>
      <w:rFonts w:ascii="Century Gothic" w:eastAsia="Calibri" w:hAnsi="Century Gothic" w:cs="Times New Roman"/>
    </w:rPr>
  </w:style>
  <w:style w:type="paragraph" w:styleId="Ttulo1">
    <w:name w:val="heading 1"/>
    <w:basedOn w:val="Normal"/>
    <w:next w:val="Normal"/>
    <w:link w:val="Ttulo1Car"/>
    <w:uiPriority w:val="9"/>
    <w:qFormat/>
    <w:rsid w:val="00E7381B"/>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Ttulo2">
    <w:name w:val="heading 2"/>
    <w:basedOn w:val="Normal"/>
    <w:link w:val="Ttulo2Car"/>
    <w:uiPriority w:val="9"/>
    <w:qFormat/>
    <w:rsid w:val="001B454C"/>
    <w:pPr>
      <w:spacing w:before="100" w:beforeAutospacing="1" w:after="100" w:afterAutospacing="1" w:line="240" w:lineRule="auto"/>
      <w:jc w:val="left"/>
      <w:outlineLvl w:val="1"/>
    </w:pPr>
    <w:rPr>
      <w:rFonts w:ascii="Times New Roman" w:eastAsia="Times New Roman" w:hAnsi="Times New Roman"/>
      <w:b/>
      <w:bCs/>
      <w:sz w:val="36"/>
      <w:szCs w:val="36"/>
      <w:lang w:eastAsia="es-CO"/>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Sinespaciado">
    <w:name w:val="No Spacing"/>
    <w:link w:val="SinespaciadoCar"/>
    <w:uiPriority w:val="1"/>
    <w:qFormat/>
    <w:rsid w:val="00112036"/>
    <w:pPr>
      <w:spacing w:after="0" w:line="240" w:lineRule="auto"/>
      <w:jc w:val="both"/>
    </w:pPr>
    <w:rPr>
      <w:rFonts w:ascii="Century Gothic" w:eastAsia="Calibri" w:hAnsi="Century Gothic" w:cs="Times New Roman"/>
    </w:rPr>
  </w:style>
  <w:style w:type="paragraph" w:styleId="Encabezado">
    <w:name w:val="header"/>
    <w:basedOn w:val="Normal"/>
    <w:link w:val="EncabezadoCar"/>
    <w:uiPriority w:val="99"/>
    <w:unhideWhenUsed/>
    <w:rsid w:val="00112036"/>
    <w:pPr>
      <w:tabs>
        <w:tab w:val="center" w:pos="4419"/>
        <w:tab w:val="right" w:pos="8838"/>
      </w:tabs>
      <w:spacing w:after="0" w:line="240" w:lineRule="auto"/>
    </w:pPr>
  </w:style>
  <w:style w:type="character" w:customStyle="1" w:styleId="EncabezadoCar">
    <w:name w:val="Encabezado Car"/>
    <w:basedOn w:val="Fuentedeprrafopredeter"/>
    <w:link w:val="Encabezado"/>
    <w:uiPriority w:val="99"/>
    <w:rsid w:val="00112036"/>
    <w:rPr>
      <w:rFonts w:ascii="Century Gothic" w:eastAsia="Calibri" w:hAnsi="Century Gothic" w:cs="Times New Roman"/>
    </w:rPr>
  </w:style>
  <w:style w:type="paragraph" w:styleId="Piedepgina">
    <w:name w:val="footer"/>
    <w:basedOn w:val="Normal"/>
    <w:link w:val="PiedepginaCar"/>
    <w:uiPriority w:val="99"/>
    <w:unhideWhenUsed/>
    <w:rsid w:val="00112036"/>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112036"/>
    <w:rPr>
      <w:rFonts w:ascii="Century Gothic" w:eastAsia="Calibri" w:hAnsi="Century Gothic" w:cs="Times New Roman"/>
    </w:rPr>
  </w:style>
  <w:style w:type="character" w:customStyle="1" w:styleId="SinespaciadoCar">
    <w:name w:val="Sin espaciado Car"/>
    <w:link w:val="Sinespaciado"/>
    <w:uiPriority w:val="1"/>
    <w:locked/>
    <w:rsid w:val="00282AE5"/>
    <w:rPr>
      <w:rFonts w:ascii="Century Gothic" w:eastAsia="Calibri" w:hAnsi="Century Gothic" w:cs="Times New Roman"/>
    </w:rPr>
  </w:style>
  <w:style w:type="paragraph" w:styleId="NormalWeb">
    <w:name w:val="Normal (Web)"/>
    <w:basedOn w:val="Normal"/>
    <w:uiPriority w:val="99"/>
    <w:unhideWhenUsed/>
    <w:rsid w:val="00B648D7"/>
    <w:pPr>
      <w:spacing w:before="100" w:beforeAutospacing="1" w:after="100" w:afterAutospacing="1" w:line="240" w:lineRule="auto"/>
      <w:jc w:val="left"/>
    </w:pPr>
    <w:rPr>
      <w:rFonts w:ascii="Times New Roman" w:eastAsia="Times New Roman" w:hAnsi="Times New Roman"/>
      <w:sz w:val="24"/>
      <w:szCs w:val="24"/>
      <w:lang w:eastAsia="es-CO"/>
    </w:rPr>
  </w:style>
  <w:style w:type="character" w:styleId="Hipervnculo">
    <w:name w:val="Hyperlink"/>
    <w:basedOn w:val="Fuentedeprrafopredeter"/>
    <w:uiPriority w:val="99"/>
    <w:unhideWhenUsed/>
    <w:rsid w:val="00B648D7"/>
    <w:rPr>
      <w:color w:val="0000FF"/>
      <w:u w:val="single"/>
    </w:rPr>
  </w:style>
  <w:style w:type="character" w:customStyle="1" w:styleId="Ttulo2Car">
    <w:name w:val="Título 2 Car"/>
    <w:basedOn w:val="Fuentedeprrafopredeter"/>
    <w:link w:val="Ttulo2"/>
    <w:uiPriority w:val="9"/>
    <w:rsid w:val="001B454C"/>
    <w:rPr>
      <w:rFonts w:ascii="Times New Roman" w:eastAsia="Times New Roman" w:hAnsi="Times New Roman" w:cs="Times New Roman"/>
      <w:b/>
      <w:bCs/>
      <w:sz w:val="36"/>
      <w:szCs w:val="36"/>
      <w:lang w:eastAsia="es-CO"/>
    </w:rPr>
  </w:style>
  <w:style w:type="character" w:customStyle="1" w:styleId="mw-headline">
    <w:name w:val="mw-headline"/>
    <w:basedOn w:val="Fuentedeprrafopredeter"/>
    <w:rsid w:val="001B454C"/>
  </w:style>
  <w:style w:type="character" w:customStyle="1" w:styleId="mw-editsection">
    <w:name w:val="mw-editsection"/>
    <w:basedOn w:val="Fuentedeprrafopredeter"/>
    <w:rsid w:val="001B454C"/>
  </w:style>
  <w:style w:type="character" w:customStyle="1" w:styleId="mw-editsection-bracket">
    <w:name w:val="mw-editsection-bracket"/>
    <w:basedOn w:val="Fuentedeprrafopredeter"/>
    <w:rsid w:val="001B454C"/>
  </w:style>
  <w:style w:type="paragraph" w:styleId="Prrafodelista">
    <w:name w:val="List Paragraph"/>
    <w:basedOn w:val="Normal"/>
    <w:link w:val="PrrafodelistaCar"/>
    <w:uiPriority w:val="34"/>
    <w:qFormat/>
    <w:rsid w:val="00A75A3A"/>
    <w:pPr>
      <w:spacing w:after="0" w:line="240" w:lineRule="auto"/>
      <w:ind w:left="708"/>
      <w:jc w:val="left"/>
    </w:pPr>
    <w:rPr>
      <w:rFonts w:ascii="Times New Roman" w:eastAsia="Times New Roman" w:hAnsi="Times New Roman"/>
      <w:sz w:val="24"/>
      <w:szCs w:val="24"/>
    </w:rPr>
  </w:style>
  <w:style w:type="character" w:customStyle="1" w:styleId="PrrafodelistaCar">
    <w:name w:val="Párrafo de lista Car"/>
    <w:link w:val="Prrafodelista"/>
    <w:uiPriority w:val="34"/>
    <w:locked/>
    <w:rsid w:val="00A75A3A"/>
    <w:rPr>
      <w:rFonts w:ascii="Times New Roman" w:eastAsia="Times New Roman" w:hAnsi="Times New Roman" w:cs="Times New Roman"/>
      <w:sz w:val="24"/>
      <w:szCs w:val="24"/>
    </w:rPr>
  </w:style>
  <w:style w:type="character" w:customStyle="1" w:styleId="baj">
    <w:name w:val="b_aj"/>
    <w:basedOn w:val="Fuentedeprrafopredeter"/>
    <w:rsid w:val="001861B5"/>
  </w:style>
  <w:style w:type="character" w:customStyle="1" w:styleId="apple-converted-space">
    <w:name w:val="apple-converted-space"/>
    <w:basedOn w:val="Fuentedeprrafopredeter"/>
    <w:rsid w:val="00D644CD"/>
  </w:style>
  <w:style w:type="paragraph" w:customStyle="1" w:styleId="centrado">
    <w:name w:val="centrado"/>
    <w:basedOn w:val="Normal"/>
    <w:rsid w:val="001073FD"/>
    <w:pPr>
      <w:spacing w:before="100" w:beforeAutospacing="1" w:after="100" w:afterAutospacing="1" w:line="240" w:lineRule="auto"/>
      <w:jc w:val="left"/>
    </w:pPr>
    <w:rPr>
      <w:rFonts w:ascii="Times New Roman" w:eastAsia="Times New Roman" w:hAnsi="Times New Roman"/>
      <w:sz w:val="24"/>
      <w:szCs w:val="24"/>
      <w:lang w:eastAsia="es-CO"/>
    </w:rPr>
  </w:style>
  <w:style w:type="paragraph" w:styleId="Textodeglobo">
    <w:name w:val="Balloon Text"/>
    <w:basedOn w:val="Normal"/>
    <w:link w:val="TextodegloboCar"/>
    <w:uiPriority w:val="99"/>
    <w:semiHidden/>
    <w:unhideWhenUsed/>
    <w:rsid w:val="008A2D58"/>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8A2D58"/>
    <w:rPr>
      <w:rFonts w:ascii="Segoe UI" w:eastAsia="Calibri" w:hAnsi="Segoe UI" w:cs="Segoe UI"/>
      <w:sz w:val="18"/>
      <w:szCs w:val="18"/>
    </w:rPr>
  </w:style>
  <w:style w:type="character" w:styleId="Textoennegrita">
    <w:name w:val="Strong"/>
    <w:basedOn w:val="Fuentedeprrafopredeter"/>
    <w:uiPriority w:val="22"/>
    <w:qFormat/>
    <w:rsid w:val="00DA60A8"/>
    <w:rPr>
      <w:b/>
      <w:bCs/>
    </w:rPr>
  </w:style>
  <w:style w:type="paragraph" w:styleId="Textonotapie">
    <w:name w:val="footnote text"/>
    <w:basedOn w:val="Normal"/>
    <w:link w:val="TextonotapieCar"/>
    <w:uiPriority w:val="99"/>
    <w:semiHidden/>
    <w:unhideWhenUsed/>
    <w:rsid w:val="00D1563E"/>
    <w:pPr>
      <w:spacing w:after="0" w:line="240" w:lineRule="auto"/>
    </w:pPr>
    <w:rPr>
      <w:sz w:val="20"/>
      <w:szCs w:val="20"/>
    </w:rPr>
  </w:style>
  <w:style w:type="character" w:customStyle="1" w:styleId="TextonotapieCar">
    <w:name w:val="Texto nota pie Car"/>
    <w:basedOn w:val="Fuentedeprrafopredeter"/>
    <w:link w:val="Textonotapie"/>
    <w:uiPriority w:val="99"/>
    <w:semiHidden/>
    <w:rsid w:val="00D1563E"/>
    <w:rPr>
      <w:rFonts w:ascii="Century Gothic" w:eastAsia="Calibri" w:hAnsi="Century Gothic" w:cs="Times New Roman"/>
      <w:sz w:val="20"/>
      <w:szCs w:val="20"/>
    </w:rPr>
  </w:style>
  <w:style w:type="character" w:styleId="Refdenotaalpie">
    <w:name w:val="footnote reference"/>
    <w:basedOn w:val="Fuentedeprrafopredeter"/>
    <w:uiPriority w:val="99"/>
    <w:semiHidden/>
    <w:unhideWhenUsed/>
    <w:rsid w:val="00D1563E"/>
    <w:rPr>
      <w:vertAlign w:val="superscript"/>
    </w:rPr>
  </w:style>
  <w:style w:type="character" w:customStyle="1" w:styleId="Ttulo1Car">
    <w:name w:val="Título 1 Car"/>
    <w:basedOn w:val="Fuentedeprrafopredeter"/>
    <w:link w:val="Ttulo1"/>
    <w:uiPriority w:val="9"/>
    <w:rsid w:val="00E7381B"/>
    <w:rPr>
      <w:rFonts w:asciiTheme="majorHAnsi" w:eastAsiaTheme="majorEastAsia" w:hAnsiTheme="majorHAnsi" w:cstheme="majorBidi"/>
      <w:color w:val="2E74B5"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2014959">
      <w:bodyDiv w:val="1"/>
      <w:marLeft w:val="0"/>
      <w:marRight w:val="0"/>
      <w:marTop w:val="0"/>
      <w:marBottom w:val="0"/>
      <w:divBdr>
        <w:top w:val="none" w:sz="0" w:space="0" w:color="auto"/>
        <w:left w:val="none" w:sz="0" w:space="0" w:color="auto"/>
        <w:bottom w:val="none" w:sz="0" w:space="0" w:color="auto"/>
        <w:right w:val="none" w:sz="0" w:space="0" w:color="auto"/>
      </w:divBdr>
    </w:div>
    <w:div w:id="622275194">
      <w:bodyDiv w:val="1"/>
      <w:marLeft w:val="0"/>
      <w:marRight w:val="0"/>
      <w:marTop w:val="0"/>
      <w:marBottom w:val="0"/>
      <w:divBdr>
        <w:top w:val="none" w:sz="0" w:space="0" w:color="auto"/>
        <w:left w:val="none" w:sz="0" w:space="0" w:color="auto"/>
        <w:bottom w:val="none" w:sz="0" w:space="0" w:color="auto"/>
        <w:right w:val="none" w:sz="0" w:space="0" w:color="auto"/>
      </w:divBdr>
    </w:div>
    <w:div w:id="623316351">
      <w:bodyDiv w:val="1"/>
      <w:marLeft w:val="0"/>
      <w:marRight w:val="0"/>
      <w:marTop w:val="0"/>
      <w:marBottom w:val="0"/>
      <w:divBdr>
        <w:top w:val="none" w:sz="0" w:space="0" w:color="auto"/>
        <w:left w:val="none" w:sz="0" w:space="0" w:color="auto"/>
        <w:bottom w:val="none" w:sz="0" w:space="0" w:color="auto"/>
        <w:right w:val="none" w:sz="0" w:space="0" w:color="auto"/>
      </w:divBdr>
    </w:div>
    <w:div w:id="774328108">
      <w:bodyDiv w:val="1"/>
      <w:marLeft w:val="0"/>
      <w:marRight w:val="0"/>
      <w:marTop w:val="0"/>
      <w:marBottom w:val="0"/>
      <w:divBdr>
        <w:top w:val="none" w:sz="0" w:space="0" w:color="auto"/>
        <w:left w:val="none" w:sz="0" w:space="0" w:color="auto"/>
        <w:bottom w:val="none" w:sz="0" w:space="0" w:color="auto"/>
        <w:right w:val="none" w:sz="0" w:space="0" w:color="auto"/>
      </w:divBdr>
    </w:div>
    <w:div w:id="1030301169">
      <w:bodyDiv w:val="1"/>
      <w:marLeft w:val="0"/>
      <w:marRight w:val="0"/>
      <w:marTop w:val="0"/>
      <w:marBottom w:val="0"/>
      <w:divBdr>
        <w:top w:val="none" w:sz="0" w:space="0" w:color="auto"/>
        <w:left w:val="none" w:sz="0" w:space="0" w:color="auto"/>
        <w:bottom w:val="none" w:sz="0" w:space="0" w:color="auto"/>
        <w:right w:val="none" w:sz="0" w:space="0" w:color="auto"/>
      </w:divBdr>
    </w:div>
    <w:div w:id="1123424397">
      <w:bodyDiv w:val="1"/>
      <w:marLeft w:val="0"/>
      <w:marRight w:val="0"/>
      <w:marTop w:val="0"/>
      <w:marBottom w:val="0"/>
      <w:divBdr>
        <w:top w:val="none" w:sz="0" w:space="0" w:color="auto"/>
        <w:left w:val="none" w:sz="0" w:space="0" w:color="auto"/>
        <w:bottom w:val="none" w:sz="0" w:space="0" w:color="auto"/>
        <w:right w:val="none" w:sz="0" w:space="0" w:color="auto"/>
      </w:divBdr>
    </w:div>
    <w:div w:id="1311981271">
      <w:bodyDiv w:val="1"/>
      <w:marLeft w:val="0"/>
      <w:marRight w:val="0"/>
      <w:marTop w:val="0"/>
      <w:marBottom w:val="0"/>
      <w:divBdr>
        <w:top w:val="none" w:sz="0" w:space="0" w:color="auto"/>
        <w:left w:val="none" w:sz="0" w:space="0" w:color="auto"/>
        <w:bottom w:val="none" w:sz="0" w:space="0" w:color="auto"/>
        <w:right w:val="none" w:sz="0" w:space="0" w:color="auto"/>
      </w:divBdr>
      <w:divsChild>
        <w:div w:id="1840267104">
          <w:marLeft w:val="0"/>
          <w:marRight w:val="0"/>
          <w:marTop w:val="0"/>
          <w:marBottom w:val="0"/>
          <w:divBdr>
            <w:top w:val="none" w:sz="0" w:space="0" w:color="auto"/>
            <w:left w:val="none" w:sz="0" w:space="0" w:color="auto"/>
            <w:bottom w:val="none" w:sz="0" w:space="0" w:color="auto"/>
            <w:right w:val="none" w:sz="0" w:space="0" w:color="auto"/>
          </w:divBdr>
          <w:divsChild>
            <w:div w:id="235480420">
              <w:marLeft w:val="0"/>
              <w:marRight w:val="0"/>
              <w:marTop w:val="0"/>
              <w:marBottom w:val="0"/>
              <w:divBdr>
                <w:top w:val="none" w:sz="0" w:space="0" w:color="auto"/>
                <w:left w:val="none" w:sz="0" w:space="0" w:color="auto"/>
                <w:bottom w:val="none" w:sz="0" w:space="0" w:color="auto"/>
                <w:right w:val="none" w:sz="0" w:space="0" w:color="auto"/>
              </w:divBdr>
              <w:divsChild>
                <w:div w:id="159122019">
                  <w:marLeft w:val="0"/>
                  <w:marRight w:val="0"/>
                  <w:marTop w:val="0"/>
                  <w:marBottom w:val="0"/>
                  <w:divBdr>
                    <w:top w:val="none" w:sz="0" w:space="0" w:color="auto"/>
                    <w:left w:val="none" w:sz="0" w:space="0" w:color="auto"/>
                    <w:bottom w:val="none" w:sz="0" w:space="0" w:color="auto"/>
                    <w:right w:val="none" w:sz="0" w:space="0" w:color="auto"/>
                  </w:divBdr>
                  <w:divsChild>
                    <w:div w:id="2022049576">
                      <w:marLeft w:val="0"/>
                      <w:marRight w:val="0"/>
                      <w:marTop w:val="0"/>
                      <w:marBottom w:val="0"/>
                      <w:divBdr>
                        <w:top w:val="none" w:sz="0" w:space="0" w:color="auto"/>
                        <w:left w:val="none" w:sz="0" w:space="0" w:color="auto"/>
                        <w:bottom w:val="none" w:sz="0" w:space="0" w:color="auto"/>
                        <w:right w:val="none" w:sz="0" w:space="0" w:color="auto"/>
                      </w:divBdr>
                      <w:divsChild>
                        <w:div w:id="891186961">
                          <w:marLeft w:val="0"/>
                          <w:marRight w:val="0"/>
                          <w:marTop w:val="0"/>
                          <w:marBottom w:val="0"/>
                          <w:divBdr>
                            <w:top w:val="none" w:sz="0" w:space="0" w:color="auto"/>
                            <w:left w:val="none" w:sz="0" w:space="0" w:color="auto"/>
                            <w:bottom w:val="none" w:sz="0" w:space="0" w:color="auto"/>
                            <w:right w:val="none" w:sz="0" w:space="0" w:color="auto"/>
                          </w:divBdr>
                          <w:divsChild>
                            <w:div w:id="130482731">
                              <w:marLeft w:val="0"/>
                              <w:marRight w:val="0"/>
                              <w:marTop w:val="0"/>
                              <w:marBottom w:val="0"/>
                              <w:divBdr>
                                <w:top w:val="none" w:sz="0" w:space="0" w:color="auto"/>
                                <w:left w:val="none" w:sz="0" w:space="0" w:color="auto"/>
                                <w:bottom w:val="none" w:sz="0" w:space="0" w:color="auto"/>
                                <w:right w:val="none" w:sz="0" w:space="0" w:color="auto"/>
                              </w:divBdr>
                              <w:divsChild>
                                <w:div w:id="783118057">
                                  <w:marLeft w:val="0"/>
                                  <w:marRight w:val="0"/>
                                  <w:marTop w:val="0"/>
                                  <w:marBottom w:val="0"/>
                                  <w:divBdr>
                                    <w:top w:val="none" w:sz="0" w:space="0" w:color="auto"/>
                                    <w:left w:val="none" w:sz="0" w:space="0" w:color="auto"/>
                                    <w:bottom w:val="none" w:sz="0" w:space="0" w:color="auto"/>
                                    <w:right w:val="none" w:sz="0" w:space="0" w:color="auto"/>
                                  </w:divBdr>
                                  <w:divsChild>
                                    <w:div w:id="787047105">
                                      <w:marLeft w:val="0"/>
                                      <w:marRight w:val="0"/>
                                      <w:marTop w:val="0"/>
                                      <w:marBottom w:val="0"/>
                                      <w:divBdr>
                                        <w:top w:val="none" w:sz="0" w:space="0" w:color="auto"/>
                                        <w:left w:val="none" w:sz="0" w:space="0" w:color="auto"/>
                                        <w:bottom w:val="none" w:sz="0" w:space="0" w:color="auto"/>
                                        <w:right w:val="none" w:sz="0" w:space="0" w:color="auto"/>
                                      </w:divBdr>
                                      <w:divsChild>
                                        <w:div w:id="54083443">
                                          <w:marLeft w:val="0"/>
                                          <w:marRight w:val="0"/>
                                          <w:marTop w:val="0"/>
                                          <w:marBottom w:val="0"/>
                                          <w:divBdr>
                                            <w:top w:val="none" w:sz="0" w:space="0" w:color="auto"/>
                                            <w:left w:val="none" w:sz="0" w:space="0" w:color="auto"/>
                                            <w:bottom w:val="none" w:sz="0" w:space="0" w:color="auto"/>
                                            <w:right w:val="none" w:sz="0" w:space="0" w:color="auto"/>
                                          </w:divBdr>
                                          <w:divsChild>
                                            <w:div w:id="204112957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 w:id="1370763757">
      <w:bodyDiv w:val="1"/>
      <w:marLeft w:val="0"/>
      <w:marRight w:val="0"/>
      <w:marTop w:val="0"/>
      <w:marBottom w:val="0"/>
      <w:divBdr>
        <w:top w:val="none" w:sz="0" w:space="0" w:color="auto"/>
        <w:left w:val="none" w:sz="0" w:space="0" w:color="auto"/>
        <w:bottom w:val="none" w:sz="0" w:space="0" w:color="auto"/>
        <w:right w:val="none" w:sz="0" w:space="0" w:color="auto"/>
      </w:divBdr>
    </w:div>
    <w:div w:id="15838749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dinero.com/noticias/bucaramanga/225" TargetMode="External"/><Relationship Id="rId13" Type="http://schemas.openxmlformats.org/officeDocument/2006/relationships/image" Target="media/image4.png"/><Relationship Id="rId18" Type="http://schemas.openxmlformats.org/officeDocument/2006/relationships/image" Target="media/image8.png"/><Relationship Id="rId26" Type="http://schemas.openxmlformats.org/officeDocument/2006/relationships/hyperlink" Target="https://www.larepublica.co/economia/asi-es-el-mapa-de-la-pobreza-en-colombia-que-debe-sortear-ivan-duque-2884637" TargetMode="External"/><Relationship Id="rId3" Type="http://schemas.openxmlformats.org/officeDocument/2006/relationships/styles" Target="styles.xml"/><Relationship Id="rId21" Type="http://schemas.openxmlformats.org/officeDocument/2006/relationships/image" Target="media/image11.png"/><Relationship Id="rId7" Type="http://schemas.openxmlformats.org/officeDocument/2006/relationships/endnotes" Target="endnotes.xml"/><Relationship Id="rId12" Type="http://schemas.openxmlformats.org/officeDocument/2006/relationships/image" Target="media/image3.png"/><Relationship Id="rId17" Type="http://schemas.openxmlformats.org/officeDocument/2006/relationships/image" Target="media/image7.png"/><Relationship Id="rId25" Type="http://schemas.openxmlformats.org/officeDocument/2006/relationships/image" Target="media/image15.png"/><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image" Target="media/image10.png"/><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14.png"/><Relationship Id="rId32"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5.png"/><Relationship Id="rId23" Type="http://schemas.openxmlformats.org/officeDocument/2006/relationships/image" Target="media/image13.png"/><Relationship Id="rId28" Type="http://schemas.openxmlformats.org/officeDocument/2006/relationships/hyperlink" Target="https://www.dinero.com/pais/articulo/que-pasa-con-el-desempleo-en-colombia/273148" TargetMode="External"/><Relationship Id="rId10" Type="http://schemas.openxmlformats.org/officeDocument/2006/relationships/hyperlink" Target="https://www.dinero.com/pais/articulo/desempleo-en-colombia-a-febrero-de-2019/268984" TargetMode="External"/><Relationship Id="rId19" Type="http://schemas.openxmlformats.org/officeDocument/2006/relationships/image" Target="media/image9.png"/><Relationship Id="rId31"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4" Type="http://schemas.openxmlformats.org/officeDocument/2006/relationships/hyperlink" Target="https://www.dinero.com/noticias/calidad-de-vida/3325" TargetMode="External"/><Relationship Id="rId22" Type="http://schemas.openxmlformats.org/officeDocument/2006/relationships/image" Target="media/image12.png"/><Relationship Id="rId27" Type="http://schemas.openxmlformats.org/officeDocument/2006/relationships/hyperlink" Target="https://www.larepublica.co/economia/asi-es-el-mapa-de-la-pobreza-en-colombia-que-debe-sortear-ivan-duque-2884637" TargetMode="External"/><Relationship Id="rId30"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17.png"/></Relationships>
</file>

<file path=word/_rels/header1.xml.rels><?xml version="1.0" encoding="UTF-8" standalone="yes"?>
<Relationships xmlns="http://schemas.openxmlformats.org/package/2006/relationships"><Relationship Id="rId1" Type="http://schemas.openxmlformats.org/officeDocument/2006/relationships/image" Target="media/image16.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85CAF94-E7C7-4C0D-93A3-3479AA85170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18</Pages>
  <Words>3764</Words>
  <Characters>20703</Characters>
  <Application>Microsoft Office Word</Application>
  <DocSecurity>0</DocSecurity>
  <Lines>172</Lines>
  <Paragraphs>48</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24419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paula andrea Arenas Soto. UTL Jose Luis Correa Lopez</dc:creator>
  <cp:keywords/>
  <dc:description/>
  <cp:lastModifiedBy>paula andrea Arenas Soto. UTL Jose Luis Correa Lopez</cp:lastModifiedBy>
  <cp:revision>5</cp:revision>
  <cp:lastPrinted>2019-07-18T19:32:00Z</cp:lastPrinted>
  <dcterms:created xsi:type="dcterms:W3CDTF">2019-07-18T19:27:00Z</dcterms:created>
  <dcterms:modified xsi:type="dcterms:W3CDTF">2019-07-18T19:36:00Z</dcterms:modified>
</cp:coreProperties>
</file>