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40BE" w:rsidRDefault="004840BE" w:rsidP="006977FA">
      <w:pPr>
        <w:pStyle w:val="Sinespaciado"/>
        <w:jc w:val="center"/>
        <w:rPr>
          <w:rFonts w:ascii="Arial" w:hAnsi="Arial" w:cs="Arial"/>
          <w:b/>
          <w:color w:val="000000" w:themeColor="text1"/>
          <w:sz w:val="24"/>
          <w:szCs w:val="24"/>
        </w:rPr>
      </w:pPr>
      <w:bookmarkStart w:id="0" w:name="193"/>
    </w:p>
    <w:p w:rsidR="003D4773" w:rsidRPr="001D5C91" w:rsidRDefault="00145A1D" w:rsidP="006977FA">
      <w:pPr>
        <w:pStyle w:val="Sinespaciado"/>
        <w:jc w:val="center"/>
        <w:rPr>
          <w:rFonts w:ascii="Arial" w:hAnsi="Arial" w:cs="Arial"/>
          <w:b/>
          <w:color w:val="000000" w:themeColor="text1"/>
          <w:sz w:val="24"/>
          <w:szCs w:val="24"/>
        </w:rPr>
      </w:pPr>
      <w:r w:rsidRPr="001D5C91">
        <w:rPr>
          <w:rFonts w:ascii="Arial" w:hAnsi="Arial" w:cs="Arial"/>
          <w:b/>
          <w:color w:val="000000" w:themeColor="text1"/>
          <w:sz w:val="24"/>
          <w:szCs w:val="24"/>
        </w:rPr>
        <w:t>PROYECTO DE LEY No. ______ DE 2019 CAMARA</w:t>
      </w:r>
    </w:p>
    <w:p w:rsidR="00145A1D" w:rsidRDefault="00145A1D" w:rsidP="006977FA">
      <w:pPr>
        <w:pStyle w:val="Sinespaciado"/>
        <w:rPr>
          <w:rFonts w:ascii="Arial" w:hAnsi="Arial" w:cs="Arial"/>
          <w:color w:val="000000" w:themeColor="text1"/>
          <w:sz w:val="24"/>
          <w:szCs w:val="24"/>
        </w:rPr>
      </w:pPr>
    </w:p>
    <w:p w:rsidR="004840BE" w:rsidRPr="001D5C91" w:rsidRDefault="004840BE" w:rsidP="006977FA">
      <w:pPr>
        <w:pStyle w:val="Sinespaciado"/>
        <w:rPr>
          <w:rFonts w:ascii="Arial" w:hAnsi="Arial" w:cs="Arial"/>
          <w:color w:val="000000" w:themeColor="text1"/>
          <w:sz w:val="24"/>
          <w:szCs w:val="24"/>
        </w:rPr>
      </w:pPr>
    </w:p>
    <w:p w:rsidR="0082780F" w:rsidRPr="001D5C91" w:rsidRDefault="0082780F" w:rsidP="0082780F">
      <w:pPr>
        <w:pStyle w:val="Sinespaciado"/>
        <w:jc w:val="center"/>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eastAsia="es-CO"/>
        </w:rPr>
        <w:t>Por la cual se reglamentan las especialidades médicas</w:t>
      </w:r>
      <w:r w:rsidRPr="001D5C91">
        <w:rPr>
          <w:rFonts w:ascii="Arial" w:eastAsia="Times New Roman" w:hAnsi="Arial" w:cs="Arial"/>
          <w:color w:val="000000" w:themeColor="text1"/>
          <w:sz w:val="24"/>
          <w:szCs w:val="24"/>
          <w:lang w:val="es-ES_tradnl" w:eastAsia="es-CO"/>
        </w:rPr>
        <w:t xml:space="preserve"> </w:t>
      </w:r>
      <w:r w:rsidRPr="001D5C91">
        <w:rPr>
          <w:rFonts w:ascii="Arial" w:eastAsia="Times New Roman" w:hAnsi="Arial" w:cs="Arial"/>
          <w:color w:val="000000" w:themeColor="text1"/>
          <w:sz w:val="24"/>
          <w:szCs w:val="24"/>
          <w:lang w:eastAsia="es-CO"/>
        </w:rPr>
        <w:t>y quirúrgicas y se dictan otras disposiciones</w:t>
      </w:r>
    </w:p>
    <w:p w:rsidR="003D4773" w:rsidRDefault="003D4773" w:rsidP="0082780F">
      <w:pPr>
        <w:pStyle w:val="Sinespaciado"/>
        <w:rPr>
          <w:rFonts w:ascii="Arial" w:hAnsi="Arial" w:cs="Arial"/>
          <w:color w:val="000000" w:themeColor="text1"/>
          <w:sz w:val="24"/>
          <w:szCs w:val="24"/>
        </w:rPr>
      </w:pPr>
    </w:p>
    <w:p w:rsidR="004840BE" w:rsidRPr="001D5C91" w:rsidRDefault="004840BE" w:rsidP="0082780F">
      <w:pPr>
        <w:pStyle w:val="Sinespaciado"/>
        <w:rPr>
          <w:rFonts w:ascii="Arial" w:hAnsi="Arial" w:cs="Arial"/>
          <w:color w:val="000000" w:themeColor="text1"/>
          <w:sz w:val="24"/>
          <w:szCs w:val="24"/>
        </w:rPr>
      </w:pPr>
    </w:p>
    <w:p w:rsidR="00A643F9" w:rsidRPr="001D5C91" w:rsidRDefault="00A643F9" w:rsidP="006977FA">
      <w:pPr>
        <w:pStyle w:val="Sinespaciado"/>
        <w:jc w:val="center"/>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eastAsia="es-CO"/>
        </w:rPr>
        <w:t>El Congreso de la República de Colombia</w:t>
      </w:r>
    </w:p>
    <w:p w:rsidR="00A643F9" w:rsidRPr="001D5C91" w:rsidRDefault="00A643F9" w:rsidP="006977FA">
      <w:pPr>
        <w:pStyle w:val="Sinespaciado"/>
        <w:jc w:val="center"/>
        <w:rPr>
          <w:rFonts w:ascii="Arial" w:eastAsia="Times New Roman" w:hAnsi="Arial" w:cs="Arial"/>
          <w:color w:val="000000" w:themeColor="text1"/>
          <w:sz w:val="24"/>
          <w:szCs w:val="24"/>
          <w:lang w:eastAsia="es-CO"/>
        </w:rPr>
      </w:pPr>
    </w:p>
    <w:p w:rsidR="00A643F9" w:rsidRPr="001D5C91" w:rsidRDefault="00A643F9" w:rsidP="006977FA">
      <w:pPr>
        <w:pStyle w:val="Sinespaciado"/>
        <w:jc w:val="center"/>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eastAsia="es-CO"/>
        </w:rPr>
        <w:t>DECRETA:</w:t>
      </w:r>
    </w:p>
    <w:p w:rsidR="00A643F9" w:rsidRDefault="00A643F9" w:rsidP="006977FA">
      <w:pPr>
        <w:pStyle w:val="Sinespaciado"/>
        <w:rPr>
          <w:rFonts w:ascii="Arial" w:hAnsi="Arial" w:cs="Arial"/>
          <w:color w:val="000000" w:themeColor="text1"/>
          <w:sz w:val="24"/>
          <w:szCs w:val="24"/>
        </w:rPr>
      </w:pPr>
    </w:p>
    <w:p w:rsidR="0082780F" w:rsidRPr="001D5C91" w:rsidRDefault="0082780F" w:rsidP="0082780F">
      <w:pPr>
        <w:pStyle w:val="Sinespaciado"/>
        <w:rPr>
          <w:rFonts w:ascii="Arial" w:eastAsia="Times New Roman" w:hAnsi="Arial" w:cs="Arial"/>
          <w:color w:val="000000" w:themeColor="text1"/>
          <w:sz w:val="24"/>
          <w:szCs w:val="24"/>
          <w:lang w:eastAsia="es-CO"/>
        </w:rPr>
      </w:pPr>
      <w:r w:rsidRPr="001D5C91">
        <w:rPr>
          <w:rFonts w:ascii="Arial" w:eastAsia="Times New Roman" w:hAnsi="Arial" w:cs="Arial"/>
          <w:b/>
          <w:color w:val="000000" w:themeColor="text1"/>
          <w:sz w:val="24"/>
          <w:szCs w:val="24"/>
          <w:lang w:val="es-ES_tradnl" w:eastAsia="es-CO"/>
        </w:rPr>
        <w:t>Artículo 1. </w:t>
      </w:r>
      <w:r w:rsidRPr="001D5C91">
        <w:rPr>
          <w:rFonts w:ascii="Arial" w:eastAsia="Times New Roman" w:hAnsi="Arial" w:cs="Arial"/>
          <w:b/>
          <w:iCs/>
          <w:color w:val="000000" w:themeColor="text1"/>
          <w:sz w:val="24"/>
          <w:szCs w:val="24"/>
          <w:lang w:val="es-ES_tradnl" w:eastAsia="es-CO"/>
        </w:rPr>
        <w:t>Objeto</w:t>
      </w:r>
      <w:r w:rsidRPr="001D5C91">
        <w:rPr>
          <w:rFonts w:ascii="Arial" w:eastAsia="Times New Roman" w:hAnsi="Arial" w:cs="Arial"/>
          <w:b/>
          <w:color w:val="000000" w:themeColor="text1"/>
          <w:sz w:val="24"/>
          <w:szCs w:val="24"/>
          <w:lang w:val="es-ES_tradnl" w:eastAsia="es-CO"/>
        </w:rPr>
        <w:t>.</w:t>
      </w:r>
      <w:r w:rsidRPr="001D5C91">
        <w:rPr>
          <w:rFonts w:ascii="Arial" w:eastAsia="Times New Roman" w:hAnsi="Arial" w:cs="Arial"/>
          <w:color w:val="000000" w:themeColor="text1"/>
          <w:sz w:val="24"/>
          <w:szCs w:val="24"/>
          <w:lang w:val="es-ES_tradnl" w:eastAsia="es-CO"/>
        </w:rPr>
        <w:t xml:space="preserve"> La presente ley tiene por objeto reglamentar las especialidades médicas y quirúrgicas, dictar disposiciones sobre su ejercicio, funciones, derechos, deberes y establecer reglas para el ejercicio profesional.</w:t>
      </w:r>
    </w:p>
    <w:p w:rsidR="0082780F" w:rsidRPr="001D5C91" w:rsidRDefault="0082780F" w:rsidP="0082780F">
      <w:pPr>
        <w:pStyle w:val="Sinespaciado"/>
        <w:rPr>
          <w:rFonts w:ascii="Arial" w:eastAsia="Times New Roman" w:hAnsi="Arial" w:cs="Arial"/>
          <w:color w:val="000000" w:themeColor="text1"/>
          <w:sz w:val="24"/>
          <w:szCs w:val="24"/>
          <w:lang w:eastAsia="es-CO"/>
        </w:rPr>
      </w:pPr>
    </w:p>
    <w:p w:rsidR="0082780F" w:rsidRPr="001D5C91" w:rsidRDefault="0082780F" w:rsidP="0082780F">
      <w:pPr>
        <w:pStyle w:val="Sinespaciado"/>
        <w:rPr>
          <w:rFonts w:ascii="Arial" w:eastAsia="Times New Roman" w:hAnsi="Arial" w:cs="Arial"/>
          <w:color w:val="000000" w:themeColor="text1"/>
          <w:sz w:val="24"/>
          <w:szCs w:val="24"/>
          <w:lang w:val="es-ES_tradnl" w:eastAsia="es-CO"/>
        </w:rPr>
      </w:pPr>
      <w:r w:rsidRPr="001D5C91">
        <w:rPr>
          <w:rFonts w:ascii="Arial" w:eastAsia="Times New Roman" w:hAnsi="Arial" w:cs="Arial"/>
          <w:b/>
          <w:color w:val="000000" w:themeColor="text1"/>
          <w:sz w:val="24"/>
          <w:szCs w:val="24"/>
          <w:lang w:val="es-ES_tradnl" w:eastAsia="es-CO"/>
        </w:rPr>
        <w:t>Artículo 2. Atributos de calidad en salud.</w:t>
      </w:r>
      <w:r w:rsidRPr="001D5C91">
        <w:rPr>
          <w:rFonts w:ascii="Arial" w:eastAsia="Times New Roman" w:hAnsi="Arial" w:cs="Arial"/>
          <w:color w:val="000000" w:themeColor="text1"/>
          <w:sz w:val="24"/>
          <w:szCs w:val="24"/>
          <w:lang w:val="es-ES_tradnl" w:eastAsia="es-CO"/>
        </w:rPr>
        <w:t xml:space="preserve"> Las especialidades médicas y quirúrgicas, deberán cumplir y garantizar los siguientes atributos de calidad en salud:</w:t>
      </w:r>
    </w:p>
    <w:p w:rsidR="00F53A9E" w:rsidRPr="001D5C91" w:rsidRDefault="00F53A9E" w:rsidP="0082780F">
      <w:pPr>
        <w:pStyle w:val="Sinespaciado"/>
        <w:rPr>
          <w:rFonts w:ascii="Arial" w:eastAsia="Times New Roman" w:hAnsi="Arial" w:cs="Arial"/>
          <w:color w:val="000000" w:themeColor="text1"/>
          <w:sz w:val="24"/>
          <w:szCs w:val="24"/>
          <w:lang w:val="es-ES_tradnl" w:eastAsia="es-CO"/>
        </w:rPr>
      </w:pPr>
    </w:p>
    <w:p w:rsidR="0082780F" w:rsidRPr="001D5C91" w:rsidRDefault="0082780F" w:rsidP="00F53A9E">
      <w:pPr>
        <w:pStyle w:val="Sinespaciado"/>
        <w:numPr>
          <w:ilvl w:val="0"/>
          <w:numId w:val="16"/>
        </w:numPr>
        <w:rPr>
          <w:rFonts w:ascii="Arial" w:hAnsi="Arial" w:cs="Arial"/>
          <w:color w:val="000000" w:themeColor="text1"/>
          <w:sz w:val="24"/>
          <w:szCs w:val="24"/>
          <w:lang w:eastAsia="es-CO"/>
        </w:rPr>
      </w:pPr>
      <w:r w:rsidRPr="001D5C91">
        <w:rPr>
          <w:rFonts w:ascii="Arial" w:hAnsi="Arial" w:cs="Arial"/>
          <w:color w:val="000000" w:themeColor="text1"/>
          <w:sz w:val="24"/>
          <w:szCs w:val="24"/>
          <w:lang w:val="es-ES_tradnl" w:eastAsia="es-CO"/>
        </w:rPr>
        <w:t>Pertinencia: Garantía que los usuarios reciban los servicios que se requieren.</w:t>
      </w:r>
    </w:p>
    <w:p w:rsidR="0082780F" w:rsidRPr="001D5C91" w:rsidRDefault="0082780F" w:rsidP="00F53A9E">
      <w:pPr>
        <w:pStyle w:val="Sinespaciado"/>
        <w:numPr>
          <w:ilvl w:val="0"/>
          <w:numId w:val="16"/>
        </w:numPr>
        <w:rPr>
          <w:rFonts w:ascii="Arial" w:hAnsi="Arial" w:cs="Arial"/>
          <w:color w:val="000000" w:themeColor="text1"/>
          <w:sz w:val="24"/>
          <w:szCs w:val="24"/>
          <w:lang w:eastAsia="es-CO"/>
        </w:rPr>
      </w:pPr>
      <w:r w:rsidRPr="001D5C91">
        <w:rPr>
          <w:rFonts w:ascii="Arial" w:hAnsi="Arial" w:cs="Arial"/>
          <w:color w:val="000000" w:themeColor="text1"/>
          <w:sz w:val="24"/>
          <w:szCs w:val="24"/>
          <w:lang w:val="es-ES_tradnl" w:eastAsia="es-CO"/>
        </w:rPr>
        <w:t>Accesibilidad:  Posibilidad que tiene el usuario para utilizar los servicios de Salud.</w:t>
      </w:r>
    </w:p>
    <w:p w:rsidR="0082780F" w:rsidRPr="001D5C91" w:rsidRDefault="0082780F" w:rsidP="00F53A9E">
      <w:pPr>
        <w:pStyle w:val="Sinespaciado"/>
        <w:numPr>
          <w:ilvl w:val="0"/>
          <w:numId w:val="16"/>
        </w:numPr>
        <w:rPr>
          <w:rFonts w:ascii="Arial" w:hAnsi="Arial" w:cs="Arial"/>
          <w:color w:val="000000" w:themeColor="text1"/>
          <w:sz w:val="24"/>
          <w:szCs w:val="24"/>
          <w:lang w:eastAsia="es-CO"/>
        </w:rPr>
      </w:pPr>
      <w:r w:rsidRPr="001D5C91">
        <w:rPr>
          <w:rFonts w:ascii="Arial" w:hAnsi="Arial" w:cs="Arial"/>
          <w:color w:val="000000" w:themeColor="text1"/>
          <w:sz w:val="24"/>
          <w:szCs w:val="24"/>
          <w:lang w:val="es-ES_tradnl" w:eastAsia="es-CO"/>
        </w:rPr>
        <w:t>Continuidad: Garantía que los usuarios reciben las intervenciones requeridas mediante la secuencia lógica y racional de las actividades basadas en el conocimiento científico y sin interrupciones innecesarias.</w:t>
      </w:r>
    </w:p>
    <w:p w:rsidR="0082780F" w:rsidRPr="001D5C91" w:rsidRDefault="0082780F" w:rsidP="00F53A9E">
      <w:pPr>
        <w:pStyle w:val="Sinespaciado"/>
        <w:numPr>
          <w:ilvl w:val="0"/>
          <w:numId w:val="16"/>
        </w:numPr>
        <w:rPr>
          <w:rFonts w:ascii="Arial" w:hAnsi="Arial" w:cs="Arial"/>
          <w:color w:val="000000" w:themeColor="text1"/>
          <w:sz w:val="24"/>
          <w:szCs w:val="24"/>
          <w:lang w:eastAsia="es-CO"/>
        </w:rPr>
      </w:pPr>
      <w:r w:rsidRPr="001D5C91">
        <w:rPr>
          <w:rFonts w:ascii="Arial" w:hAnsi="Arial" w:cs="Arial"/>
          <w:color w:val="000000" w:themeColor="text1"/>
          <w:sz w:val="24"/>
          <w:szCs w:val="24"/>
          <w:lang w:eastAsia="es-CO"/>
        </w:rPr>
        <w:t>Oportunidad: Posibilidad que tiene el usuario de obtener los servicios que requiere sin que se presenten retrasos que pongan en riesgo su salud</w:t>
      </w:r>
    </w:p>
    <w:p w:rsidR="0082780F" w:rsidRPr="001D5C91" w:rsidRDefault="0082780F" w:rsidP="00F53A9E">
      <w:pPr>
        <w:pStyle w:val="Sinespaciado"/>
        <w:numPr>
          <w:ilvl w:val="0"/>
          <w:numId w:val="16"/>
        </w:numPr>
        <w:rPr>
          <w:rFonts w:ascii="Arial" w:hAnsi="Arial" w:cs="Arial"/>
          <w:color w:val="000000" w:themeColor="text1"/>
          <w:sz w:val="24"/>
          <w:szCs w:val="24"/>
          <w:lang w:eastAsia="es-CO"/>
        </w:rPr>
      </w:pPr>
      <w:r w:rsidRPr="001D5C91">
        <w:rPr>
          <w:rFonts w:ascii="Arial" w:hAnsi="Arial" w:cs="Arial"/>
          <w:color w:val="000000" w:themeColor="text1"/>
          <w:sz w:val="24"/>
          <w:szCs w:val="24"/>
          <w:lang w:eastAsia="es-CO"/>
        </w:rPr>
        <w:t>Seguridad:   Conjunto de elementos estructurales, procesos, instrumentos y metodologia que minimizan los riesgos de sufrir eventos adversos durante la atención.</w:t>
      </w:r>
    </w:p>
    <w:p w:rsidR="0082780F" w:rsidRPr="001D5C91" w:rsidRDefault="0082780F" w:rsidP="00F53A9E">
      <w:pPr>
        <w:pStyle w:val="Sinespaciado"/>
        <w:numPr>
          <w:ilvl w:val="0"/>
          <w:numId w:val="16"/>
        </w:numPr>
        <w:rPr>
          <w:rFonts w:ascii="Arial" w:hAnsi="Arial" w:cs="Arial"/>
          <w:color w:val="000000" w:themeColor="text1"/>
          <w:sz w:val="24"/>
          <w:szCs w:val="24"/>
          <w:lang w:eastAsia="es-CO"/>
        </w:rPr>
      </w:pPr>
      <w:r w:rsidRPr="001D5C91">
        <w:rPr>
          <w:rFonts w:ascii="Arial" w:hAnsi="Arial" w:cs="Arial"/>
          <w:color w:val="000000" w:themeColor="text1"/>
          <w:sz w:val="24"/>
          <w:szCs w:val="24"/>
          <w:lang w:val="es-ES_tradnl" w:eastAsia="es-CO"/>
        </w:rPr>
        <w:t>Satisfacción del usuario:  Nivel del estado de ánimo del usuario paciente y su familia al comparar la atención en salud con sus expectativas.</w:t>
      </w:r>
    </w:p>
    <w:p w:rsidR="0082780F" w:rsidRPr="001D5C91" w:rsidRDefault="0082780F" w:rsidP="0082780F">
      <w:pPr>
        <w:pStyle w:val="Sinespaciado"/>
        <w:rPr>
          <w:rFonts w:ascii="Arial" w:eastAsia="Times New Roman" w:hAnsi="Arial" w:cs="Arial"/>
          <w:color w:val="000000" w:themeColor="text1"/>
          <w:sz w:val="24"/>
          <w:szCs w:val="24"/>
          <w:lang w:val="es-ES_tradnl" w:eastAsia="es-CO"/>
        </w:rPr>
      </w:pPr>
    </w:p>
    <w:p w:rsidR="0082780F" w:rsidRPr="001D5C91" w:rsidRDefault="0082780F" w:rsidP="0082780F">
      <w:pPr>
        <w:pStyle w:val="Sinespaciado"/>
        <w:rPr>
          <w:rFonts w:ascii="Arial" w:eastAsia="Times New Roman" w:hAnsi="Arial" w:cs="Arial"/>
          <w:color w:val="000000" w:themeColor="text1"/>
          <w:sz w:val="24"/>
          <w:szCs w:val="24"/>
          <w:lang w:eastAsia="es-CO"/>
        </w:rPr>
      </w:pPr>
      <w:r w:rsidRPr="001D5C91">
        <w:rPr>
          <w:rFonts w:ascii="Arial" w:eastAsia="Times New Roman" w:hAnsi="Arial" w:cs="Arial"/>
          <w:b/>
          <w:color w:val="000000" w:themeColor="text1"/>
          <w:sz w:val="24"/>
          <w:szCs w:val="24"/>
          <w:lang w:val="es-ES_tradnl" w:eastAsia="es-CO"/>
        </w:rPr>
        <w:t xml:space="preserve">Artículo 3. </w:t>
      </w:r>
      <w:r w:rsidRPr="001D5C91">
        <w:rPr>
          <w:rFonts w:ascii="Arial" w:eastAsia="Times New Roman" w:hAnsi="Arial" w:cs="Arial"/>
          <w:color w:val="000000" w:themeColor="text1"/>
          <w:sz w:val="24"/>
          <w:szCs w:val="24"/>
          <w:lang w:val="es-ES_tradnl" w:eastAsia="es-CO"/>
        </w:rPr>
        <w:t>Dentro del territorio de la República de Colombia, solo podrán ejercer las funciones de especialistas:</w:t>
      </w:r>
    </w:p>
    <w:p w:rsidR="0082780F" w:rsidRPr="001D5C91" w:rsidRDefault="0082780F" w:rsidP="0082780F">
      <w:pPr>
        <w:pStyle w:val="Sinespaciado"/>
        <w:rPr>
          <w:rFonts w:ascii="Arial" w:eastAsia="Times New Roman" w:hAnsi="Arial" w:cs="Arial"/>
          <w:color w:val="000000" w:themeColor="text1"/>
          <w:sz w:val="24"/>
          <w:szCs w:val="24"/>
          <w:lang w:val="es-ES_tradnl" w:eastAsia="es-CO"/>
        </w:rPr>
      </w:pPr>
    </w:p>
    <w:p w:rsidR="0082780F" w:rsidRPr="001D5C91" w:rsidRDefault="0082780F" w:rsidP="0082780F">
      <w:pPr>
        <w:pStyle w:val="Sinespaciado"/>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val="es-ES_tradnl" w:eastAsia="es-CO"/>
        </w:rPr>
        <w:t>a) Quienes hayan adquirido el título de medicina y cirugía de acuerdo con las leyes colombianas y disposiciones vigentes en Colombia y que hayan obtenido título de especialista en un Programa de Especialización en áreas de la medicina</w:t>
      </w:r>
      <w:r w:rsidRPr="001D5C91">
        <w:rPr>
          <w:rFonts w:ascii="Arial" w:eastAsia="Times New Roman" w:hAnsi="Arial" w:cs="Arial"/>
          <w:color w:val="000000" w:themeColor="text1"/>
          <w:sz w:val="24"/>
          <w:szCs w:val="24"/>
          <w:u w:val="single"/>
          <w:lang w:val="es-ES_tradnl" w:eastAsia="es-CO"/>
        </w:rPr>
        <w:t xml:space="preserve"> </w:t>
      </w:r>
      <w:r w:rsidRPr="001D5C91">
        <w:rPr>
          <w:rFonts w:ascii="Arial" w:eastAsia="Times New Roman" w:hAnsi="Arial" w:cs="Arial"/>
          <w:color w:val="000000" w:themeColor="text1"/>
          <w:sz w:val="24"/>
          <w:szCs w:val="24"/>
          <w:lang w:val="es-ES_tradnl" w:eastAsia="es-CO"/>
        </w:rPr>
        <w:t xml:space="preserve">en una </w:t>
      </w:r>
      <w:r w:rsidRPr="001D5C91">
        <w:rPr>
          <w:rFonts w:ascii="Arial" w:eastAsia="Times New Roman" w:hAnsi="Arial" w:cs="Arial"/>
          <w:color w:val="000000" w:themeColor="text1"/>
          <w:sz w:val="24"/>
          <w:szCs w:val="24"/>
          <w:lang w:val="es-ES_tradnl" w:eastAsia="es-CO"/>
        </w:rPr>
        <w:lastRenderedPageBreak/>
        <w:t>institución de Educación Superior, debidamente aprobada y reconocida por los organismos competentes del Gobierno nacional;</w:t>
      </w:r>
    </w:p>
    <w:p w:rsidR="006F58F4" w:rsidRPr="001D5C91" w:rsidRDefault="006F58F4" w:rsidP="0082780F">
      <w:pPr>
        <w:pStyle w:val="Sinespaciado"/>
        <w:rPr>
          <w:rFonts w:ascii="Arial" w:eastAsia="Times New Roman" w:hAnsi="Arial" w:cs="Arial"/>
          <w:color w:val="000000" w:themeColor="text1"/>
          <w:sz w:val="24"/>
          <w:szCs w:val="24"/>
          <w:lang w:val="es-ES_tradnl" w:eastAsia="es-CO"/>
        </w:rPr>
      </w:pPr>
    </w:p>
    <w:p w:rsidR="0082780F" w:rsidRPr="001D5C91" w:rsidRDefault="0082780F" w:rsidP="0082780F">
      <w:pPr>
        <w:pStyle w:val="Sinespaciado"/>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val="es-ES_tradnl" w:eastAsia="es-CO"/>
        </w:rPr>
        <w:t>b) Quienes hayan adquirido el título de medicina y cirugía de acuerdo con las leyes colombianas y disposiciones vigentes en Colombia y que hayan obtenido título de especialista en un Programa de Especialización en una institución de otro país, con el cual Colombia tenga celebrados tratados o convenios sobre reciprocidad de títulos universitarios y que sea equivalente al otorgado en la República de Colombia, siempre y cuando estos títulos estén refrendados por las autoridades colombianas competentes de conformidad con la ley y las disposiciones que regulen la materia.</w:t>
      </w:r>
    </w:p>
    <w:p w:rsidR="006F58F4" w:rsidRPr="001D5C91" w:rsidRDefault="006F58F4" w:rsidP="0082780F">
      <w:pPr>
        <w:pStyle w:val="Sinespaciado"/>
        <w:rPr>
          <w:rFonts w:ascii="Arial" w:eastAsia="Times New Roman" w:hAnsi="Arial" w:cs="Arial"/>
          <w:color w:val="000000" w:themeColor="text1"/>
          <w:sz w:val="24"/>
          <w:szCs w:val="24"/>
          <w:lang w:val="es-ES_tradnl" w:eastAsia="es-CO"/>
        </w:rPr>
      </w:pPr>
    </w:p>
    <w:p w:rsidR="0082780F" w:rsidRPr="001D5C91" w:rsidRDefault="0082780F" w:rsidP="0082780F">
      <w:pPr>
        <w:pStyle w:val="Sinespaciado"/>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val="es-ES_tradnl" w:eastAsia="es-CO"/>
        </w:rPr>
        <w:t>c) Quienes hayan adquirido el título de medicina y cirugía en el exterior y el mismo haya sido convalidado en Colombia por las autoridades competentes, de acuerdo con la normatividad vigente y que hayan obtenido su título de especialista en Programa de Especialización en áreas de la medicina en una institución de otro país con el cual Colombia tenga celebrados tratados o convenios sobre reciprocidad de títulos universitarios y que sea equivalente al otorgado en la República de Colombia, siempre y cuando estos títulos estén refrendados por las autoridades colombianas competentes de conformidad con la ley y las disposiciones vigentes sobre la materia.</w:t>
      </w:r>
    </w:p>
    <w:p w:rsidR="0082780F" w:rsidRPr="001D5C91" w:rsidRDefault="0082780F" w:rsidP="0082780F">
      <w:pPr>
        <w:pStyle w:val="Sinespaciado"/>
        <w:rPr>
          <w:rFonts w:ascii="Arial" w:eastAsia="Times New Roman" w:hAnsi="Arial" w:cs="Arial"/>
          <w:color w:val="000000" w:themeColor="text1"/>
          <w:sz w:val="24"/>
          <w:szCs w:val="24"/>
          <w:lang w:val="es-ES_tradnl" w:eastAsia="es-CO"/>
        </w:rPr>
      </w:pPr>
    </w:p>
    <w:p w:rsidR="0082780F" w:rsidRPr="001D5C91" w:rsidRDefault="0082780F" w:rsidP="0082780F">
      <w:pPr>
        <w:pStyle w:val="Sinespaciado"/>
        <w:rPr>
          <w:rFonts w:ascii="Arial" w:eastAsia="Times New Roman" w:hAnsi="Arial" w:cs="Arial"/>
          <w:color w:val="000000" w:themeColor="text1"/>
          <w:sz w:val="24"/>
          <w:szCs w:val="24"/>
          <w:lang w:val="es-ES_tradnl" w:eastAsia="es-CO"/>
        </w:rPr>
      </w:pPr>
      <w:r w:rsidRPr="001D5C91">
        <w:rPr>
          <w:rFonts w:ascii="Arial" w:eastAsia="Times New Roman" w:hAnsi="Arial" w:cs="Arial"/>
          <w:b/>
          <w:color w:val="000000" w:themeColor="text1"/>
          <w:sz w:val="24"/>
          <w:szCs w:val="24"/>
          <w:lang w:val="es-ES_tradnl" w:eastAsia="es-CO"/>
        </w:rPr>
        <w:t>Parágrafo.</w:t>
      </w:r>
      <w:r w:rsidRPr="001D5C91">
        <w:rPr>
          <w:rFonts w:ascii="Arial" w:eastAsia="Times New Roman" w:hAnsi="Arial" w:cs="Arial"/>
          <w:color w:val="000000" w:themeColor="text1"/>
          <w:sz w:val="24"/>
          <w:szCs w:val="24"/>
          <w:lang w:val="es-ES_tradnl" w:eastAsia="es-CO"/>
        </w:rPr>
        <w:t xml:space="preserve"> Los médicos especializados que visiten nuestro país en misiones científicas o docentes, como consultores o asesores, podrán trabajar como tales por el término de un año con el visto bueno del Ministerio de Salud y Protección Social y a petición especial y motivada en una institución, facultad o centro universitario que legalmente opere en el territorio nacional, de acuerdo con lo instituido por la Ley 1164 de 2007.</w:t>
      </w:r>
    </w:p>
    <w:p w:rsidR="0082780F" w:rsidRPr="001D5C91" w:rsidRDefault="0082780F" w:rsidP="0082780F">
      <w:pPr>
        <w:pStyle w:val="Sinespaciado"/>
        <w:rPr>
          <w:rFonts w:ascii="Arial" w:eastAsia="Times New Roman" w:hAnsi="Arial" w:cs="Arial"/>
          <w:color w:val="000000" w:themeColor="text1"/>
          <w:sz w:val="24"/>
          <w:szCs w:val="24"/>
          <w:lang w:eastAsia="es-CO"/>
        </w:rPr>
      </w:pPr>
    </w:p>
    <w:p w:rsidR="0082780F" w:rsidRPr="001D5C91" w:rsidRDefault="0082780F" w:rsidP="0082780F">
      <w:pPr>
        <w:pStyle w:val="Sinespaciado"/>
        <w:rPr>
          <w:rFonts w:ascii="Arial" w:eastAsia="Times New Roman" w:hAnsi="Arial" w:cs="Arial"/>
          <w:color w:val="000000" w:themeColor="text1"/>
          <w:sz w:val="24"/>
          <w:szCs w:val="24"/>
          <w:lang w:val="es-ES_tradnl" w:eastAsia="es-CO"/>
        </w:rPr>
      </w:pPr>
      <w:r w:rsidRPr="001D5C91">
        <w:rPr>
          <w:rFonts w:ascii="Arial" w:eastAsia="Times New Roman" w:hAnsi="Arial" w:cs="Arial"/>
          <w:b/>
          <w:color w:val="000000" w:themeColor="text1"/>
          <w:sz w:val="24"/>
          <w:szCs w:val="24"/>
          <w:lang w:val="es-ES_tradnl" w:eastAsia="es-CO"/>
        </w:rPr>
        <w:t xml:space="preserve">Artículo </w:t>
      </w:r>
      <w:r w:rsidRPr="001D5C91">
        <w:rPr>
          <w:rFonts w:ascii="Arial" w:eastAsia="Times New Roman" w:hAnsi="Arial" w:cs="Arial"/>
          <w:b/>
          <w:strike/>
          <w:color w:val="000000" w:themeColor="text1"/>
          <w:sz w:val="24"/>
          <w:szCs w:val="24"/>
          <w:lang w:val="es-ES_tradnl" w:eastAsia="es-CO"/>
        </w:rPr>
        <w:t>4</w:t>
      </w:r>
      <w:r w:rsidRPr="001D5C91">
        <w:rPr>
          <w:rFonts w:ascii="Arial" w:eastAsia="Times New Roman" w:hAnsi="Arial" w:cs="Arial"/>
          <w:b/>
          <w:color w:val="000000" w:themeColor="text1"/>
          <w:sz w:val="24"/>
          <w:szCs w:val="24"/>
          <w:lang w:val="es-ES_tradnl" w:eastAsia="es-CO"/>
        </w:rPr>
        <w:t>. </w:t>
      </w:r>
      <w:r w:rsidRPr="001D5C91">
        <w:rPr>
          <w:rFonts w:ascii="Arial" w:eastAsia="Times New Roman" w:hAnsi="Arial" w:cs="Arial"/>
          <w:b/>
          <w:iCs/>
          <w:color w:val="000000" w:themeColor="text1"/>
          <w:sz w:val="24"/>
          <w:szCs w:val="24"/>
          <w:lang w:val="es-ES_tradnl" w:eastAsia="es-CO"/>
        </w:rPr>
        <w:t>Registro y autorización</w:t>
      </w:r>
      <w:r w:rsidRPr="001D5C91">
        <w:rPr>
          <w:rFonts w:ascii="Arial" w:eastAsia="Times New Roman" w:hAnsi="Arial" w:cs="Arial"/>
          <w:b/>
          <w:i/>
          <w:iCs/>
          <w:color w:val="000000" w:themeColor="text1"/>
          <w:sz w:val="24"/>
          <w:szCs w:val="24"/>
          <w:lang w:val="es-ES_tradnl" w:eastAsia="es-CO"/>
        </w:rPr>
        <w:t>.</w:t>
      </w:r>
      <w:r w:rsidRPr="001D5C91">
        <w:rPr>
          <w:rFonts w:ascii="Arial" w:eastAsia="Times New Roman" w:hAnsi="Arial" w:cs="Arial"/>
          <w:color w:val="000000" w:themeColor="text1"/>
          <w:sz w:val="24"/>
          <w:szCs w:val="24"/>
          <w:lang w:val="es-ES_tradnl" w:eastAsia="es-CO"/>
        </w:rPr>
        <w:t xml:space="preserve"> Únicamente podrá ofrecer los servicios y </w:t>
      </w:r>
      <w:r w:rsidRPr="001D5C91">
        <w:rPr>
          <w:rFonts w:ascii="Arial" w:eastAsia="Times New Roman" w:hAnsi="Arial" w:cs="Arial"/>
          <w:color w:val="000000" w:themeColor="text1"/>
          <w:sz w:val="24"/>
          <w:szCs w:val="24"/>
          <w:lang w:eastAsia="es-CO"/>
        </w:rPr>
        <w:t xml:space="preserve">procedimientos </w:t>
      </w:r>
      <w:r w:rsidRPr="001D5C91">
        <w:rPr>
          <w:rFonts w:ascii="Arial" w:eastAsia="Times New Roman" w:hAnsi="Arial" w:cs="Arial"/>
          <w:color w:val="000000" w:themeColor="text1"/>
          <w:sz w:val="24"/>
          <w:szCs w:val="24"/>
          <w:lang w:val="es-ES_tradnl" w:eastAsia="es-CO"/>
        </w:rPr>
        <w:t xml:space="preserve">médicos regulados en esta norma, dentro del territorio nacional, el médico que haya obtenido su título de especialista conforme a lo establecido en el artículo 3° de la presente ley y se encuentre debidamente inscrito en el Registro Único Nacional del Talento Humano en Salud, </w:t>
      </w:r>
      <w:r w:rsidR="00260821" w:rsidRPr="001D5C91">
        <w:rPr>
          <w:rFonts w:ascii="Arial" w:eastAsia="Times New Roman" w:hAnsi="Arial" w:cs="Arial"/>
          <w:color w:val="000000" w:themeColor="text1"/>
          <w:sz w:val="24"/>
          <w:szCs w:val="24"/>
          <w:lang w:val="es-ES_tradnl" w:eastAsia="es-CO"/>
        </w:rPr>
        <w:t>RETHUS</w:t>
      </w:r>
      <w:r w:rsidRPr="001D5C91">
        <w:rPr>
          <w:rFonts w:ascii="Arial" w:eastAsia="Times New Roman" w:hAnsi="Arial" w:cs="Arial"/>
          <w:color w:val="000000" w:themeColor="text1"/>
          <w:sz w:val="24"/>
          <w:szCs w:val="24"/>
          <w:lang w:val="es-ES_tradnl" w:eastAsia="es-CO"/>
        </w:rPr>
        <w:t>, conforme a lo establecido por la Ley 1164 de 2007.</w:t>
      </w:r>
    </w:p>
    <w:p w:rsidR="0082780F" w:rsidRPr="001D5C91" w:rsidRDefault="0082780F" w:rsidP="0082780F">
      <w:pPr>
        <w:pStyle w:val="Sinespaciado"/>
        <w:rPr>
          <w:rFonts w:ascii="Arial" w:eastAsia="Times New Roman" w:hAnsi="Arial" w:cs="Arial"/>
          <w:color w:val="000000" w:themeColor="text1"/>
          <w:sz w:val="24"/>
          <w:szCs w:val="24"/>
          <w:highlight w:val="yellow"/>
          <w:u w:val="single"/>
          <w:lang w:val="es-ES_tradnl" w:eastAsia="es-CO"/>
        </w:rPr>
      </w:pPr>
    </w:p>
    <w:p w:rsidR="0082780F" w:rsidRPr="001D5C91" w:rsidRDefault="0082780F" w:rsidP="0082780F">
      <w:pPr>
        <w:pStyle w:val="Sinespaciado"/>
        <w:rPr>
          <w:rFonts w:ascii="Arial" w:eastAsia="Times New Roman" w:hAnsi="Arial" w:cs="Arial"/>
          <w:color w:val="000000" w:themeColor="text1"/>
          <w:sz w:val="24"/>
          <w:szCs w:val="24"/>
          <w:lang w:eastAsia="es-CO"/>
        </w:rPr>
      </w:pPr>
      <w:r w:rsidRPr="001D5C91">
        <w:rPr>
          <w:rFonts w:ascii="Arial" w:eastAsia="Times New Roman" w:hAnsi="Arial" w:cs="Arial"/>
          <w:b/>
          <w:color w:val="000000" w:themeColor="text1"/>
          <w:sz w:val="24"/>
          <w:szCs w:val="24"/>
          <w:lang w:val="es-ES_tradnl" w:eastAsia="es-CO"/>
        </w:rPr>
        <w:t xml:space="preserve">Artículo </w:t>
      </w:r>
      <w:r w:rsidR="00136654" w:rsidRPr="001D5C91">
        <w:rPr>
          <w:rFonts w:ascii="Arial" w:eastAsia="Times New Roman" w:hAnsi="Arial" w:cs="Arial"/>
          <w:b/>
          <w:color w:val="000000" w:themeColor="text1"/>
          <w:sz w:val="24"/>
          <w:szCs w:val="24"/>
          <w:lang w:val="es-ES_tradnl" w:eastAsia="es-CO"/>
        </w:rPr>
        <w:t>5</w:t>
      </w:r>
      <w:r w:rsidRPr="001D5C91">
        <w:rPr>
          <w:rFonts w:ascii="Arial" w:eastAsia="Times New Roman" w:hAnsi="Arial" w:cs="Arial"/>
          <w:b/>
          <w:color w:val="000000" w:themeColor="text1"/>
          <w:sz w:val="24"/>
          <w:szCs w:val="24"/>
          <w:lang w:val="es-ES_tradnl" w:eastAsia="es-CO"/>
        </w:rPr>
        <w:t>. </w:t>
      </w:r>
      <w:r w:rsidRPr="001D5C91">
        <w:rPr>
          <w:rFonts w:ascii="Arial" w:eastAsia="Times New Roman" w:hAnsi="Arial" w:cs="Arial"/>
          <w:b/>
          <w:iCs/>
          <w:color w:val="000000" w:themeColor="text1"/>
          <w:sz w:val="24"/>
          <w:szCs w:val="24"/>
          <w:lang w:val="es-ES_tradnl" w:eastAsia="es-CO"/>
        </w:rPr>
        <w:t>Ejercicio profesional.</w:t>
      </w:r>
      <w:r w:rsidRPr="001D5C91">
        <w:rPr>
          <w:rFonts w:ascii="Arial" w:eastAsia="Times New Roman" w:hAnsi="Arial" w:cs="Arial"/>
          <w:b/>
          <w:color w:val="000000" w:themeColor="text1"/>
          <w:sz w:val="24"/>
          <w:szCs w:val="24"/>
          <w:lang w:val="es-ES_tradnl" w:eastAsia="es-CO"/>
        </w:rPr>
        <w:t> </w:t>
      </w:r>
      <w:r w:rsidR="00136654" w:rsidRPr="001D5C91">
        <w:rPr>
          <w:rFonts w:ascii="Arial" w:eastAsia="Times New Roman" w:hAnsi="Arial" w:cs="Arial"/>
          <w:color w:val="000000" w:themeColor="text1"/>
          <w:sz w:val="24"/>
          <w:szCs w:val="24"/>
          <w:lang w:val="es-ES_tradnl" w:eastAsia="es-CO"/>
        </w:rPr>
        <w:t>El médico especializado</w:t>
      </w:r>
      <w:r w:rsidRPr="001D5C91">
        <w:rPr>
          <w:rFonts w:ascii="Arial" w:eastAsia="Times New Roman" w:hAnsi="Arial" w:cs="Arial"/>
          <w:color w:val="000000" w:themeColor="text1"/>
          <w:sz w:val="24"/>
          <w:szCs w:val="24"/>
          <w:lang w:val="es-ES_tradnl" w:eastAsia="es-CO"/>
        </w:rPr>
        <w:t>, podrá en ejercicio de su profesión, realizar las siguientes actividades:</w:t>
      </w:r>
    </w:p>
    <w:p w:rsidR="00947202" w:rsidRPr="001D5C91" w:rsidRDefault="00947202" w:rsidP="0082780F">
      <w:pPr>
        <w:pStyle w:val="Sinespaciado"/>
        <w:rPr>
          <w:rFonts w:ascii="Arial" w:eastAsia="Times New Roman" w:hAnsi="Arial" w:cs="Arial"/>
          <w:color w:val="000000" w:themeColor="text1"/>
          <w:sz w:val="24"/>
          <w:szCs w:val="24"/>
          <w:lang w:val="es-ES_tradnl" w:eastAsia="es-CO"/>
        </w:rPr>
      </w:pPr>
    </w:p>
    <w:p w:rsidR="0082780F" w:rsidRPr="001D5C91" w:rsidRDefault="0082780F" w:rsidP="0082780F">
      <w:pPr>
        <w:pStyle w:val="Sinespaciado"/>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val="es-ES_tradnl" w:eastAsia="es-CO"/>
        </w:rPr>
        <w:t xml:space="preserve">a) Asistencial: Valorar la situación de salud del paciente y diagnosticar y tratar las enfermedades que involucran </w:t>
      </w:r>
      <w:r w:rsidR="00F6315E" w:rsidRPr="001D5C91">
        <w:rPr>
          <w:rFonts w:ascii="Arial" w:eastAsia="Times New Roman" w:hAnsi="Arial" w:cs="Arial"/>
          <w:color w:val="000000" w:themeColor="text1"/>
          <w:sz w:val="24"/>
          <w:szCs w:val="24"/>
          <w:lang w:val="es-ES_tradnl" w:eastAsia="es-CO"/>
        </w:rPr>
        <w:t>el área de su competencia</w:t>
      </w:r>
      <w:r w:rsidRPr="001D5C91">
        <w:rPr>
          <w:rFonts w:ascii="Arial" w:eastAsia="Times New Roman" w:hAnsi="Arial" w:cs="Arial"/>
          <w:color w:val="000000" w:themeColor="text1"/>
          <w:sz w:val="24"/>
          <w:szCs w:val="24"/>
          <w:lang w:val="es-ES_tradnl" w:eastAsia="es-CO"/>
        </w:rPr>
        <w:t>;</w:t>
      </w:r>
    </w:p>
    <w:p w:rsidR="0082780F" w:rsidRPr="001D5C91" w:rsidRDefault="0082780F" w:rsidP="0082780F">
      <w:pPr>
        <w:pStyle w:val="Sinespaciado"/>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val="es-ES_tradnl" w:eastAsia="es-CO"/>
        </w:rPr>
        <w:lastRenderedPageBreak/>
        <w:t>b) Administrativo: En el conocimiento y manejo de las políticas de salud, con conocimiento de la legislación;</w:t>
      </w:r>
    </w:p>
    <w:p w:rsidR="0082780F" w:rsidRPr="001D5C91" w:rsidRDefault="0082780F" w:rsidP="0082780F">
      <w:pPr>
        <w:pStyle w:val="Sinespaciado"/>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val="es-ES_tradnl" w:eastAsia="es-CO"/>
        </w:rPr>
        <w:t>c) Docente: Preparar y capacitar al recurso humano a través de la enseñanza en programas universitarios y de educación médica continuada;</w:t>
      </w:r>
    </w:p>
    <w:p w:rsidR="0082780F" w:rsidRPr="001D5C91" w:rsidRDefault="0082780F" w:rsidP="0082780F">
      <w:pPr>
        <w:pStyle w:val="Sinespaciado"/>
        <w:rPr>
          <w:rFonts w:ascii="Arial" w:eastAsia="Times New Roman" w:hAnsi="Arial" w:cs="Arial"/>
          <w:color w:val="000000" w:themeColor="text1"/>
          <w:sz w:val="24"/>
          <w:szCs w:val="24"/>
          <w:lang w:val="es-ES_tradnl" w:eastAsia="es-CO"/>
        </w:rPr>
      </w:pPr>
      <w:r w:rsidRPr="001D5C91">
        <w:rPr>
          <w:rFonts w:ascii="Arial" w:eastAsia="Times New Roman" w:hAnsi="Arial" w:cs="Arial"/>
          <w:color w:val="000000" w:themeColor="text1"/>
          <w:sz w:val="24"/>
          <w:szCs w:val="24"/>
          <w:lang w:val="es-ES_tradnl" w:eastAsia="es-CO"/>
        </w:rPr>
        <w:t>d) Investigativo: Realizar estudios y programas de investigación que contribuyan al avance de los tratamientos de los pacientes y que le permitan establecer criterios y conductas de acuerdo a la dinámica de la especialidad.</w:t>
      </w:r>
    </w:p>
    <w:p w:rsidR="00F6315E" w:rsidRPr="001D5C91" w:rsidRDefault="00F6315E" w:rsidP="0082780F">
      <w:pPr>
        <w:pStyle w:val="Sinespaciado"/>
        <w:rPr>
          <w:rFonts w:ascii="Arial" w:eastAsia="Times New Roman" w:hAnsi="Arial" w:cs="Arial"/>
          <w:color w:val="000000" w:themeColor="text1"/>
          <w:sz w:val="24"/>
          <w:szCs w:val="24"/>
          <w:lang w:eastAsia="es-CO"/>
        </w:rPr>
      </w:pPr>
    </w:p>
    <w:p w:rsidR="0082780F" w:rsidRPr="001D5C91" w:rsidRDefault="00AA415E" w:rsidP="0082780F">
      <w:pPr>
        <w:pStyle w:val="Sinespaciado"/>
        <w:rPr>
          <w:rFonts w:ascii="Arial" w:eastAsia="Times New Roman" w:hAnsi="Arial" w:cs="Arial"/>
          <w:color w:val="000000" w:themeColor="text1"/>
          <w:sz w:val="24"/>
          <w:szCs w:val="24"/>
          <w:lang w:val="es-ES_tradnl" w:eastAsia="es-CO"/>
        </w:rPr>
      </w:pPr>
      <w:r>
        <w:rPr>
          <w:rFonts w:ascii="Arial" w:eastAsia="Times New Roman" w:hAnsi="Arial" w:cs="Arial"/>
          <w:b/>
          <w:color w:val="000000" w:themeColor="text1"/>
          <w:sz w:val="24"/>
          <w:szCs w:val="24"/>
          <w:lang w:val="es-ES_tradnl" w:eastAsia="es-CO"/>
        </w:rPr>
        <w:t>Artículo 6</w:t>
      </w:r>
      <w:r w:rsidR="00F6315E" w:rsidRPr="001D5C91">
        <w:rPr>
          <w:rFonts w:ascii="Arial" w:eastAsia="Times New Roman" w:hAnsi="Arial" w:cs="Arial"/>
          <w:b/>
          <w:color w:val="000000" w:themeColor="text1"/>
          <w:sz w:val="24"/>
          <w:szCs w:val="24"/>
          <w:lang w:val="es-ES_tradnl" w:eastAsia="es-CO"/>
        </w:rPr>
        <w:t>.</w:t>
      </w:r>
      <w:r w:rsidR="0082780F" w:rsidRPr="001D5C91">
        <w:rPr>
          <w:rFonts w:ascii="Arial" w:eastAsia="Times New Roman" w:hAnsi="Arial" w:cs="Arial"/>
          <w:b/>
          <w:color w:val="000000" w:themeColor="text1"/>
          <w:sz w:val="24"/>
          <w:szCs w:val="24"/>
          <w:lang w:val="es-ES_tradnl" w:eastAsia="es-CO"/>
        </w:rPr>
        <w:t xml:space="preserve"> Modalidad de ejercicio.</w:t>
      </w:r>
      <w:r w:rsidR="0082780F" w:rsidRPr="001D5C91">
        <w:rPr>
          <w:rFonts w:ascii="Arial" w:eastAsia="Times New Roman" w:hAnsi="Arial" w:cs="Arial"/>
          <w:color w:val="000000" w:themeColor="text1"/>
          <w:sz w:val="24"/>
          <w:szCs w:val="24"/>
          <w:lang w:val="es-ES_tradnl" w:eastAsia="es-CO"/>
        </w:rPr>
        <w:t xml:space="preserve"> El médico especializado</w:t>
      </w:r>
      <w:r w:rsidR="0082780F" w:rsidRPr="001D5C91">
        <w:rPr>
          <w:rFonts w:ascii="Arial" w:eastAsia="Times New Roman" w:hAnsi="Arial" w:cs="Arial"/>
          <w:color w:val="000000" w:themeColor="text1"/>
          <w:sz w:val="24"/>
          <w:szCs w:val="24"/>
          <w:u w:val="single"/>
          <w:lang w:val="es-ES_tradnl" w:eastAsia="es-CO"/>
        </w:rPr>
        <w:t>,</w:t>
      </w:r>
      <w:r w:rsidR="0082780F" w:rsidRPr="001D5C91">
        <w:rPr>
          <w:rFonts w:ascii="Arial" w:eastAsia="Times New Roman" w:hAnsi="Arial" w:cs="Arial"/>
          <w:color w:val="000000" w:themeColor="text1"/>
          <w:sz w:val="24"/>
          <w:szCs w:val="24"/>
          <w:lang w:val="es-ES_tradnl" w:eastAsia="es-CO"/>
        </w:rPr>
        <w:t xml:space="preserve"> podrá ejercer su profesión de manera individual, colectiva, como servidor público o empleado particular, como asistente, docente universitario, investigador o administrador de centros médicos o similares.</w:t>
      </w:r>
    </w:p>
    <w:p w:rsidR="00F6315E" w:rsidRPr="001D5C91" w:rsidRDefault="00F6315E" w:rsidP="0082780F">
      <w:pPr>
        <w:pStyle w:val="Sinespaciado"/>
        <w:rPr>
          <w:rFonts w:ascii="Arial" w:eastAsia="Times New Roman" w:hAnsi="Arial" w:cs="Arial"/>
          <w:color w:val="000000" w:themeColor="text1"/>
          <w:sz w:val="24"/>
          <w:szCs w:val="24"/>
          <w:lang w:eastAsia="es-CO"/>
        </w:rPr>
      </w:pPr>
    </w:p>
    <w:p w:rsidR="0082780F" w:rsidRPr="001D5C91" w:rsidRDefault="00AA415E" w:rsidP="0082780F">
      <w:pPr>
        <w:pStyle w:val="Sinespaciado"/>
        <w:rPr>
          <w:rFonts w:ascii="Arial" w:eastAsia="Times New Roman" w:hAnsi="Arial" w:cs="Arial"/>
          <w:color w:val="000000" w:themeColor="text1"/>
          <w:sz w:val="24"/>
          <w:szCs w:val="24"/>
          <w:lang w:eastAsia="es-CO"/>
        </w:rPr>
      </w:pPr>
      <w:r>
        <w:rPr>
          <w:rFonts w:ascii="Arial" w:eastAsia="Times New Roman" w:hAnsi="Arial" w:cs="Arial"/>
          <w:b/>
          <w:color w:val="000000" w:themeColor="text1"/>
          <w:sz w:val="24"/>
          <w:szCs w:val="24"/>
          <w:lang w:val="es-ES_tradnl" w:eastAsia="es-CO"/>
        </w:rPr>
        <w:t>Artículo 7</w:t>
      </w:r>
      <w:r w:rsidR="0082780F" w:rsidRPr="001D5C91">
        <w:rPr>
          <w:rFonts w:ascii="Arial" w:eastAsia="Times New Roman" w:hAnsi="Arial" w:cs="Arial"/>
          <w:b/>
          <w:color w:val="000000" w:themeColor="text1"/>
          <w:sz w:val="24"/>
          <w:szCs w:val="24"/>
          <w:lang w:val="es-ES_tradnl" w:eastAsia="es-CO"/>
        </w:rPr>
        <w:t>.</w:t>
      </w:r>
      <w:r w:rsidR="0082780F" w:rsidRPr="001D5C91">
        <w:rPr>
          <w:rFonts w:ascii="Arial" w:eastAsia="Times New Roman" w:hAnsi="Arial" w:cs="Arial"/>
          <w:color w:val="000000" w:themeColor="text1"/>
          <w:sz w:val="24"/>
          <w:szCs w:val="24"/>
          <w:lang w:val="es-ES_tradnl" w:eastAsia="es-CO"/>
        </w:rPr>
        <w:t xml:space="preserve"> El médico especializado, al servicio de entidades de carácter oficial, seguridad social privada o de utilidad común, tendrá derecho a:</w:t>
      </w:r>
    </w:p>
    <w:p w:rsidR="00F6315E" w:rsidRPr="001D5C91" w:rsidRDefault="00F6315E" w:rsidP="0082780F">
      <w:pPr>
        <w:pStyle w:val="Sinespaciado"/>
        <w:rPr>
          <w:rFonts w:ascii="Arial" w:eastAsia="Times New Roman" w:hAnsi="Arial" w:cs="Arial"/>
          <w:color w:val="000000" w:themeColor="text1"/>
          <w:sz w:val="24"/>
          <w:szCs w:val="24"/>
          <w:lang w:val="es-ES_tradnl" w:eastAsia="es-CO"/>
        </w:rPr>
      </w:pPr>
    </w:p>
    <w:p w:rsidR="0082780F" w:rsidRPr="001D5C91" w:rsidRDefault="0082780F" w:rsidP="0082780F">
      <w:pPr>
        <w:pStyle w:val="Sinespaciado"/>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val="es-ES_tradnl" w:eastAsia="es-CO"/>
        </w:rPr>
        <w:t>a) Ser clasificado como profesional universitario especializado de acuerdo con los títulos que acredite;</w:t>
      </w:r>
    </w:p>
    <w:p w:rsidR="0082780F" w:rsidRPr="001D5C91" w:rsidRDefault="0082780F" w:rsidP="0082780F">
      <w:pPr>
        <w:pStyle w:val="Sinespaciado"/>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val="es-ES_tradnl" w:eastAsia="es-CO"/>
        </w:rPr>
        <w:t>b) Recibir la asignación correspondiente a su clasificación como médico especializado o profesional universitario especializado.</w:t>
      </w:r>
    </w:p>
    <w:p w:rsidR="0082780F" w:rsidRPr="001D5C91" w:rsidRDefault="0082780F" w:rsidP="0082780F">
      <w:pPr>
        <w:pStyle w:val="Sinespaciado"/>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val="es-ES_tradnl" w:eastAsia="es-CO"/>
        </w:rPr>
        <w:t>c) Acceder a cargos de dirección y manejo dentro de la estructura orgánica del sistema de salud, en instituciones oficiales, de seguridad social, privadas o de utilidad común y con la remuneración correspondiente al cargo;</w:t>
      </w:r>
    </w:p>
    <w:p w:rsidR="0082780F" w:rsidRPr="001D5C91" w:rsidRDefault="0082780F" w:rsidP="0082780F">
      <w:pPr>
        <w:pStyle w:val="Sinespaciado"/>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val="es-ES_tradnl" w:eastAsia="es-CO"/>
        </w:rPr>
        <w:t>d) Recibir los elementos básicos de trabajo de parte de dichas entidades para lograr adecuadamente la práctica de la profesión.</w:t>
      </w:r>
    </w:p>
    <w:p w:rsidR="00B43BED" w:rsidRPr="001D5C91" w:rsidRDefault="00B43BED" w:rsidP="0082780F">
      <w:pPr>
        <w:pStyle w:val="Sinespaciado"/>
        <w:rPr>
          <w:rFonts w:ascii="Arial" w:eastAsia="Times New Roman" w:hAnsi="Arial" w:cs="Arial"/>
          <w:color w:val="000000" w:themeColor="text1"/>
          <w:sz w:val="24"/>
          <w:szCs w:val="24"/>
          <w:lang w:val="es-ES_tradnl" w:eastAsia="es-CO"/>
        </w:rPr>
      </w:pPr>
    </w:p>
    <w:p w:rsidR="0082780F" w:rsidRPr="001D5C91" w:rsidRDefault="0082780F" w:rsidP="0082780F">
      <w:pPr>
        <w:pStyle w:val="Sinespaciado"/>
        <w:rPr>
          <w:rFonts w:ascii="Arial" w:eastAsia="Times New Roman" w:hAnsi="Arial" w:cs="Arial"/>
          <w:color w:val="000000" w:themeColor="text1"/>
          <w:sz w:val="24"/>
          <w:szCs w:val="24"/>
          <w:lang w:val="es-ES_tradnl" w:eastAsia="es-CO"/>
        </w:rPr>
      </w:pPr>
      <w:r w:rsidRPr="001D5C91">
        <w:rPr>
          <w:rFonts w:ascii="Arial" w:eastAsia="Times New Roman" w:hAnsi="Arial" w:cs="Arial"/>
          <w:b/>
          <w:color w:val="000000" w:themeColor="text1"/>
          <w:sz w:val="24"/>
          <w:szCs w:val="24"/>
          <w:lang w:val="es-ES_tradnl" w:eastAsia="es-CO"/>
        </w:rPr>
        <w:t>Parágrafo.</w:t>
      </w:r>
      <w:r w:rsidRPr="001D5C91">
        <w:rPr>
          <w:rFonts w:ascii="Arial" w:eastAsia="Times New Roman" w:hAnsi="Arial" w:cs="Arial"/>
          <w:color w:val="000000" w:themeColor="text1"/>
          <w:sz w:val="24"/>
          <w:szCs w:val="24"/>
          <w:lang w:val="es-ES_tradnl" w:eastAsia="es-CO"/>
        </w:rPr>
        <w:t xml:space="preserve"> En las entidades en donde no exista clasificación o escalafón para los médicos especializados, serán nivelados y recibirán una asignación igual a la que reciben profesionales con especialización o quienes desempeñen cargos equivalentes en esa entidad, en el área de la salud.</w:t>
      </w:r>
    </w:p>
    <w:p w:rsidR="00B43BED" w:rsidRPr="001D5C91" w:rsidRDefault="00B43BED" w:rsidP="0082780F">
      <w:pPr>
        <w:pStyle w:val="Sinespaciado"/>
        <w:rPr>
          <w:rFonts w:ascii="Arial" w:eastAsia="Times New Roman" w:hAnsi="Arial" w:cs="Arial"/>
          <w:color w:val="000000" w:themeColor="text1"/>
          <w:sz w:val="24"/>
          <w:szCs w:val="24"/>
          <w:u w:val="single"/>
          <w:lang w:eastAsia="es-CO"/>
        </w:rPr>
      </w:pPr>
    </w:p>
    <w:p w:rsidR="0082780F" w:rsidRPr="001D5C91" w:rsidRDefault="0082780F" w:rsidP="0082780F">
      <w:pPr>
        <w:pStyle w:val="Sinespaciado"/>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eastAsia="es-CO"/>
        </w:rPr>
        <w:t>Ninguna asociación de profesionales o especialistas de algún área de la médica, podrá determinar el valor salarial de los profesionales médicos.</w:t>
      </w:r>
    </w:p>
    <w:p w:rsidR="00B43BED" w:rsidRPr="001D5C91" w:rsidRDefault="00B43BED" w:rsidP="0082780F">
      <w:pPr>
        <w:pStyle w:val="Sinespaciado"/>
        <w:rPr>
          <w:rFonts w:ascii="Arial" w:eastAsia="Times New Roman" w:hAnsi="Arial" w:cs="Arial"/>
          <w:color w:val="000000" w:themeColor="text1"/>
          <w:sz w:val="24"/>
          <w:szCs w:val="24"/>
          <w:lang w:val="es-ES_tradnl" w:eastAsia="es-CO"/>
        </w:rPr>
      </w:pPr>
    </w:p>
    <w:p w:rsidR="0082780F" w:rsidRPr="001D5C91" w:rsidRDefault="0082780F" w:rsidP="0082780F">
      <w:pPr>
        <w:pStyle w:val="Sinespaciado"/>
        <w:rPr>
          <w:rFonts w:ascii="Arial" w:eastAsia="Times New Roman" w:hAnsi="Arial" w:cs="Arial"/>
          <w:color w:val="000000" w:themeColor="text1"/>
          <w:sz w:val="24"/>
          <w:szCs w:val="24"/>
          <w:lang w:val="es-ES_tradnl" w:eastAsia="es-CO"/>
        </w:rPr>
      </w:pPr>
      <w:r w:rsidRPr="001D5C91">
        <w:rPr>
          <w:rFonts w:ascii="Arial" w:eastAsia="Times New Roman" w:hAnsi="Arial" w:cs="Arial"/>
          <w:b/>
          <w:color w:val="000000" w:themeColor="text1"/>
          <w:sz w:val="24"/>
          <w:szCs w:val="24"/>
          <w:lang w:val="es-ES_tradnl" w:eastAsia="es-CO"/>
        </w:rPr>
        <w:t xml:space="preserve">Artículo </w:t>
      </w:r>
      <w:r w:rsidR="00AA415E">
        <w:rPr>
          <w:rFonts w:ascii="Arial" w:eastAsia="Times New Roman" w:hAnsi="Arial" w:cs="Arial"/>
          <w:b/>
          <w:color w:val="000000" w:themeColor="text1"/>
          <w:sz w:val="24"/>
          <w:szCs w:val="24"/>
          <w:lang w:val="es-ES_tradnl" w:eastAsia="es-CO"/>
        </w:rPr>
        <w:t>8</w:t>
      </w:r>
      <w:r w:rsidRPr="001D5C91">
        <w:rPr>
          <w:rFonts w:ascii="Arial" w:eastAsia="Times New Roman" w:hAnsi="Arial" w:cs="Arial"/>
          <w:b/>
          <w:color w:val="000000" w:themeColor="text1"/>
          <w:sz w:val="24"/>
          <w:szCs w:val="24"/>
          <w:lang w:val="es-ES_tradnl" w:eastAsia="es-CO"/>
        </w:rPr>
        <w:t>.</w:t>
      </w:r>
      <w:r w:rsidRPr="001D5C91">
        <w:rPr>
          <w:rFonts w:ascii="Arial" w:eastAsia="Times New Roman" w:hAnsi="Arial" w:cs="Arial"/>
          <w:color w:val="000000" w:themeColor="text1"/>
          <w:sz w:val="24"/>
          <w:szCs w:val="24"/>
          <w:lang w:val="es-ES_tradnl" w:eastAsia="es-CO"/>
        </w:rPr>
        <w:t xml:space="preserve"> Las instituciones pertenecientes al Sistema General de Seguridad Social en Salud que tengan habilitados los servicios </w:t>
      </w:r>
      <w:r w:rsidR="00B43BED" w:rsidRPr="001D5C91">
        <w:rPr>
          <w:rFonts w:ascii="Arial" w:eastAsia="Times New Roman" w:hAnsi="Arial" w:cs="Arial"/>
          <w:color w:val="000000" w:themeColor="text1"/>
          <w:sz w:val="24"/>
          <w:szCs w:val="24"/>
          <w:lang w:val="es-ES_tradnl" w:eastAsia="es-CO"/>
        </w:rPr>
        <w:t>especializados en salud</w:t>
      </w:r>
      <w:r w:rsidRPr="001D5C91">
        <w:rPr>
          <w:rFonts w:ascii="Arial" w:eastAsia="Times New Roman" w:hAnsi="Arial" w:cs="Arial"/>
          <w:color w:val="000000" w:themeColor="text1"/>
          <w:sz w:val="24"/>
          <w:szCs w:val="24"/>
          <w:lang w:val="es-ES_tradnl" w:eastAsia="es-CO"/>
        </w:rPr>
        <w:t>, deberán vincular especialistas en el área, conforme a los términos establecidos en la presente ley y las disposiciones reglamentarias.</w:t>
      </w:r>
    </w:p>
    <w:p w:rsidR="00B43BED" w:rsidRPr="001D5C91" w:rsidRDefault="00B43BED" w:rsidP="0082780F">
      <w:pPr>
        <w:pStyle w:val="Sinespaciado"/>
        <w:rPr>
          <w:rFonts w:ascii="Arial" w:eastAsia="Times New Roman" w:hAnsi="Arial" w:cs="Arial"/>
          <w:color w:val="000000" w:themeColor="text1"/>
          <w:sz w:val="24"/>
          <w:szCs w:val="24"/>
          <w:lang w:eastAsia="es-CO"/>
        </w:rPr>
      </w:pPr>
    </w:p>
    <w:p w:rsidR="0082780F" w:rsidRPr="001D5C91" w:rsidRDefault="00AA415E" w:rsidP="0082780F">
      <w:pPr>
        <w:pStyle w:val="Sinespaciado"/>
        <w:rPr>
          <w:rFonts w:ascii="Arial" w:eastAsia="Times New Roman" w:hAnsi="Arial" w:cs="Arial"/>
          <w:color w:val="000000" w:themeColor="text1"/>
          <w:sz w:val="24"/>
          <w:szCs w:val="24"/>
          <w:lang w:val="es-ES_tradnl" w:eastAsia="es-CO"/>
        </w:rPr>
      </w:pPr>
      <w:r>
        <w:rPr>
          <w:rFonts w:ascii="Arial" w:eastAsia="Times New Roman" w:hAnsi="Arial" w:cs="Arial"/>
          <w:b/>
          <w:color w:val="000000" w:themeColor="text1"/>
          <w:sz w:val="24"/>
          <w:szCs w:val="24"/>
          <w:lang w:val="es-ES_tradnl" w:eastAsia="es-CO"/>
        </w:rPr>
        <w:lastRenderedPageBreak/>
        <w:t>Artículo 9</w:t>
      </w:r>
      <w:r w:rsidR="0082780F" w:rsidRPr="001D5C91">
        <w:rPr>
          <w:rFonts w:ascii="Arial" w:eastAsia="Times New Roman" w:hAnsi="Arial" w:cs="Arial"/>
          <w:b/>
          <w:color w:val="000000" w:themeColor="text1"/>
          <w:sz w:val="24"/>
          <w:szCs w:val="24"/>
          <w:lang w:val="es-ES_tradnl" w:eastAsia="es-CO"/>
        </w:rPr>
        <w:t>.</w:t>
      </w:r>
      <w:r w:rsidR="0082780F" w:rsidRPr="001D5C91">
        <w:rPr>
          <w:rFonts w:ascii="Arial" w:eastAsia="Times New Roman" w:hAnsi="Arial" w:cs="Arial"/>
          <w:color w:val="000000" w:themeColor="text1"/>
          <w:sz w:val="24"/>
          <w:szCs w:val="24"/>
          <w:lang w:val="es-ES_tradnl" w:eastAsia="es-CO"/>
        </w:rPr>
        <w:t xml:space="preserve"> Los médicos que ejercen una especialidad y no han acreditado sus correspondientes estudios o títulos académicos, deberán obtener su acreditación en un lapso no superior de </w:t>
      </w:r>
      <w:r w:rsidR="00EB6606" w:rsidRPr="001D5C91">
        <w:rPr>
          <w:rFonts w:ascii="Arial" w:eastAsia="Times New Roman" w:hAnsi="Arial" w:cs="Arial"/>
          <w:color w:val="000000" w:themeColor="text1"/>
          <w:sz w:val="24"/>
          <w:szCs w:val="24"/>
          <w:lang w:val="es-ES_tradnl" w:eastAsia="es-CO"/>
        </w:rPr>
        <w:t xml:space="preserve">cinco </w:t>
      </w:r>
      <w:r w:rsidR="0082780F" w:rsidRPr="001D5C91">
        <w:rPr>
          <w:rFonts w:ascii="Arial" w:eastAsia="Times New Roman" w:hAnsi="Arial" w:cs="Arial"/>
          <w:color w:val="000000" w:themeColor="text1"/>
          <w:sz w:val="24"/>
          <w:szCs w:val="24"/>
          <w:lang w:val="es-ES_tradnl" w:eastAsia="es-CO"/>
        </w:rPr>
        <w:t>(</w:t>
      </w:r>
      <w:r w:rsidR="00EB6606" w:rsidRPr="001D5C91">
        <w:rPr>
          <w:rFonts w:ascii="Arial" w:eastAsia="Times New Roman" w:hAnsi="Arial" w:cs="Arial"/>
          <w:color w:val="000000" w:themeColor="text1"/>
          <w:sz w:val="24"/>
          <w:szCs w:val="24"/>
          <w:lang w:val="es-ES_tradnl" w:eastAsia="es-CO"/>
        </w:rPr>
        <w:t>5</w:t>
      </w:r>
      <w:r w:rsidR="0082780F" w:rsidRPr="001D5C91">
        <w:rPr>
          <w:rFonts w:ascii="Arial" w:eastAsia="Times New Roman" w:hAnsi="Arial" w:cs="Arial"/>
          <w:color w:val="000000" w:themeColor="text1"/>
          <w:sz w:val="24"/>
          <w:szCs w:val="24"/>
          <w:lang w:val="es-ES_tradnl" w:eastAsia="es-CO"/>
        </w:rPr>
        <w:t>) años, a partir de la sanción de la presente ley.</w:t>
      </w:r>
    </w:p>
    <w:p w:rsidR="0082780F" w:rsidRPr="001D5C91" w:rsidRDefault="0082780F" w:rsidP="0082780F">
      <w:pPr>
        <w:pStyle w:val="Sinespaciado"/>
        <w:rPr>
          <w:rFonts w:ascii="Arial" w:eastAsia="Times New Roman" w:hAnsi="Arial" w:cs="Arial"/>
          <w:color w:val="000000" w:themeColor="text1"/>
          <w:sz w:val="24"/>
          <w:szCs w:val="24"/>
          <w:lang w:val="es-ES_tradnl" w:eastAsia="es-CO"/>
        </w:rPr>
      </w:pPr>
    </w:p>
    <w:p w:rsidR="0082780F" w:rsidRPr="001D5C91" w:rsidRDefault="00AA415E" w:rsidP="0082780F">
      <w:pPr>
        <w:pStyle w:val="Sinespaciado"/>
        <w:rPr>
          <w:rFonts w:ascii="Arial" w:eastAsia="Times New Roman" w:hAnsi="Arial" w:cs="Arial"/>
          <w:color w:val="000000" w:themeColor="text1"/>
          <w:sz w:val="24"/>
          <w:szCs w:val="24"/>
          <w:lang w:val="es-ES_tradnl" w:eastAsia="es-CO"/>
        </w:rPr>
      </w:pPr>
      <w:r>
        <w:rPr>
          <w:rFonts w:ascii="Arial" w:eastAsia="Times New Roman" w:hAnsi="Arial" w:cs="Arial"/>
          <w:b/>
          <w:color w:val="000000" w:themeColor="text1"/>
          <w:sz w:val="24"/>
          <w:szCs w:val="24"/>
          <w:lang w:val="es-ES_tradnl" w:eastAsia="es-CO"/>
        </w:rPr>
        <w:t>Artículo 10</w:t>
      </w:r>
      <w:r w:rsidR="00981A47" w:rsidRPr="001D5C91">
        <w:rPr>
          <w:rFonts w:ascii="Arial" w:eastAsia="Times New Roman" w:hAnsi="Arial" w:cs="Arial"/>
          <w:b/>
          <w:color w:val="000000" w:themeColor="text1"/>
          <w:sz w:val="24"/>
          <w:szCs w:val="24"/>
          <w:lang w:val="es-ES_tradnl" w:eastAsia="es-CO"/>
        </w:rPr>
        <w:t>.</w:t>
      </w:r>
      <w:r w:rsidR="0082780F" w:rsidRPr="001D5C91">
        <w:rPr>
          <w:rFonts w:ascii="Arial" w:eastAsia="Times New Roman" w:hAnsi="Arial" w:cs="Arial"/>
          <w:color w:val="000000" w:themeColor="text1"/>
          <w:sz w:val="24"/>
          <w:szCs w:val="24"/>
          <w:lang w:val="es-ES_tradnl" w:eastAsia="es-CO"/>
        </w:rPr>
        <w:t xml:space="preserve"> Las </w:t>
      </w:r>
      <w:r w:rsidR="000A3450" w:rsidRPr="001D5C91">
        <w:rPr>
          <w:rFonts w:ascii="Arial" w:eastAsia="Times New Roman" w:hAnsi="Arial" w:cs="Arial"/>
          <w:color w:val="000000" w:themeColor="text1"/>
          <w:sz w:val="24"/>
          <w:szCs w:val="24"/>
          <w:lang w:val="es-ES_tradnl" w:eastAsia="es-CO"/>
        </w:rPr>
        <w:t>a</w:t>
      </w:r>
      <w:r w:rsidR="0082780F" w:rsidRPr="001D5C91">
        <w:rPr>
          <w:rFonts w:ascii="Arial" w:eastAsia="Times New Roman" w:hAnsi="Arial" w:cs="Arial"/>
          <w:color w:val="000000" w:themeColor="text1"/>
          <w:sz w:val="24"/>
          <w:szCs w:val="24"/>
          <w:lang w:val="es-ES_tradnl" w:eastAsia="es-CO"/>
        </w:rPr>
        <w:t xml:space="preserve">sociaciones </w:t>
      </w:r>
      <w:r w:rsidR="000A3450" w:rsidRPr="001D5C91">
        <w:rPr>
          <w:rFonts w:ascii="Arial" w:eastAsia="Times New Roman" w:hAnsi="Arial" w:cs="Arial"/>
          <w:color w:val="000000" w:themeColor="text1"/>
          <w:sz w:val="24"/>
          <w:szCs w:val="24"/>
          <w:lang w:val="es-ES_tradnl" w:eastAsia="es-CO"/>
        </w:rPr>
        <w:t xml:space="preserve">y sociedades científicas </w:t>
      </w:r>
      <w:r w:rsidR="0082780F" w:rsidRPr="001D5C91">
        <w:rPr>
          <w:rFonts w:ascii="Arial" w:eastAsia="Times New Roman" w:hAnsi="Arial" w:cs="Arial"/>
          <w:color w:val="000000" w:themeColor="text1"/>
          <w:sz w:val="24"/>
          <w:szCs w:val="24"/>
          <w:lang w:val="es-ES_tradnl" w:eastAsia="es-CO"/>
        </w:rPr>
        <w:t xml:space="preserve">de áreas de la medicina serán organizaciones </w:t>
      </w:r>
      <w:r w:rsidR="0082780F" w:rsidRPr="001D5C91">
        <w:rPr>
          <w:rFonts w:ascii="Arial" w:eastAsia="Times New Roman" w:hAnsi="Arial" w:cs="Arial"/>
          <w:color w:val="000000" w:themeColor="text1"/>
          <w:sz w:val="24"/>
          <w:szCs w:val="24"/>
          <w:lang w:eastAsia="es-CO"/>
        </w:rPr>
        <w:t xml:space="preserve">medico científicos gremiales de carácter privado, sin competencia certificadora conferida por entidad estatal alguna, actuarán como entes </w:t>
      </w:r>
      <w:r w:rsidR="0082780F" w:rsidRPr="001D5C91">
        <w:rPr>
          <w:rFonts w:ascii="Arial" w:eastAsia="Times New Roman" w:hAnsi="Arial" w:cs="Arial"/>
          <w:color w:val="000000" w:themeColor="text1"/>
          <w:sz w:val="24"/>
          <w:szCs w:val="24"/>
          <w:lang w:val="es-ES_tradnl" w:eastAsia="es-CO"/>
        </w:rPr>
        <w:t>asesores, consultivos y de veeduría del ejercicio de la práctica de la especialidad.</w:t>
      </w:r>
    </w:p>
    <w:p w:rsidR="000A3450" w:rsidRPr="001D5C91" w:rsidRDefault="000A3450" w:rsidP="0082780F">
      <w:pPr>
        <w:pStyle w:val="Sinespaciado"/>
        <w:rPr>
          <w:rFonts w:ascii="Arial" w:eastAsia="Times New Roman" w:hAnsi="Arial" w:cs="Arial"/>
          <w:color w:val="000000" w:themeColor="text1"/>
          <w:sz w:val="24"/>
          <w:szCs w:val="24"/>
          <w:lang w:val="es-ES_tradnl" w:eastAsia="es-CO"/>
        </w:rPr>
      </w:pPr>
    </w:p>
    <w:p w:rsidR="0082780F" w:rsidRPr="001D5C91" w:rsidRDefault="0082780F" w:rsidP="0082780F">
      <w:pPr>
        <w:pStyle w:val="Sinespaciado"/>
        <w:rPr>
          <w:rFonts w:ascii="Arial" w:eastAsia="Times New Roman" w:hAnsi="Arial" w:cs="Arial"/>
          <w:color w:val="000000" w:themeColor="text1"/>
          <w:sz w:val="24"/>
          <w:szCs w:val="24"/>
          <w:lang w:val="es-ES_tradnl" w:eastAsia="es-CO"/>
        </w:rPr>
      </w:pPr>
      <w:r w:rsidRPr="001D5C91">
        <w:rPr>
          <w:rFonts w:ascii="Arial" w:eastAsia="Times New Roman" w:hAnsi="Arial" w:cs="Arial"/>
          <w:color w:val="000000" w:themeColor="text1"/>
          <w:sz w:val="24"/>
          <w:szCs w:val="24"/>
          <w:lang w:val="es-ES_tradnl" w:eastAsia="es-CO"/>
        </w:rPr>
        <w:t>No ejercerán funciones públicas de ninguna naturaleza, no serán organismos de revalidación de títulos obtenidos por sus profesionales adscritos en relación con las especialidades médicas, ni cumplen funciones legales alguna encaminada a certificar competencias médicas.</w:t>
      </w:r>
    </w:p>
    <w:p w:rsidR="0082780F" w:rsidRPr="001D5C91" w:rsidRDefault="0082780F" w:rsidP="0082780F">
      <w:pPr>
        <w:pStyle w:val="Sinespaciado"/>
        <w:rPr>
          <w:rFonts w:ascii="Arial" w:eastAsia="Times New Roman" w:hAnsi="Arial" w:cs="Arial"/>
          <w:color w:val="000000" w:themeColor="text1"/>
          <w:sz w:val="24"/>
          <w:szCs w:val="24"/>
          <w:lang w:val="es-ES_tradnl" w:eastAsia="es-CO"/>
        </w:rPr>
      </w:pPr>
      <w:r w:rsidRPr="001D5C91">
        <w:rPr>
          <w:rFonts w:ascii="Arial" w:eastAsia="Times New Roman" w:hAnsi="Arial" w:cs="Arial"/>
          <w:color w:val="000000" w:themeColor="text1"/>
          <w:sz w:val="24"/>
          <w:szCs w:val="24"/>
          <w:lang w:val="es-ES_tradnl" w:eastAsia="es-CO"/>
        </w:rPr>
        <w:t xml:space="preserve"> </w:t>
      </w:r>
    </w:p>
    <w:p w:rsidR="0082780F" w:rsidRPr="001D5C91" w:rsidRDefault="0082780F" w:rsidP="0082780F">
      <w:pPr>
        <w:pStyle w:val="Sinespaciado"/>
        <w:rPr>
          <w:rFonts w:ascii="Arial" w:eastAsia="Times New Roman" w:hAnsi="Arial" w:cs="Arial"/>
          <w:color w:val="000000" w:themeColor="text1"/>
          <w:sz w:val="24"/>
          <w:szCs w:val="24"/>
          <w:lang w:val="es-ES_tradnl" w:eastAsia="es-CO"/>
        </w:rPr>
      </w:pPr>
      <w:r w:rsidRPr="001D5C91">
        <w:rPr>
          <w:rFonts w:ascii="Arial" w:eastAsia="Times New Roman" w:hAnsi="Arial" w:cs="Arial"/>
          <w:color w:val="000000" w:themeColor="text1"/>
          <w:sz w:val="24"/>
          <w:szCs w:val="24"/>
          <w:lang w:eastAsia="es-CO"/>
        </w:rPr>
        <w:t xml:space="preserve">Las asociaciones científicas de especialistas en </w:t>
      </w:r>
      <w:r w:rsidRPr="001D5C91">
        <w:rPr>
          <w:rFonts w:ascii="Arial" w:eastAsia="Times New Roman" w:hAnsi="Arial" w:cs="Arial"/>
          <w:color w:val="000000" w:themeColor="text1"/>
          <w:sz w:val="24"/>
          <w:szCs w:val="24"/>
          <w:lang w:val="es-ES_tradnl" w:eastAsia="es-CO"/>
        </w:rPr>
        <w:t xml:space="preserve">áreas de la medicina, establecerán mecanismos de autoregulación para promover el ejercicio ético, responsable e idóneo de sus asociados en la realización de </w:t>
      </w:r>
      <w:r w:rsidRPr="001D5C91">
        <w:rPr>
          <w:rFonts w:ascii="Arial" w:eastAsia="Times New Roman" w:hAnsi="Arial" w:cs="Arial"/>
          <w:color w:val="000000" w:themeColor="text1"/>
          <w:sz w:val="24"/>
          <w:szCs w:val="24"/>
          <w:lang w:eastAsia="es-CO"/>
        </w:rPr>
        <w:t xml:space="preserve">servicios y procedimientos </w:t>
      </w:r>
      <w:r w:rsidRPr="001D5C91">
        <w:rPr>
          <w:rFonts w:ascii="Arial" w:eastAsia="Times New Roman" w:hAnsi="Arial" w:cs="Arial"/>
          <w:color w:val="000000" w:themeColor="text1"/>
          <w:sz w:val="24"/>
          <w:szCs w:val="24"/>
          <w:lang w:val="es-ES_tradnl" w:eastAsia="es-CO"/>
        </w:rPr>
        <w:t xml:space="preserve">médicos, quirúrgicos, cosméticos y afines, entre los cuales estarán las siguientes funciones: </w:t>
      </w:r>
    </w:p>
    <w:p w:rsidR="0082780F" w:rsidRPr="001D5C91" w:rsidRDefault="0082780F" w:rsidP="0082780F">
      <w:pPr>
        <w:pStyle w:val="Sinespaciado"/>
        <w:rPr>
          <w:rFonts w:ascii="Arial" w:eastAsia="Times New Roman" w:hAnsi="Arial" w:cs="Arial"/>
          <w:color w:val="000000" w:themeColor="text1"/>
          <w:sz w:val="24"/>
          <w:szCs w:val="24"/>
          <w:lang w:val="es-ES_tradnl" w:eastAsia="es-CO"/>
        </w:rPr>
      </w:pPr>
    </w:p>
    <w:p w:rsidR="0082780F" w:rsidRPr="001D5C91" w:rsidRDefault="0082780F" w:rsidP="007B1D41">
      <w:pPr>
        <w:pStyle w:val="Sinespaciado"/>
        <w:numPr>
          <w:ilvl w:val="0"/>
          <w:numId w:val="17"/>
        </w:numPr>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val="es-ES_tradnl" w:eastAsia="es-CO"/>
        </w:rPr>
        <w:t>Implementación de recertificación voluntaria de sus asociados</w:t>
      </w:r>
    </w:p>
    <w:p w:rsidR="0082780F" w:rsidRPr="001D5C91" w:rsidRDefault="0082780F" w:rsidP="007B1D41">
      <w:pPr>
        <w:pStyle w:val="Sinespaciado"/>
        <w:numPr>
          <w:ilvl w:val="0"/>
          <w:numId w:val="17"/>
        </w:numPr>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eastAsia="es-CO"/>
        </w:rPr>
        <w:t>Realizar un estudio anual sobre morbimortalidad de pacientes atendidos por procedimientos estéticos el cual será publicado en la pagina web</w:t>
      </w:r>
    </w:p>
    <w:p w:rsidR="0082780F" w:rsidRPr="001D5C91" w:rsidRDefault="0082780F" w:rsidP="007B1D41">
      <w:pPr>
        <w:pStyle w:val="Sinespaciado"/>
        <w:numPr>
          <w:ilvl w:val="0"/>
          <w:numId w:val="17"/>
        </w:numPr>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eastAsia="es-CO"/>
        </w:rPr>
        <w:t xml:space="preserve">Facilitar la información académica y laboral de sus asociados al </w:t>
      </w:r>
      <w:r w:rsidR="00EF2C3D" w:rsidRPr="001D5C91">
        <w:rPr>
          <w:rFonts w:ascii="Arial" w:eastAsia="Times New Roman" w:hAnsi="Arial" w:cs="Arial"/>
          <w:color w:val="000000" w:themeColor="text1"/>
          <w:sz w:val="24"/>
          <w:szCs w:val="24"/>
          <w:lang w:eastAsia="es-CO"/>
        </w:rPr>
        <w:t>RETHUS</w:t>
      </w:r>
    </w:p>
    <w:p w:rsidR="0082780F" w:rsidRPr="001D5C91" w:rsidRDefault="0082780F" w:rsidP="007B1D41">
      <w:pPr>
        <w:pStyle w:val="Sinespaciado"/>
        <w:numPr>
          <w:ilvl w:val="0"/>
          <w:numId w:val="17"/>
        </w:numPr>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eastAsia="es-CO"/>
        </w:rPr>
        <w:t>Establecer un mecanismo en línea y de acceso público donde los pacientes puedan expresar la percepción frente a los procedimientos de cada especialista.</w:t>
      </w:r>
    </w:p>
    <w:p w:rsidR="0082780F" w:rsidRPr="001D5C91" w:rsidRDefault="0082780F" w:rsidP="007B1D41">
      <w:pPr>
        <w:pStyle w:val="Sinespaciado"/>
        <w:numPr>
          <w:ilvl w:val="0"/>
          <w:numId w:val="17"/>
        </w:numPr>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eastAsia="es-CO"/>
        </w:rPr>
        <w:t>Construir y adoptar guías y protocolos de procedimientos médicos.</w:t>
      </w:r>
    </w:p>
    <w:p w:rsidR="0082780F" w:rsidRPr="001D5C91" w:rsidRDefault="0082780F" w:rsidP="007B1D41">
      <w:pPr>
        <w:pStyle w:val="Sinespaciado"/>
        <w:numPr>
          <w:ilvl w:val="0"/>
          <w:numId w:val="17"/>
        </w:numPr>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val="es-ES_tradnl" w:eastAsia="es-CO"/>
        </w:rPr>
        <w:t>Actuar como asesor consultivo del Gobierno nacional en materias de su especialidad médica;</w:t>
      </w:r>
    </w:p>
    <w:p w:rsidR="0082780F" w:rsidRPr="001D5C91" w:rsidRDefault="0082780F" w:rsidP="007B1D41">
      <w:pPr>
        <w:pStyle w:val="Sinespaciado"/>
        <w:numPr>
          <w:ilvl w:val="0"/>
          <w:numId w:val="17"/>
        </w:numPr>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val="es-ES_tradnl" w:eastAsia="es-CO"/>
        </w:rPr>
        <w:t>Actuar como organismo asesor y consultivo de otras asociaciones;</w:t>
      </w:r>
    </w:p>
    <w:p w:rsidR="0082780F" w:rsidRPr="001D5C91" w:rsidRDefault="0082780F" w:rsidP="007B1D41">
      <w:pPr>
        <w:pStyle w:val="Sinespaciado"/>
        <w:numPr>
          <w:ilvl w:val="0"/>
          <w:numId w:val="17"/>
        </w:numPr>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val="es-ES_tradnl" w:eastAsia="es-CO"/>
        </w:rPr>
        <w:t>Ejercer vigilancia, tomar las acciones disciplinarias correspondientes y contribuir con las autoridades estatales, para que la profesión no sea ejercida por personas no autorizadas ni calificadas legalmente;</w:t>
      </w:r>
    </w:p>
    <w:p w:rsidR="0082780F" w:rsidRPr="001D5C91" w:rsidRDefault="0082780F" w:rsidP="007B1D41">
      <w:pPr>
        <w:pStyle w:val="Sinespaciado"/>
        <w:numPr>
          <w:ilvl w:val="0"/>
          <w:numId w:val="17"/>
        </w:numPr>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val="es-ES_tradnl" w:eastAsia="es-CO"/>
        </w:rPr>
        <w:t>Propiciar el incremento del nivel académico de sus asociados;</w:t>
      </w:r>
    </w:p>
    <w:p w:rsidR="004B49AA" w:rsidRPr="001D5C91" w:rsidRDefault="0082780F" w:rsidP="006E2B69">
      <w:pPr>
        <w:pStyle w:val="Sinespaciado"/>
        <w:numPr>
          <w:ilvl w:val="0"/>
          <w:numId w:val="17"/>
        </w:numPr>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val="es-ES_tradnl" w:eastAsia="es-CO"/>
        </w:rPr>
        <w:t>Las demás necesarias para cumplir como organismo asesor, consultivo y de veeduría del ejercicio y práctica de la especialidad.</w:t>
      </w:r>
    </w:p>
    <w:p w:rsidR="0082780F" w:rsidRPr="001D5C91" w:rsidRDefault="0082780F" w:rsidP="006E2B69">
      <w:pPr>
        <w:pStyle w:val="Sinespaciado"/>
        <w:numPr>
          <w:ilvl w:val="0"/>
          <w:numId w:val="17"/>
        </w:numPr>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eastAsia="es-CO"/>
        </w:rPr>
        <w:t xml:space="preserve">Las Sociedades Científicas y Asociaciones Científicas establecerán lineamientos que brinden atención integral ética y responsable en los servicios de salud. </w:t>
      </w:r>
    </w:p>
    <w:p w:rsidR="0082780F" w:rsidRPr="001D5C91" w:rsidRDefault="0082780F" w:rsidP="007B1D41">
      <w:pPr>
        <w:pStyle w:val="Sinespaciado"/>
        <w:numPr>
          <w:ilvl w:val="0"/>
          <w:numId w:val="17"/>
        </w:numPr>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eastAsia="es-CO"/>
        </w:rPr>
        <w:lastRenderedPageBreak/>
        <w:t>Las Sociedades Científicas y Asociaciones Científicas deberán poner en conocimiento de los tribunales de ética médica respectivos, aquellas conductas que puedan constituir faltas graves contra la ética profesional aportando evidencias. Adicionalmente, publicaran las medidas que den adoptar en el marco de sus estatutos.</w:t>
      </w:r>
    </w:p>
    <w:p w:rsidR="0082780F" w:rsidRPr="001D5C91" w:rsidRDefault="0082780F" w:rsidP="0082780F">
      <w:pPr>
        <w:pStyle w:val="Sinespaciado"/>
        <w:rPr>
          <w:rFonts w:ascii="Arial" w:eastAsia="Times New Roman" w:hAnsi="Arial" w:cs="Arial"/>
          <w:color w:val="000000" w:themeColor="text1"/>
          <w:sz w:val="24"/>
          <w:szCs w:val="24"/>
          <w:lang w:val="es-ES_tradnl" w:eastAsia="es-CO"/>
        </w:rPr>
      </w:pPr>
    </w:p>
    <w:p w:rsidR="0082780F" w:rsidRPr="001D5C91" w:rsidRDefault="0082780F" w:rsidP="0082780F">
      <w:pPr>
        <w:pStyle w:val="Sinespaciado"/>
        <w:rPr>
          <w:rFonts w:ascii="Arial" w:eastAsia="Times New Roman" w:hAnsi="Arial" w:cs="Arial"/>
          <w:color w:val="000000" w:themeColor="text1"/>
          <w:sz w:val="24"/>
          <w:szCs w:val="24"/>
          <w:lang w:val="es-ES_tradnl" w:eastAsia="es-CO"/>
        </w:rPr>
      </w:pPr>
      <w:r w:rsidRPr="001D5C91">
        <w:rPr>
          <w:rFonts w:ascii="Arial" w:eastAsia="Times New Roman" w:hAnsi="Arial" w:cs="Arial"/>
          <w:b/>
          <w:color w:val="000000" w:themeColor="text1"/>
          <w:sz w:val="24"/>
          <w:szCs w:val="24"/>
          <w:lang w:val="es-ES_tradnl" w:eastAsia="es-CO"/>
        </w:rPr>
        <w:t>Parágrafo.</w:t>
      </w:r>
      <w:r w:rsidRPr="001D5C91">
        <w:rPr>
          <w:rFonts w:ascii="Arial" w:eastAsia="Times New Roman" w:hAnsi="Arial" w:cs="Arial"/>
          <w:color w:val="000000" w:themeColor="text1"/>
          <w:sz w:val="24"/>
          <w:szCs w:val="24"/>
          <w:lang w:val="es-ES_tradnl" w:eastAsia="es-CO"/>
        </w:rPr>
        <w:t xml:space="preserve"> El Gobierno nacional, expedirá la normatividad que debe</w:t>
      </w:r>
      <w:r w:rsidR="00453B92" w:rsidRPr="001D5C91">
        <w:rPr>
          <w:rFonts w:ascii="Arial" w:eastAsia="Times New Roman" w:hAnsi="Arial" w:cs="Arial"/>
          <w:color w:val="000000" w:themeColor="text1"/>
          <w:sz w:val="24"/>
          <w:szCs w:val="24"/>
          <w:lang w:val="es-ES_tradnl" w:eastAsia="es-CO"/>
        </w:rPr>
        <w:t>n</w:t>
      </w:r>
      <w:r w:rsidRPr="001D5C91">
        <w:rPr>
          <w:rFonts w:ascii="Arial" w:eastAsia="Times New Roman" w:hAnsi="Arial" w:cs="Arial"/>
          <w:color w:val="000000" w:themeColor="text1"/>
          <w:sz w:val="24"/>
          <w:szCs w:val="24"/>
          <w:lang w:val="es-ES_tradnl" w:eastAsia="es-CO"/>
        </w:rPr>
        <w:t xml:space="preserve"> cumplir la</w:t>
      </w:r>
      <w:r w:rsidR="00453B92" w:rsidRPr="001D5C91">
        <w:rPr>
          <w:rFonts w:ascii="Arial" w:eastAsia="Times New Roman" w:hAnsi="Arial" w:cs="Arial"/>
          <w:color w:val="000000" w:themeColor="text1"/>
          <w:sz w:val="24"/>
          <w:szCs w:val="24"/>
          <w:lang w:val="es-ES_tradnl" w:eastAsia="es-CO"/>
        </w:rPr>
        <w:t xml:space="preserve">s asociaciones y sociedades científicas </w:t>
      </w:r>
      <w:r w:rsidRPr="001D5C91">
        <w:rPr>
          <w:rFonts w:ascii="Arial" w:eastAsia="Times New Roman" w:hAnsi="Arial" w:cs="Arial"/>
          <w:color w:val="000000" w:themeColor="text1"/>
          <w:sz w:val="24"/>
          <w:szCs w:val="24"/>
          <w:lang w:val="es-ES_tradnl" w:eastAsia="es-CO"/>
        </w:rPr>
        <w:t>para llevar a cabo las funciones legales relacionadas con la</w:t>
      </w:r>
      <w:r w:rsidR="00453B92" w:rsidRPr="001D5C91">
        <w:rPr>
          <w:rFonts w:ascii="Arial" w:eastAsia="Times New Roman" w:hAnsi="Arial" w:cs="Arial"/>
          <w:color w:val="000000" w:themeColor="text1"/>
          <w:sz w:val="24"/>
          <w:szCs w:val="24"/>
          <w:lang w:val="es-ES_tradnl" w:eastAsia="es-CO"/>
        </w:rPr>
        <w:t>s</w:t>
      </w:r>
      <w:r w:rsidRPr="001D5C91">
        <w:rPr>
          <w:rFonts w:ascii="Arial" w:eastAsia="Times New Roman" w:hAnsi="Arial" w:cs="Arial"/>
          <w:color w:val="000000" w:themeColor="text1"/>
          <w:sz w:val="24"/>
          <w:szCs w:val="24"/>
          <w:lang w:val="es-ES_tradnl" w:eastAsia="es-CO"/>
        </w:rPr>
        <w:t xml:space="preserve"> especialidad</w:t>
      </w:r>
      <w:r w:rsidR="00453B92" w:rsidRPr="001D5C91">
        <w:rPr>
          <w:rFonts w:ascii="Arial" w:eastAsia="Times New Roman" w:hAnsi="Arial" w:cs="Arial"/>
          <w:color w:val="000000" w:themeColor="text1"/>
          <w:sz w:val="24"/>
          <w:szCs w:val="24"/>
          <w:lang w:val="es-ES_tradnl" w:eastAsia="es-CO"/>
        </w:rPr>
        <w:t>es médicas.</w:t>
      </w:r>
    </w:p>
    <w:p w:rsidR="0082780F" w:rsidRPr="001D5C91" w:rsidRDefault="0082780F" w:rsidP="0082780F">
      <w:pPr>
        <w:pStyle w:val="Sinespaciado"/>
        <w:rPr>
          <w:rFonts w:ascii="Arial" w:eastAsia="Times New Roman" w:hAnsi="Arial" w:cs="Arial"/>
          <w:color w:val="000000" w:themeColor="text1"/>
          <w:sz w:val="24"/>
          <w:szCs w:val="24"/>
          <w:lang w:eastAsia="es-CO"/>
        </w:rPr>
      </w:pPr>
    </w:p>
    <w:p w:rsidR="0082780F" w:rsidRPr="001D5C91" w:rsidRDefault="00AA415E" w:rsidP="0082780F">
      <w:pPr>
        <w:pStyle w:val="Sinespaciado"/>
        <w:rPr>
          <w:rFonts w:ascii="Arial" w:eastAsia="Times New Roman" w:hAnsi="Arial" w:cs="Arial"/>
          <w:color w:val="000000" w:themeColor="text1"/>
          <w:sz w:val="24"/>
          <w:szCs w:val="24"/>
          <w:lang w:eastAsia="es-CO"/>
        </w:rPr>
      </w:pPr>
      <w:r>
        <w:rPr>
          <w:rFonts w:ascii="Arial" w:eastAsia="Times New Roman" w:hAnsi="Arial" w:cs="Arial"/>
          <w:b/>
          <w:color w:val="000000" w:themeColor="text1"/>
          <w:sz w:val="24"/>
          <w:szCs w:val="24"/>
          <w:lang w:val="es-ES" w:eastAsia="es-CO"/>
        </w:rPr>
        <w:t>Artículo 11</w:t>
      </w:r>
      <w:r w:rsidR="0082780F" w:rsidRPr="001D5C91">
        <w:rPr>
          <w:rFonts w:ascii="Arial" w:eastAsia="Times New Roman" w:hAnsi="Arial" w:cs="Arial"/>
          <w:b/>
          <w:color w:val="000000" w:themeColor="text1"/>
          <w:sz w:val="24"/>
          <w:szCs w:val="24"/>
          <w:lang w:val="es-ES" w:eastAsia="es-CO"/>
        </w:rPr>
        <w:t>. </w:t>
      </w:r>
      <w:r w:rsidR="0082780F" w:rsidRPr="001D5C91">
        <w:rPr>
          <w:rFonts w:ascii="Arial" w:eastAsia="Times New Roman" w:hAnsi="Arial" w:cs="Arial"/>
          <w:b/>
          <w:iCs/>
          <w:color w:val="000000" w:themeColor="text1"/>
          <w:sz w:val="24"/>
          <w:szCs w:val="24"/>
          <w:lang w:val="es-ES" w:eastAsia="es-CO"/>
        </w:rPr>
        <w:t>Ejercicio ilegal.</w:t>
      </w:r>
      <w:r w:rsidR="0082780F" w:rsidRPr="001D5C91">
        <w:rPr>
          <w:rFonts w:ascii="Arial" w:eastAsia="Times New Roman" w:hAnsi="Arial" w:cs="Arial"/>
          <w:i/>
          <w:iCs/>
          <w:color w:val="000000" w:themeColor="text1"/>
          <w:sz w:val="24"/>
          <w:szCs w:val="24"/>
          <w:lang w:val="es-ES" w:eastAsia="es-CO"/>
        </w:rPr>
        <w:t> </w:t>
      </w:r>
      <w:r w:rsidR="0082780F" w:rsidRPr="001D5C91">
        <w:rPr>
          <w:rFonts w:ascii="Arial" w:eastAsia="Times New Roman" w:hAnsi="Arial" w:cs="Arial"/>
          <w:color w:val="000000" w:themeColor="text1"/>
          <w:sz w:val="24"/>
          <w:szCs w:val="24"/>
          <w:lang w:val="es-ES" w:eastAsia="es-CO"/>
        </w:rPr>
        <w:t xml:space="preserve">El ejercicio de especialidades </w:t>
      </w:r>
      <w:r w:rsidR="0082780F" w:rsidRPr="001D5C91">
        <w:rPr>
          <w:rFonts w:ascii="Arial" w:eastAsia="Times New Roman" w:hAnsi="Arial" w:cs="Arial"/>
          <w:color w:val="000000" w:themeColor="text1"/>
          <w:sz w:val="24"/>
          <w:szCs w:val="24"/>
          <w:lang w:val="es-ES_tradnl" w:eastAsia="es-CO"/>
        </w:rPr>
        <w:t xml:space="preserve">en áreas de la medicina </w:t>
      </w:r>
      <w:r w:rsidR="0082780F" w:rsidRPr="001D5C91">
        <w:rPr>
          <w:rFonts w:ascii="Arial" w:eastAsia="Times New Roman" w:hAnsi="Arial" w:cs="Arial"/>
          <w:color w:val="000000" w:themeColor="text1"/>
          <w:sz w:val="24"/>
          <w:szCs w:val="24"/>
          <w:lang w:val="es-ES" w:eastAsia="es-CO"/>
        </w:rPr>
        <w:t>por fuera de las condiciones establecidas en la presente ley se considera ejercicio ilegal de la medicina.</w:t>
      </w:r>
    </w:p>
    <w:p w:rsidR="00837BDD" w:rsidRPr="001D5C91" w:rsidRDefault="00837BDD" w:rsidP="0082780F">
      <w:pPr>
        <w:pStyle w:val="Sinespaciado"/>
        <w:rPr>
          <w:rFonts w:ascii="Arial" w:eastAsia="Times New Roman" w:hAnsi="Arial" w:cs="Arial"/>
          <w:strike/>
          <w:color w:val="000000" w:themeColor="text1"/>
          <w:sz w:val="24"/>
          <w:szCs w:val="24"/>
          <w:lang w:val="es-ES_tradnl" w:eastAsia="es-CO"/>
        </w:rPr>
      </w:pPr>
    </w:p>
    <w:p w:rsidR="0082780F" w:rsidRPr="001D5C91" w:rsidRDefault="0082780F" w:rsidP="0082780F">
      <w:pPr>
        <w:pStyle w:val="Sinespaciado"/>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val="es-ES_tradnl" w:eastAsia="es-CO"/>
        </w:rPr>
        <w:t>Lo no previsto en la presente ley se regirá por las normas generales para el ejercicio de las profesiones de la salud.</w:t>
      </w:r>
    </w:p>
    <w:p w:rsidR="0082780F" w:rsidRPr="001D5C91" w:rsidRDefault="0082780F" w:rsidP="0082780F">
      <w:pPr>
        <w:pStyle w:val="Sinespaciado"/>
        <w:rPr>
          <w:rFonts w:ascii="Arial" w:eastAsia="Times New Roman" w:hAnsi="Arial" w:cs="Arial"/>
          <w:color w:val="000000" w:themeColor="text1"/>
          <w:sz w:val="24"/>
          <w:szCs w:val="24"/>
          <w:lang w:eastAsia="es-CO"/>
        </w:rPr>
      </w:pPr>
    </w:p>
    <w:p w:rsidR="0082780F" w:rsidRPr="001D5C91" w:rsidRDefault="00AA415E" w:rsidP="0082780F">
      <w:pPr>
        <w:pStyle w:val="Sinespaciado"/>
        <w:rPr>
          <w:rFonts w:ascii="Arial" w:eastAsia="Times New Roman" w:hAnsi="Arial" w:cs="Arial"/>
          <w:color w:val="000000" w:themeColor="text1"/>
          <w:sz w:val="24"/>
          <w:szCs w:val="24"/>
          <w:lang w:val="es-ES_tradnl" w:eastAsia="es-CO"/>
        </w:rPr>
      </w:pPr>
      <w:r>
        <w:rPr>
          <w:rFonts w:ascii="Arial" w:eastAsia="Times New Roman" w:hAnsi="Arial" w:cs="Arial"/>
          <w:b/>
          <w:color w:val="000000" w:themeColor="text1"/>
          <w:sz w:val="24"/>
          <w:szCs w:val="24"/>
          <w:lang w:val="es-ES_tradnl" w:eastAsia="es-CO"/>
        </w:rPr>
        <w:t>Artículo 12</w:t>
      </w:r>
      <w:r w:rsidR="0082780F" w:rsidRPr="001D5C91">
        <w:rPr>
          <w:rFonts w:ascii="Arial" w:eastAsia="Times New Roman" w:hAnsi="Arial" w:cs="Arial"/>
          <w:b/>
          <w:color w:val="000000" w:themeColor="text1"/>
          <w:sz w:val="24"/>
          <w:szCs w:val="24"/>
          <w:lang w:val="es-ES_tradnl" w:eastAsia="es-CO"/>
        </w:rPr>
        <w:t>.</w:t>
      </w:r>
      <w:r w:rsidR="0082780F" w:rsidRPr="001D5C91">
        <w:rPr>
          <w:rFonts w:ascii="Arial" w:eastAsia="Times New Roman" w:hAnsi="Arial" w:cs="Arial"/>
          <w:color w:val="000000" w:themeColor="text1"/>
          <w:sz w:val="24"/>
          <w:szCs w:val="24"/>
          <w:lang w:val="es-ES_tradnl" w:eastAsia="es-CO"/>
        </w:rPr>
        <w:t xml:space="preserve"> El Ministerio de Educación Nacional cumplirá las siguientes obligaciones:</w:t>
      </w:r>
    </w:p>
    <w:p w:rsidR="00F2364D" w:rsidRPr="001D5C91" w:rsidRDefault="00F2364D" w:rsidP="0082780F">
      <w:pPr>
        <w:pStyle w:val="Sinespaciado"/>
        <w:rPr>
          <w:rFonts w:ascii="Arial" w:eastAsia="Times New Roman" w:hAnsi="Arial" w:cs="Arial"/>
          <w:color w:val="000000" w:themeColor="text1"/>
          <w:sz w:val="24"/>
          <w:szCs w:val="24"/>
          <w:lang w:val="es-ES_tradnl" w:eastAsia="es-CO"/>
        </w:rPr>
      </w:pPr>
    </w:p>
    <w:p w:rsidR="0082780F" w:rsidRPr="001D5C91" w:rsidRDefault="0082780F" w:rsidP="00F2364D">
      <w:pPr>
        <w:pStyle w:val="Sinespaciado"/>
        <w:numPr>
          <w:ilvl w:val="0"/>
          <w:numId w:val="18"/>
        </w:numPr>
        <w:rPr>
          <w:rFonts w:ascii="Arial" w:eastAsia="Times New Roman" w:hAnsi="Arial" w:cs="Arial"/>
          <w:color w:val="000000" w:themeColor="text1"/>
          <w:sz w:val="24"/>
          <w:szCs w:val="24"/>
          <w:lang w:val="es-ES_tradnl" w:eastAsia="es-CO"/>
        </w:rPr>
      </w:pPr>
      <w:r w:rsidRPr="001D5C91">
        <w:rPr>
          <w:rFonts w:ascii="Arial" w:eastAsia="Times New Roman" w:hAnsi="Arial" w:cs="Arial"/>
          <w:color w:val="000000" w:themeColor="text1"/>
          <w:sz w:val="24"/>
          <w:szCs w:val="24"/>
          <w:lang w:val="es-ES_tradnl" w:eastAsia="es-CO"/>
        </w:rPr>
        <w:t xml:space="preserve">Reglamentar el proceso de convalidación, los créditos requeridos y competencias respectivas de las especialidades médicas. </w:t>
      </w:r>
    </w:p>
    <w:p w:rsidR="0082780F" w:rsidRPr="001D5C91" w:rsidRDefault="0082780F" w:rsidP="00F2364D">
      <w:pPr>
        <w:pStyle w:val="Sinespaciado"/>
        <w:numPr>
          <w:ilvl w:val="0"/>
          <w:numId w:val="18"/>
        </w:numPr>
        <w:rPr>
          <w:rFonts w:ascii="Arial" w:eastAsia="Times New Roman" w:hAnsi="Arial" w:cs="Arial"/>
          <w:color w:val="000000" w:themeColor="text1"/>
          <w:sz w:val="24"/>
          <w:szCs w:val="24"/>
          <w:lang w:val="es-ES_tradnl" w:eastAsia="es-CO"/>
        </w:rPr>
      </w:pPr>
      <w:r w:rsidRPr="001D5C91">
        <w:rPr>
          <w:rFonts w:ascii="Arial" w:eastAsia="Times New Roman" w:hAnsi="Arial" w:cs="Arial"/>
          <w:color w:val="000000" w:themeColor="text1"/>
          <w:sz w:val="24"/>
          <w:szCs w:val="24"/>
          <w:lang w:val="es-ES_tradnl" w:eastAsia="es-CO"/>
        </w:rPr>
        <w:t xml:space="preserve">Ordenar a las Instituciones de Educación Superior que en los programas de especialización en salud dispongan de los cupos académicos suficientes para cubrir la demanda de personal médico respectivo conforme a las necesidades de cobertura y calidad, </w:t>
      </w:r>
    </w:p>
    <w:p w:rsidR="0082780F" w:rsidRPr="001D5C91" w:rsidRDefault="0082780F" w:rsidP="00F2364D">
      <w:pPr>
        <w:pStyle w:val="Sinespaciado"/>
        <w:numPr>
          <w:ilvl w:val="0"/>
          <w:numId w:val="18"/>
        </w:numPr>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val="es-ES_tradnl" w:eastAsia="es-CO"/>
        </w:rPr>
        <w:t xml:space="preserve">Fomentar el estudio en las especialidades médicas requeridas y </w:t>
      </w:r>
    </w:p>
    <w:p w:rsidR="0082780F" w:rsidRPr="001D5C91" w:rsidRDefault="0082780F" w:rsidP="00F2364D">
      <w:pPr>
        <w:pStyle w:val="Sinespaciado"/>
        <w:numPr>
          <w:ilvl w:val="0"/>
          <w:numId w:val="18"/>
        </w:numPr>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eastAsia="es-CO"/>
        </w:rPr>
        <w:t>Regular los créditos y competencias de especialidades médicas para establecer las áreas de competencias de ejercicio general de los médicos generales, las áreas de competencias de ejercicio profesional en salud que sean comunes entre especialidades afines, y las áreas competencia de ejercicio profesional exclusivo correspondiente a cada especialidad.</w:t>
      </w:r>
      <w:r w:rsidRPr="001D5C91">
        <w:rPr>
          <w:rFonts w:ascii="Arial" w:eastAsia="Times New Roman" w:hAnsi="Arial" w:cs="Arial"/>
          <w:color w:val="000000" w:themeColor="text1"/>
          <w:sz w:val="24"/>
          <w:szCs w:val="24"/>
          <w:highlight w:val="yellow"/>
          <w:lang w:eastAsia="es-CO"/>
        </w:rPr>
        <w:t xml:space="preserve"> </w:t>
      </w:r>
    </w:p>
    <w:p w:rsidR="0082780F" w:rsidRPr="001D5C91" w:rsidRDefault="0082780F" w:rsidP="00F2364D">
      <w:pPr>
        <w:pStyle w:val="Sinespaciado"/>
        <w:numPr>
          <w:ilvl w:val="0"/>
          <w:numId w:val="18"/>
        </w:numPr>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eastAsia="es-CO"/>
        </w:rPr>
        <w:t xml:space="preserve">Fomentar la investigación médica en las áreas de servicios y procedimientos </w:t>
      </w:r>
      <w:r w:rsidRPr="001D5C91">
        <w:rPr>
          <w:rFonts w:ascii="Arial" w:eastAsia="Times New Roman" w:hAnsi="Arial" w:cs="Arial"/>
          <w:color w:val="000000" w:themeColor="text1"/>
          <w:sz w:val="24"/>
          <w:szCs w:val="24"/>
          <w:lang w:val="es-ES_tradnl" w:eastAsia="es-CO"/>
        </w:rPr>
        <w:t>médicos, quirúrgicos, cosméticos y afines, de atención de enfermedades que comprometen la piel anexos y mucosas</w:t>
      </w:r>
      <w:r w:rsidRPr="001D5C91">
        <w:rPr>
          <w:rFonts w:ascii="Arial" w:eastAsia="Times New Roman" w:hAnsi="Arial" w:cs="Arial"/>
          <w:color w:val="000000" w:themeColor="text1"/>
          <w:sz w:val="24"/>
          <w:szCs w:val="24"/>
          <w:lang w:eastAsia="es-CO"/>
        </w:rPr>
        <w:t xml:space="preserve"> para lograr la evidencia científica requerida.</w:t>
      </w:r>
    </w:p>
    <w:p w:rsidR="0082780F" w:rsidRPr="001D5C91" w:rsidRDefault="0082780F" w:rsidP="0082780F">
      <w:pPr>
        <w:pStyle w:val="Sinespaciado"/>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u w:val="single"/>
          <w:lang w:eastAsia="es-CO"/>
        </w:rPr>
        <w:t xml:space="preserve"> </w:t>
      </w:r>
    </w:p>
    <w:p w:rsidR="0082780F" w:rsidRPr="001D5C91" w:rsidRDefault="0082780F" w:rsidP="0082780F">
      <w:pPr>
        <w:pStyle w:val="Sinespaciado"/>
        <w:rPr>
          <w:rFonts w:ascii="Arial" w:eastAsia="Times New Roman" w:hAnsi="Arial" w:cs="Arial"/>
          <w:color w:val="000000" w:themeColor="text1"/>
          <w:sz w:val="24"/>
          <w:szCs w:val="24"/>
          <w:lang w:eastAsia="es-CO"/>
        </w:rPr>
      </w:pPr>
      <w:r w:rsidRPr="001D5C91">
        <w:rPr>
          <w:rFonts w:ascii="Arial" w:eastAsia="Times New Roman" w:hAnsi="Arial" w:cs="Arial"/>
          <w:color w:val="000000" w:themeColor="text1"/>
          <w:sz w:val="24"/>
          <w:szCs w:val="24"/>
          <w:lang w:eastAsia="es-CO"/>
        </w:rPr>
        <w:t>Para cumplir las anteriores obligaciones, el Ministerio de Educación Nacional instalará una mesa de trabajo intersectorial entre las agremiaciones académicas de todas las áreas médicas quienes actuarán como comité asesor.</w:t>
      </w:r>
    </w:p>
    <w:p w:rsidR="0082780F" w:rsidRPr="001D5C91" w:rsidRDefault="0082780F" w:rsidP="0082780F">
      <w:pPr>
        <w:pStyle w:val="Sinespaciado"/>
        <w:rPr>
          <w:rFonts w:ascii="Arial" w:eastAsia="Times New Roman" w:hAnsi="Arial" w:cs="Arial"/>
          <w:color w:val="000000" w:themeColor="text1"/>
          <w:sz w:val="24"/>
          <w:szCs w:val="24"/>
          <w:u w:val="single"/>
          <w:lang w:eastAsia="es-CO"/>
        </w:rPr>
      </w:pPr>
    </w:p>
    <w:p w:rsidR="0082780F" w:rsidRPr="001D5C91" w:rsidRDefault="0082780F" w:rsidP="0082780F">
      <w:pPr>
        <w:pStyle w:val="Sinespaciado"/>
        <w:rPr>
          <w:rFonts w:ascii="Arial" w:eastAsia="Times New Roman" w:hAnsi="Arial" w:cs="Arial"/>
          <w:color w:val="000000" w:themeColor="text1"/>
          <w:sz w:val="24"/>
          <w:szCs w:val="24"/>
          <w:lang w:eastAsia="es-CO"/>
        </w:rPr>
      </w:pPr>
      <w:r w:rsidRPr="001D5C91">
        <w:rPr>
          <w:rFonts w:ascii="Arial" w:eastAsia="Times New Roman" w:hAnsi="Arial" w:cs="Arial"/>
          <w:b/>
          <w:color w:val="000000" w:themeColor="text1"/>
          <w:sz w:val="24"/>
          <w:szCs w:val="24"/>
          <w:lang w:val="es-ES_tradnl" w:eastAsia="es-CO"/>
        </w:rPr>
        <w:t xml:space="preserve">Artículo </w:t>
      </w:r>
      <w:r w:rsidR="00AA415E">
        <w:rPr>
          <w:rFonts w:ascii="Arial" w:eastAsia="Times New Roman" w:hAnsi="Arial" w:cs="Arial"/>
          <w:b/>
          <w:color w:val="000000" w:themeColor="text1"/>
          <w:sz w:val="24"/>
          <w:szCs w:val="24"/>
          <w:lang w:val="es-ES_tradnl" w:eastAsia="es-CO"/>
        </w:rPr>
        <w:t>13</w:t>
      </w:r>
      <w:bookmarkStart w:id="1" w:name="_GoBack"/>
      <w:bookmarkEnd w:id="1"/>
      <w:r w:rsidRPr="001D5C91">
        <w:rPr>
          <w:rFonts w:ascii="Arial" w:eastAsia="Times New Roman" w:hAnsi="Arial" w:cs="Arial"/>
          <w:b/>
          <w:color w:val="000000" w:themeColor="text1"/>
          <w:sz w:val="24"/>
          <w:szCs w:val="24"/>
          <w:lang w:val="es-ES_tradnl" w:eastAsia="es-CO"/>
        </w:rPr>
        <w:t>. </w:t>
      </w:r>
      <w:r w:rsidRPr="001D5C91">
        <w:rPr>
          <w:rFonts w:ascii="Arial" w:eastAsia="Times New Roman" w:hAnsi="Arial" w:cs="Arial"/>
          <w:b/>
          <w:iCs/>
          <w:color w:val="000000" w:themeColor="text1"/>
          <w:sz w:val="24"/>
          <w:szCs w:val="24"/>
          <w:lang w:val="es-ES_tradnl" w:eastAsia="es-CO"/>
        </w:rPr>
        <w:t>Vigencia</w:t>
      </w:r>
      <w:r w:rsidRPr="001D5C91">
        <w:rPr>
          <w:rFonts w:ascii="Arial" w:eastAsia="Times New Roman" w:hAnsi="Arial" w:cs="Arial"/>
          <w:b/>
          <w:i/>
          <w:iCs/>
          <w:color w:val="000000" w:themeColor="text1"/>
          <w:sz w:val="24"/>
          <w:szCs w:val="24"/>
          <w:lang w:val="es-ES_tradnl" w:eastAsia="es-CO"/>
        </w:rPr>
        <w:t>.</w:t>
      </w:r>
      <w:r w:rsidRPr="001D5C91">
        <w:rPr>
          <w:rFonts w:ascii="Arial" w:eastAsia="Times New Roman" w:hAnsi="Arial" w:cs="Arial"/>
          <w:color w:val="000000" w:themeColor="text1"/>
          <w:sz w:val="24"/>
          <w:szCs w:val="24"/>
          <w:lang w:val="es-ES_tradnl" w:eastAsia="es-CO"/>
        </w:rPr>
        <w:t> La presente ley rige a partir de su expedición y deroga todas las disposiciones que le sean contrarias.</w:t>
      </w:r>
    </w:p>
    <w:p w:rsidR="0082780F" w:rsidRPr="001D5C91" w:rsidRDefault="0082780F" w:rsidP="0082780F">
      <w:pPr>
        <w:pStyle w:val="Sinespaciado"/>
        <w:rPr>
          <w:rFonts w:ascii="Arial" w:hAnsi="Arial" w:cs="Arial"/>
          <w:color w:val="000000" w:themeColor="text1"/>
          <w:sz w:val="24"/>
          <w:szCs w:val="24"/>
        </w:rPr>
      </w:pPr>
    </w:p>
    <w:bookmarkEnd w:id="0"/>
    <w:p w:rsidR="00F80A16" w:rsidRPr="001D5C91" w:rsidRDefault="00F80A16" w:rsidP="006977FA">
      <w:pPr>
        <w:pStyle w:val="Sinespaciado"/>
        <w:rPr>
          <w:rFonts w:ascii="Arial" w:hAnsi="Arial" w:cs="Arial"/>
          <w:color w:val="000000" w:themeColor="text1"/>
          <w:sz w:val="24"/>
          <w:szCs w:val="24"/>
        </w:rPr>
      </w:pPr>
    </w:p>
    <w:p w:rsidR="0069598A" w:rsidRPr="001D5C91" w:rsidRDefault="0069598A" w:rsidP="006977FA">
      <w:pPr>
        <w:pStyle w:val="Sinespaciado"/>
        <w:rPr>
          <w:rFonts w:ascii="Arial" w:hAnsi="Arial" w:cs="Arial"/>
          <w:color w:val="000000" w:themeColor="text1"/>
          <w:sz w:val="24"/>
          <w:szCs w:val="24"/>
        </w:rPr>
      </w:pPr>
      <w:r w:rsidRPr="001D5C91">
        <w:rPr>
          <w:rFonts w:ascii="Arial" w:hAnsi="Arial" w:cs="Arial"/>
          <w:color w:val="000000" w:themeColor="text1"/>
          <w:sz w:val="24"/>
          <w:szCs w:val="24"/>
        </w:rPr>
        <w:t>De los Honorables Congresistas,</w:t>
      </w:r>
    </w:p>
    <w:p w:rsidR="0069598A" w:rsidRPr="001D5C91" w:rsidRDefault="0069598A" w:rsidP="006977FA">
      <w:pPr>
        <w:pStyle w:val="Sinespaciado"/>
        <w:rPr>
          <w:rFonts w:ascii="Arial" w:hAnsi="Arial" w:cs="Arial"/>
          <w:color w:val="000000" w:themeColor="text1"/>
          <w:sz w:val="24"/>
          <w:szCs w:val="24"/>
        </w:rPr>
      </w:pPr>
    </w:p>
    <w:p w:rsidR="0069598A" w:rsidRPr="001D5C91" w:rsidRDefault="0069598A" w:rsidP="006977FA">
      <w:pPr>
        <w:pStyle w:val="Sinespaciado"/>
        <w:rPr>
          <w:rFonts w:ascii="Arial" w:hAnsi="Arial" w:cs="Arial"/>
          <w:color w:val="000000" w:themeColor="text1"/>
          <w:sz w:val="24"/>
          <w:szCs w:val="24"/>
        </w:rPr>
      </w:pPr>
    </w:p>
    <w:p w:rsidR="0069598A" w:rsidRPr="001D5C91" w:rsidRDefault="0069598A" w:rsidP="006977FA">
      <w:pPr>
        <w:pStyle w:val="Sinespaciado"/>
        <w:rPr>
          <w:rFonts w:ascii="Arial" w:hAnsi="Arial" w:cs="Arial"/>
          <w:color w:val="000000" w:themeColor="text1"/>
          <w:sz w:val="24"/>
          <w:szCs w:val="24"/>
        </w:rPr>
      </w:pPr>
    </w:p>
    <w:p w:rsidR="0069598A" w:rsidRPr="001D5C91" w:rsidRDefault="0069598A" w:rsidP="006977FA">
      <w:pPr>
        <w:pStyle w:val="Sinespaciado"/>
        <w:rPr>
          <w:rFonts w:ascii="Arial" w:hAnsi="Arial" w:cs="Arial"/>
          <w:b/>
          <w:color w:val="000000" w:themeColor="text1"/>
          <w:sz w:val="24"/>
          <w:szCs w:val="24"/>
        </w:rPr>
      </w:pPr>
      <w:r w:rsidRPr="001D5C91">
        <w:rPr>
          <w:rFonts w:ascii="Arial" w:hAnsi="Arial" w:cs="Arial"/>
          <w:b/>
          <w:color w:val="000000" w:themeColor="text1"/>
          <w:sz w:val="24"/>
          <w:szCs w:val="24"/>
        </w:rPr>
        <w:t>JOSE LUIS CORREA LOPEZ</w:t>
      </w:r>
    </w:p>
    <w:p w:rsidR="0069598A" w:rsidRPr="001D5C91" w:rsidRDefault="0069598A" w:rsidP="006977FA">
      <w:pPr>
        <w:pStyle w:val="Sinespaciado"/>
        <w:rPr>
          <w:rFonts w:ascii="Arial" w:hAnsi="Arial" w:cs="Arial"/>
          <w:color w:val="000000" w:themeColor="text1"/>
          <w:sz w:val="24"/>
          <w:szCs w:val="24"/>
        </w:rPr>
      </w:pPr>
      <w:r w:rsidRPr="001D5C91">
        <w:rPr>
          <w:rFonts w:ascii="Arial" w:hAnsi="Arial" w:cs="Arial"/>
          <w:color w:val="000000" w:themeColor="text1"/>
          <w:sz w:val="24"/>
          <w:szCs w:val="24"/>
        </w:rPr>
        <w:t>Representante a la Cámara por Caldas</w:t>
      </w: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206573" w:rsidRPr="001D5C91" w:rsidRDefault="00206573" w:rsidP="006977FA">
      <w:pPr>
        <w:pStyle w:val="Sinespaciado"/>
        <w:rPr>
          <w:rFonts w:ascii="Arial" w:hAnsi="Arial" w:cs="Arial"/>
          <w:color w:val="000000" w:themeColor="text1"/>
          <w:sz w:val="24"/>
          <w:szCs w:val="24"/>
        </w:rPr>
      </w:pPr>
    </w:p>
    <w:p w:rsidR="0044391C" w:rsidRDefault="0044391C" w:rsidP="0049659B">
      <w:pPr>
        <w:pStyle w:val="Sinespaciado"/>
        <w:jc w:val="center"/>
        <w:rPr>
          <w:rFonts w:ascii="Arial" w:hAnsi="Arial" w:cs="Arial"/>
          <w:b/>
          <w:color w:val="000000" w:themeColor="text1"/>
          <w:sz w:val="24"/>
          <w:szCs w:val="24"/>
        </w:rPr>
      </w:pPr>
    </w:p>
    <w:p w:rsidR="00206573" w:rsidRPr="001D5C91" w:rsidRDefault="00206573" w:rsidP="0049659B">
      <w:pPr>
        <w:pStyle w:val="Sinespaciado"/>
        <w:jc w:val="center"/>
        <w:rPr>
          <w:rFonts w:ascii="Arial" w:hAnsi="Arial" w:cs="Arial"/>
          <w:b/>
          <w:color w:val="000000" w:themeColor="text1"/>
          <w:sz w:val="24"/>
          <w:szCs w:val="24"/>
        </w:rPr>
      </w:pPr>
      <w:r w:rsidRPr="001D5C91">
        <w:rPr>
          <w:rFonts w:ascii="Arial" w:hAnsi="Arial" w:cs="Arial"/>
          <w:b/>
          <w:color w:val="000000" w:themeColor="text1"/>
          <w:sz w:val="24"/>
          <w:szCs w:val="24"/>
        </w:rPr>
        <w:t>EXPOSIC</w:t>
      </w:r>
      <w:r w:rsidR="004840BE">
        <w:rPr>
          <w:rFonts w:ascii="Arial" w:hAnsi="Arial" w:cs="Arial"/>
          <w:b/>
          <w:color w:val="000000" w:themeColor="text1"/>
          <w:sz w:val="24"/>
          <w:szCs w:val="24"/>
        </w:rPr>
        <w:t>I</w:t>
      </w:r>
      <w:r w:rsidRPr="001D5C91">
        <w:rPr>
          <w:rFonts w:ascii="Arial" w:hAnsi="Arial" w:cs="Arial"/>
          <w:b/>
          <w:color w:val="000000" w:themeColor="text1"/>
          <w:sz w:val="24"/>
          <w:szCs w:val="24"/>
        </w:rPr>
        <w:t>ÓN DE MOTIVOS</w:t>
      </w:r>
    </w:p>
    <w:p w:rsidR="00F60731" w:rsidRPr="001D5C91" w:rsidRDefault="00F60731" w:rsidP="0049659B">
      <w:pPr>
        <w:pStyle w:val="Sinespaciado"/>
        <w:jc w:val="center"/>
        <w:rPr>
          <w:rFonts w:ascii="Arial" w:hAnsi="Arial" w:cs="Arial"/>
          <w:b/>
          <w:color w:val="000000" w:themeColor="text1"/>
          <w:sz w:val="24"/>
          <w:szCs w:val="24"/>
        </w:rPr>
      </w:pPr>
    </w:p>
    <w:p w:rsidR="00F60731" w:rsidRPr="001D5C91" w:rsidRDefault="00F60731" w:rsidP="00F60731">
      <w:pPr>
        <w:pStyle w:val="Sinespaciado"/>
        <w:rPr>
          <w:rFonts w:ascii="Arial" w:eastAsia="Times New Roman" w:hAnsi="Arial" w:cs="Arial"/>
          <w:color w:val="000000" w:themeColor="text1"/>
          <w:sz w:val="24"/>
          <w:szCs w:val="24"/>
          <w:lang w:eastAsia="es-CO"/>
        </w:rPr>
      </w:pPr>
      <w:r w:rsidRPr="001D5C91">
        <w:rPr>
          <w:rFonts w:ascii="Arial" w:hAnsi="Arial" w:cs="Arial"/>
          <w:color w:val="000000" w:themeColor="text1"/>
          <w:sz w:val="24"/>
          <w:szCs w:val="24"/>
          <w:bdr w:val="none" w:sz="0" w:space="0" w:color="auto" w:frame="1"/>
        </w:rPr>
        <w:t xml:space="preserve">La Constitución de 1991 señala en el artículo 67 que “la educación es un derecho de la persona y un servicio público que tiene una función social; con ella se busca el acceso al conocimiento, a la ciencia, a la técnica, y a los demás bienes y valores de la cultura (…)”, otorgando </w:t>
      </w:r>
      <w:r w:rsidRPr="001D5C91">
        <w:rPr>
          <w:rFonts w:ascii="Arial" w:eastAsia="Times New Roman" w:hAnsi="Arial" w:cs="Arial"/>
          <w:color w:val="000000" w:themeColor="text1"/>
          <w:sz w:val="24"/>
          <w:szCs w:val="24"/>
          <w:bdr w:val="none" w:sz="0" w:space="0" w:color="auto" w:frame="1"/>
          <w:lang w:eastAsia="es-CO"/>
        </w:rPr>
        <w:t>a la educación una doble dimensión: (i) como un servicio público; y (ii) un derecho, con el fin de garantizar que todas las personas tengan acceso al conocimiento, la ciencia y la técnica, así como a los demás bienes y valores de la cultura, en consonancia con los fines y principios constitucionales del Estado Social y Democrático de Derecho.</w:t>
      </w:r>
    </w:p>
    <w:p w:rsidR="00F60731" w:rsidRPr="00B52845" w:rsidRDefault="00F60731" w:rsidP="00F60731">
      <w:pPr>
        <w:shd w:val="clear" w:color="auto" w:fill="FFFFFF"/>
        <w:spacing w:after="0" w:line="240" w:lineRule="auto"/>
        <w:textAlignment w:val="baseline"/>
        <w:rPr>
          <w:rFonts w:ascii="Times New Roman" w:eastAsia="Times New Roman" w:hAnsi="Times New Roman"/>
          <w:color w:val="000000" w:themeColor="text1"/>
          <w:sz w:val="28"/>
          <w:szCs w:val="28"/>
          <w:lang w:eastAsia="es-CO"/>
        </w:rPr>
      </w:pPr>
      <w:r w:rsidRPr="00B52845">
        <w:rPr>
          <w:rFonts w:ascii="Times New Roman" w:eastAsia="Times New Roman" w:hAnsi="Times New Roman"/>
          <w:color w:val="000000" w:themeColor="text1"/>
          <w:sz w:val="28"/>
          <w:szCs w:val="28"/>
          <w:bdr w:val="none" w:sz="0" w:space="0" w:color="auto" w:frame="1"/>
          <w:lang w:eastAsia="es-CO"/>
        </w:rPr>
        <w:t> </w:t>
      </w:r>
    </w:p>
    <w:p w:rsidR="00F60731" w:rsidRPr="001D5C91" w:rsidRDefault="00F60731" w:rsidP="00F60731">
      <w:pPr>
        <w:pStyle w:val="Sinespaciado"/>
        <w:rPr>
          <w:rFonts w:ascii="Arial" w:hAnsi="Arial" w:cs="Arial"/>
          <w:color w:val="000000" w:themeColor="text1"/>
          <w:sz w:val="24"/>
          <w:szCs w:val="24"/>
          <w:bdr w:val="none" w:sz="0" w:space="0" w:color="auto" w:frame="1"/>
          <w:lang w:eastAsia="es-CO"/>
        </w:rPr>
      </w:pPr>
      <w:r w:rsidRPr="001D5C91">
        <w:rPr>
          <w:rFonts w:ascii="Arial" w:hAnsi="Arial" w:cs="Arial"/>
          <w:color w:val="000000" w:themeColor="text1"/>
          <w:sz w:val="24"/>
          <w:szCs w:val="24"/>
          <w:bdr w:val="none" w:sz="0" w:space="0" w:color="auto" w:frame="1"/>
          <w:lang w:eastAsia="es-CO"/>
        </w:rPr>
        <w:t xml:space="preserve">De esta forma, la educación como servicio público exige del Estado y sus instituciones y entidades llevar a cabo acciones concretas para garantizar su prestación eficaz y continua a todos los habitantes del territorio nacional, es decir </w:t>
      </w:r>
      <w:r w:rsidRPr="001D5C91">
        <w:rPr>
          <w:rFonts w:ascii="Arial" w:hAnsi="Arial" w:cs="Arial"/>
          <w:color w:val="000000" w:themeColor="text1"/>
          <w:sz w:val="24"/>
          <w:szCs w:val="24"/>
          <w:bdr w:val="none" w:sz="0" w:space="0" w:color="auto" w:frame="1"/>
        </w:rPr>
        <w:t>la educación se convierte en una obligación del Estado inherente a su finalidad social</w:t>
      </w:r>
      <w:r w:rsidRPr="001D5C91">
        <w:rPr>
          <w:rFonts w:ascii="Arial" w:hAnsi="Arial" w:cs="Arial"/>
          <w:color w:val="000000" w:themeColor="text1"/>
          <w:sz w:val="24"/>
          <w:szCs w:val="24"/>
          <w:bdr w:val="none" w:sz="0" w:space="0" w:color="auto" w:frame="1"/>
          <w:lang w:eastAsia="es-CO"/>
        </w:rPr>
        <w:t>.</w:t>
      </w:r>
      <w:r w:rsidRPr="001D5C91">
        <w:rPr>
          <w:rFonts w:ascii="Arial" w:hAnsi="Arial" w:cs="Arial"/>
          <w:color w:val="000000" w:themeColor="text1"/>
          <w:sz w:val="24"/>
          <w:szCs w:val="24"/>
          <w:bdr w:val="none" w:sz="0" w:space="0" w:color="auto" w:frame="1"/>
        </w:rPr>
        <w:t xml:space="preserve"> Como derecho, la educación se constituye en la garantía que propende por la formación de los individuos en todas sus potencialidades, pues a través de ésta el ser humano puede desarrollar y fortalecer sus habilidades cognitivas, físicas, morales, culturales entre otras.</w:t>
      </w:r>
    </w:p>
    <w:p w:rsidR="00F60731" w:rsidRPr="001D5C91" w:rsidRDefault="00F60731" w:rsidP="00F60731">
      <w:pPr>
        <w:shd w:val="clear" w:color="auto" w:fill="FFFFFF"/>
        <w:spacing w:after="0" w:line="240" w:lineRule="auto"/>
        <w:textAlignment w:val="baseline"/>
        <w:rPr>
          <w:rFonts w:ascii="Arial" w:eastAsia="Times New Roman" w:hAnsi="Arial" w:cs="Arial"/>
          <w:color w:val="000000" w:themeColor="text1"/>
          <w:sz w:val="24"/>
          <w:szCs w:val="24"/>
          <w:bdr w:val="none" w:sz="0" w:space="0" w:color="auto" w:frame="1"/>
          <w:lang w:eastAsia="es-CO"/>
        </w:rPr>
      </w:pPr>
    </w:p>
    <w:p w:rsidR="00F60731" w:rsidRPr="00B52845" w:rsidRDefault="00F60731" w:rsidP="00F60731">
      <w:pPr>
        <w:shd w:val="clear" w:color="auto" w:fill="FFFFFF"/>
        <w:spacing w:after="0" w:line="240" w:lineRule="auto"/>
        <w:textAlignment w:val="baseline"/>
        <w:rPr>
          <w:rFonts w:ascii="Arial" w:eastAsia="Times New Roman" w:hAnsi="Arial" w:cs="Arial"/>
          <w:color w:val="000000" w:themeColor="text1"/>
          <w:sz w:val="24"/>
          <w:szCs w:val="24"/>
          <w:lang w:eastAsia="es-CO"/>
        </w:rPr>
      </w:pPr>
      <w:r w:rsidRPr="00B52845">
        <w:rPr>
          <w:rFonts w:ascii="Arial" w:eastAsia="Times New Roman" w:hAnsi="Arial" w:cs="Arial"/>
          <w:color w:val="000000" w:themeColor="text1"/>
          <w:sz w:val="24"/>
          <w:szCs w:val="24"/>
          <w:bdr w:val="none" w:sz="0" w:space="0" w:color="auto" w:frame="1"/>
          <w:shd w:val="clear" w:color="auto" w:fill="FFFFFF"/>
          <w:lang w:eastAsia="es-CO"/>
        </w:rPr>
        <w:t xml:space="preserve"> Por otro lado, debe señalarse que si bien la educación </w:t>
      </w:r>
      <w:r w:rsidRPr="00B52845">
        <w:rPr>
          <w:rFonts w:ascii="Arial" w:eastAsia="Times New Roman" w:hAnsi="Arial" w:cs="Arial"/>
          <w:color w:val="000000" w:themeColor="text1"/>
          <w:sz w:val="24"/>
          <w:szCs w:val="24"/>
          <w:bdr w:val="none" w:sz="0" w:space="0" w:color="auto" w:frame="1"/>
          <w:lang w:eastAsia="es-CO"/>
        </w:rPr>
        <w:t xml:space="preserve">es un derecho social, económico y cultural, tanto el artículo 44 de la Carta en el caso de los niños, como la jurisprudencia de </w:t>
      </w:r>
      <w:r w:rsidRPr="001D5C91">
        <w:rPr>
          <w:rFonts w:ascii="Arial" w:eastAsia="Times New Roman" w:hAnsi="Arial" w:cs="Arial"/>
          <w:color w:val="000000" w:themeColor="text1"/>
          <w:sz w:val="24"/>
          <w:szCs w:val="24"/>
          <w:bdr w:val="none" w:sz="0" w:space="0" w:color="auto" w:frame="1"/>
          <w:lang w:eastAsia="es-CO"/>
        </w:rPr>
        <w:t xml:space="preserve">la H. Corte Constitucional </w:t>
      </w:r>
      <w:r w:rsidRPr="00B52845">
        <w:rPr>
          <w:rFonts w:ascii="Arial" w:eastAsia="Times New Roman" w:hAnsi="Arial" w:cs="Arial"/>
          <w:color w:val="000000" w:themeColor="text1"/>
          <w:sz w:val="24"/>
          <w:szCs w:val="24"/>
          <w:bdr w:val="none" w:sz="0" w:space="0" w:color="auto" w:frame="1"/>
          <w:lang w:eastAsia="es-CO"/>
        </w:rPr>
        <w:t>en el caso de los adultos</w:t>
      </w:r>
      <w:r w:rsidRPr="001D5C91">
        <w:rPr>
          <w:rStyle w:val="Refdenotaalpie"/>
          <w:rFonts w:ascii="Arial" w:eastAsia="Times New Roman" w:hAnsi="Arial" w:cs="Arial"/>
          <w:color w:val="000000" w:themeColor="text1"/>
          <w:sz w:val="24"/>
          <w:szCs w:val="24"/>
          <w:bdr w:val="none" w:sz="0" w:space="0" w:color="auto" w:frame="1"/>
          <w:lang w:eastAsia="es-CO"/>
        </w:rPr>
        <w:footnoteReference w:id="1"/>
      </w:r>
      <w:r w:rsidRPr="00B52845">
        <w:rPr>
          <w:rFonts w:ascii="Arial" w:eastAsia="Times New Roman" w:hAnsi="Arial" w:cs="Arial"/>
          <w:color w:val="000000" w:themeColor="text1"/>
          <w:sz w:val="24"/>
          <w:szCs w:val="24"/>
          <w:bdr w:val="none" w:sz="0" w:space="0" w:color="auto" w:frame="1"/>
          <w:lang w:eastAsia="es-CO"/>
        </w:rPr>
        <w:t>, la han reconocido como un derecho fundamental:</w:t>
      </w:r>
    </w:p>
    <w:p w:rsidR="00F60731" w:rsidRPr="00B52845" w:rsidRDefault="00F60731" w:rsidP="00F60731">
      <w:pPr>
        <w:shd w:val="clear" w:color="auto" w:fill="FFFFFF"/>
        <w:spacing w:after="0" w:line="240" w:lineRule="auto"/>
        <w:textAlignment w:val="baseline"/>
        <w:rPr>
          <w:rFonts w:ascii="Arial" w:eastAsia="Times New Roman" w:hAnsi="Arial" w:cs="Arial"/>
          <w:color w:val="000000" w:themeColor="text1"/>
          <w:sz w:val="24"/>
          <w:szCs w:val="24"/>
          <w:lang w:eastAsia="es-CO"/>
        </w:rPr>
      </w:pPr>
      <w:r w:rsidRPr="00B52845">
        <w:rPr>
          <w:rFonts w:ascii="Arial" w:eastAsia="Times New Roman" w:hAnsi="Arial" w:cs="Arial"/>
          <w:color w:val="000000" w:themeColor="text1"/>
          <w:sz w:val="24"/>
          <w:szCs w:val="24"/>
          <w:bdr w:val="none" w:sz="0" w:space="0" w:color="auto" w:frame="1"/>
          <w:lang w:eastAsia="es-CO"/>
        </w:rPr>
        <w:t> </w:t>
      </w:r>
    </w:p>
    <w:p w:rsidR="00F60731" w:rsidRPr="00B52845" w:rsidRDefault="00F60731" w:rsidP="00F60731">
      <w:pPr>
        <w:shd w:val="clear" w:color="auto" w:fill="FFFFFF"/>
        <w:spacing w:after="0" w:line="240" w:lineRule="auto"/>
        <w:ind w:left="227" w:right="227"/>
        <w:textAlignment w:val="baseline"/>
        <w:rPr>
          <w:rFonts w:ascii="Arial" w:eastAsia="Times New Roman" w:hAnsi="Arial" w:cs="Arial"/>
          <w:color w:val="000000" w:themeColor="text1"/>
          <w:sz w:val="24"/>
          <w:szCs w:val="24"/>
          <w:lang w:eastAsia="es-CO"/>
        </w:rPr>
      </w:pPr>
      <w:r w:rsidRPr="00B52845">
        <w:rPr>
          <w:rFonts w:ascii="Arial" w:eastAsia="Times New Roman" w:hAnsi="Arial" w:cs="Arial"/>
          <w:i/>
          <w:iCs/>
          <w:color w:val="000000" w:themeColor="text1"/>
          <w:sz w:val="24"/>
          <w:szCs w:val="24"/>
          <w:bdr w:val="none" w:sz="0" w:space="0" w:color="auto" w:frame="1"/>
          <w:lang w:val="es-ES_tradnl" w:eastAsia="es-CO"/>
        </w:rPr>
        <w:t xml:space="preserve">“El derecho a la educación, tanto en los tratados de derechos humanos suscritos por Colombia como en su consagración constitucional, es un derecho de la persona y, por lo tanto, es fundamental tanto en el caso de los menores como en el de los adultos. Su relación con la dignidad humana no se desvanece con el paso del tiempo y su conexión con otros derechos fundamentales se hace acaso más notoria con el paso del tiempo, pues la mayor parte de la población adulta requiere de la educación para el acceso a bienes materiales mínimos de subsistencia mediante un trabajo digno. Más allá de lo expuesto, la educación no sólo es un medio para lograr esos trascendentales propósitos sino un fin en sí mismo, pues un proceso de educación continua durante la vida </w:t>
      </w:r>
      <w:r w:rsidRPr="00B52845">
        <w:rPr>
          <w:rFonts w:ascii="Arial" w:eastAsia="Times New Roman" w:hAnsi="Arial" w:cs="Arial"/>
          <w:i/>
          <w:iCs/>
          <w:color w:val="000000" w:themeColor="text1"/>
          <w:sz w:val="24"/>
          <w:szCs w:val="24"/>
          <w:bdr w:val="none" w:sz="0" w:space="0" w:color="auto" w:frame="1"/>
          <w:lang w:val="es-ES_tradnl" w:eastAsia="es-CO"/>
        </w:rPr>
        <w:lastRenderedPageBreak/>
        <w:t>constituye una oportunidad invaluable para el desarrollo de las capacidades humanas”.</w:t>
      </w:r>
    </w:p>
    <w:p w:rsidR="00F60731" w:rsidRPr="00B52845" w:rsidRDefault="00F60731" w:rsidP="00F60731">
      <w:pPr>
        <w:shd w:val="clear" w:color="auto" w:fill="FFFFFF"/>
        <w:spacing w:after="0" w:line="240" w:lineRule="auto"/>
        <w:textAlignment w:val="baseline"/>
        <w:rPr>
          <w:rFonts w:ascii="Arial" w:eastAsia="Times New Roman" w:hAnsi="Arial" w:cs="Arial"/>
          <w:color w:val="000000" w:themeColor="text1"/>
          <w:sz w:val="24"/>
          <w:szCs w:val="24"/>
          <w:lang w:eastAsia="es-CO"/>
        </w:rPr>
      </w:pPr>
      <w:r w:rsidRPr="00B52845">
        <w:rPr>
          <w:rFonts w:ascii="Arial" w:eastAsia="Times New Roman" w:hAnsi="Arial" w:cs="Arial"/>
          <w:color w:val="000000" w:themeColor="text1"/>
          <w:sz w:val="24"/>
          <w:szCs w:val="24"/>
          <w:bdr w:val="none" w:sz="0" w:space="0" w:color="auto" w:frame="1"/>
          <w:lang w:val="es-ES_tradnl" w:eastAsia="es-CO"/>
        </w:rPr>
        <w:t> </w:t>
      </w:r>
    </w:p>
    <w:p w:rsidR="00F60731" w:rsidRPr="001D5C91" w:rsidRDefault="00F60731" w:rsidP="00F60731">
      <w:pPr>
        <w:shd w:val="clear" w:color="auto" w:fill="FFFFFF"/>
        <w:spacing w:after="0" w:line="240" w:lineRule="auto"/>
        <w:ind w:right="20"/>
        <w:textAlignment w:val="baseline"/>
        <w:rPr>
          <w:rFonts w:ascii="Arial" w:eastAsia="Times New Roman" w:hAnsi="Arial" w:cs="Arial"/>
          <w:color w:val="000000" w:themeColor="text1"/>
          <w:sz w:val="24"/>
          <w:szCs w:val="24"/>
          <w:bdr w:val="none" w:sz="0" w:space="0" w:color="auto" w:frame="1"/>
          <w:shd w:val="clear" w:color="auto" w:fill="FFFFFF"/>
          <w:lang w:val="es-ES_tradnl" w:eastAsia="es-CO"/>
        </w:rPr>
      </w:pPr>
      <w:r w:rsidRPr="001D5C91">
        <w:rPr>
          <w:rFonts w:ascii="Arial" w:hAnsi="Arial" w:cs="Arial"/>
          <w:color w:val="000000" w:themeColor="text1"/>
          <w:sz w:val="24"/>
          <w:szCs w:val="24"/>
          <w:bdr w:val="none" w:sz="0" w:space="0" w:color="auto" w:frame="1"/>
        </w:rPr>
        <w:t xml:space="preserve">Pero no sólo la Carta Política reconoce expresamente el derecho a la educación, pues éste ha sido acreditado a nivel internacional por diversos tratados ratificados por Colombia y que hacen parte del Bloque de Constitucionalidad, al tenor del artículo 93 de la Constitución de 1991, así </w:t>
      </w:r>
      <w:r w:rsidRPr="00B52845">
        <w:rPr>
          <w:rFonts w:ascii="Arial" w:eastAsia="Times New Roman" w:hAnsi="Arial" w:cs="Arial"/>
          <w:color w:val="000000" w:themeColor="text1"/>
          <w:sz w:val="24"/>
          <w:szCs w:val="24"/>
          <w:bdr w:val="none" w:sz="0" w:space="0" w:color="auto" w:frame="1"/>
          <w:lang w:eastAsia="es-CO"/>
        </w:rPr>
        <w:t>el artículo 26 de l</w:t>
      </w:r>
      <w:r w:rsidRPr="00B52845">
        <w:rPr>
          <w:rFonts w:ascii="Arial" w:eastAsia="Times New Roman" w:hAnsi="Arial" w:cs="Arial"/>
          <w:color w:val="000000" w:themeColor="text1"/>
          <w:sz w:val="24"/>
          <w:szCs w:val="24"/>
          <w:bdr w:val="none" w:sz="0" w:space="0" w:color="auto" w:frame="1"/>
          <w:shd w:val="clear" w:color="auto" w:fill="FFFFFF"/>
          <w:lang w:val="es-ES_tradnl" w:eastAsia="es-CO"/>
        </w:rPr>
        <w:t xml:space="preserve">a Declaración Universal de los Derechos Humanos de 1948 toda persona tiene derecho a la educación, pues su propósito es el pleno desarrollo de la personalidad humana y el fortalecimiento del respeto a los derechos humanos y las libertades fundamentales. </w:t>
      </w:r>
    </w:p>
    <w:p w:rsidR="00F60731" w:rsidRPr="001D5C91" w:rsidRDefault="00F60731" w:rsidP="00F60731">
      <w:pPr>
        <w:pStyle w:val="Sinespaciado"/>
        <w:rPr>
          <w:rFonts w:ascii="Arial" w:hAnsi="Arial" w:cs="Arial"/>
          <w:color w:val="000000" w:themeColor="text1"/>
          <w:sz w:val="24"/>
          <w:szCs w:val="24"/>
          <w:bdr w:val="none" w:sz="0" w:space="0" w:color="auto" w:frame="1"/>
          <w:shd w:val="clear" w:color="auto" w:fill="FFFFFF"/>
          <w:lang w:val="es-ES_tradnl" w:eastAsia="es-CO"/>
        </w:rPr>
      </w:pPr>
    </w:p>
    <w:p w:rsidR="00F60731" w:rsidRPr="001D5C91" w:rsidRDefault="00F60731" w:rsidP="00F60731">
      <w:pPr>
        <w:pStyle w:val="Sinespaciado"/>
        <w:rPr>
          <w:rFonts w:ascii="Arial" w:hAnsi="Arial" w:cs="Arial"/>
          <w:color w:val="000000" w:themeColor="text1"/>
          <w:sz w:val="24"/>
          <w:szCs w:val="24"/>
        </w:rPr>
      </w:pPr>
      <w:r w:rsidRPr="001D5C91">
        <w:rPr>
          <w:rFonts w:ascii="Arial" w:hAnsi="Arial" w:cs="Arial"/>
          <w:color w:val="000000" w:themeColor="text1"/>
          <w:sz w:val="24"/>
          <w:szCs w:val="24"/>
          <w:bdr w:val="none" w:sz="0" w:space="0" w:color="auto" w:frame="1"/>
        </w:rPr>
        <w:t>De otra parte, el Pacto de Derechos Económicos, Sociales y Culturales, en su artículo 13 consagra que: “</w:t>
      </w:r>
      <w:r w:rsidRPr="001D5C91">
        <w:rPr>
          <w:rFonts w:ascii="Arial" w:hAnsi="Arial" w:cs="Arial"/>
          <w:i/>
          <w:iCs/>
          <w:color w:val="000000" w:themeColor="text1"/>
          <w:sz w:val="24"/>
          <w:szCs w:val="24"/>
          <w:bdr w:val="none" w:sz="0" w:space="0" w:color="auto" w:frame="1"/>
        </w:rPr>
        <w:t>1. Los Estados Partes en el presente Pacto reconocen el derecho de toda persona a la educación. Convienen en que la educación debe orientarse hacia el pleno desarrollo de la personalidad humana y del sentido de su dignidad, y debe fortalecer el respeto por los derechos humanos y las libertades fundamentales. Convienen asimismo en que la educación debe capacitar a todas las personas para participar efectivamente en una sociedad libre, favorecer la comprensión, la tolerancia y la amistad entre todas las naciones y entre todos los grupos raciales, étnicos o religiosos, y promover las actividades de las Naciones Unidas en pro del mantenimiento de la paz (…).2. Los Estados Partes en el presente Pacto reconocen que, con objeto de lograr el pleno ejercicio de este derecho: (…) c) La enseñanza superior debe hacerse igualmente accesible a todos, sobre la base de la capacidad de cada uno, por cuantos medios sean apropiados, y en particular por la implantación progresiva de la enseñanza gratuita (…)”.</w:t>
      </w:r>
    </w:p>
    <w:p w:rsidR="00F60731" w:rsidRPr="001D5C91" w:rsidRDefault="00F60731" w:rsidP="00F60731">
      <w:pPr>
        <w:pStyle w:val="Sinespaciado"/>
        <w:rPr>
          <w:rFonts w:ascii="Arial" w:hAnsi="Arial" w:cs="Arial"/>
          <w:color w:val="000000" w:themeColor="text1"/>
          <w:sz w:val="24"/>
          <w:szCs w:val="24"/>
        </w:rPr>
      </w:pPr>
      <w:r w:rsidRPr="001D5C91">
        <w:rPr>
          <w:rFonts w:ascii="Arial" w:hAnsi="Arial" w:cs="Arial"/>
          <w:i/>
          <w:iCs/>
          <w:color w:val="000000" w:themeColor="text1"/>
          <w:sz w:val="24"/>
          <w:szCs w:val="24"/>
          <w:bdr w:val="none" w:sz="0" w:space="0" w:color="auto" w:frame="1"/>
        </w:rPr>
        <w:t> </w:t>
      </w:r>
    </w:p>
    <w:p w:rsidR="00F60731" w:rsidRPr="001D5C91" w:rsidRDefault="00F60731" w:rsidP="00F60731">
      <w:pPr>
        <w:pStyle w:val="Sinespaciado"/>
        <w:rPr>
          <w:rFonts w:ascii="Arial" w:hAnsi="Arial" w:cs="Arial"/>
          <w:color w:val="000000" w:themeColor="text1"/>
          <w:sz w:val="24"/>
          <w:szCs w:val="24"/>
        </w:rPr>
      </w:pPr>
      <w:r w:rsidRPr="001D5C91">
        <w:rPr>
          <w:rFonts w:ascii="Arial" w:hAnsi="Arial" w:cs="Arial"/>
          <w:color w:val="000000" w:themeColor="text1"/>
          <w:sz w:val="24"/>
          <w:szCs w:val="24"/>
          <w:bdr w:val="none" w:sz="0" w:space="0" w:color="auto" w:frame="1"/>
        </w:rPr>
        <w:t>Así mismo el Protocolo adicional a la Convención Americana sobre Derechos Humanos en materia de Derechos Económicos, Sociales y Culturales (Protocolo de San Salvador), que en el artículo 13 consagra el mismo contenido normativo del Pacto de Derechos Económicos, Sociales y Culturales.</w:t>
      </w:r>
    </w:p>
    <w:p w:rsidR="00F60731" w:rsidRPr="001D5C91" w:rsidRDefault="00F60731" w:rsidP="00F60731">
      <w:pPr>
        <w:pStyle w:val="Sinespaciado"/>
        <w:rPr>
          <w:rFonts w:ascii="Arial" w:hAnsi="Arial" w:cs="Arial"/>
          <w:color w:val="000000" w:themeColor="text1"/>
          <w:sz w:val="24"/>
          <w:szCs w:val="24"/>
        </w:rPr>
      </w:pPr>
      <w:r w:rsidRPr="001D5C91">
        <w:rPr>
          <w:rFonts w:ascii="Arial" w:hAnsi="Arial" w:cs="Arial"/>
          <w:i/>
          <w:iCs/>
          <w:color w:val="000000" w:themeColor="text1"/>
          <w:sz w:val="24"/>
          <w:szCs w:val="24"/>
          <w:bdr w:val="none" w:sz="0" w:space="0" w:color="auto" w:frame="1"/>
        </w:rPr>
        <w:t> </w:t>
      </w:r>
    </w:p>
    <w:p w:rsidR="00F60731" w:rsidRPr="001D5C91" w:rsidRDefault="00F60731" w:rsidP="00F60731">
      <w:pPr>
        <w:pStyle w:val="Sinespaciado"/>
        <w:rPr>
          <w:rFonts w:ascii="Arial" w:hAnsi="Arial" w:cs="Arial"/>
          <w:color w:val="000000" w:themeColor="text1"/>
          <w:sz w:val="24"/>
          <w:szCs w:val="24"/>
        </w:rPr>
      </w:pPr>
      <w:r w:rsidRPr="001D5C91">
        <w:rPr>
          <w:rFonts w:ascii="Arial" w:hAnsi="Arial" w:cs="Arial"/>
          <w:color w:val="000000" w:themeColor="text1"/>
          <w:sz w:val="24"/>
          <w:szCs w:val="24"/>
          <w:bdr w:val="none" w:sz="0" w:space="0" w:color="auto" w:frame="1"/>
        </w:rPr>
        <w:t>El Comité de Derechos Económicos, Sociales y Culturales</w:t>
      </w:r>
      <w:r w:rsidRPr="001D5C91">
        <w:rPr>
          <w:rFonts w:ascii="Arial" w:eastAsia="Times New Roman" w:hAnsi="Arial" w:cs="Arial"/>
          <w:color w:val="000000" w:themeColor="text1"/>
          <w:sz w:val="24"/>
          <w:szCs w:val="24"/>
          <w:bdr w:val="none" w:sz="0" w:space="0" w:color="auto" w:frame="1"/>
          <w:lang w:eastAsia="es-CO"/>
        </w:rPr>
        <w:t xml:space="preserve"> </w:t>
      </w:r>
      <w:r w:rsidRPr="00B52845">
        <w:rPr>
          <w:rFonts w:ascii="Arial" w:eastAsia="Times New Roman" w:hAnsi="Arial" w:cs="Arial"/>
          <w:color w:val="000000" w:themeColor="text1"/>
          <w:sz w:val="24"/>
          <w:szCs w:val="24"/>
          <w:bdr w:val="none" w:sz="0" w:space="0" w:color="auto" w:frame="1"/>
          <w:lang w:eastAsia="es-CO"/>
        </w:rPr>
        <w:t>de Naciones Unidas (Comité DESC)</w:t>
      </w:r>
      <w:r w:rsidRPr="001D5C91">
        <w:rPr>
          <w:rFonts w:ascii="Arial" w:hAnsi="Arial" w:cs="Arial"/>
          <w:color w:val="000000" w:themeColor="text1"/>
          <w:sz w:val="24"/>
          <w:szCs w:val="24"/>
          <w:bdr w:val="none" w:sz="0" w:space="0" w:color="auto" w:frame="1"/>
        </w:rPr>
        <w:t>, organismo que interpreta y vigila el cumplimiento del Pacto Internacional de Derechos Económicos, Sociales y Culturales, que en su Observación General No. 13 sobre el derecho a la educación, afirmó que éste </w:t>
      </w:r>
      <w:r w:rsidRPr="001D5C91">
        <w:rPr>
          <w:rFonts w:ascii="Arial" w:hAnsi="Arial" w:cs="Arial"/>
          <w:i/>
          <w:iCs/>
          <w:color w:val="000000" w:themeColor="text1"/>
          <w:sz w:val="24"/>
          <w:szCs w:val="24"/>
          <w:bdr w:val="none" w:sz="0" w:space="0" w:color="auto" w:frame="1"/>
        </w:rPr>
        <w:t>“es el principal medio que permite a adultos y menores marginados económica y socialmente salir de la pobreza y participar plenamente en sus comunidades”</w:t>
      </w:r>
      <w:r w:rsidRPr="001D5C91">
        <w:rPr>
          <w:rFonts w:ascii="Arial" w:hAnsi="Arial" w:cs="Arial"/>
          <w:color w:val="000000" w:themeColor="text1"/>
          <w:sz w:val="24"/>
          <w:szCs w:val="24"/>
          <w:bdr w:val="none" w:sz="0" w:space="0" w:color="auto" w:frame="1"/>
        </w:rPr>
        <w:t>.</w:t>
      </w:r>
    </w:p>
    <w:p w:rsidR="00F60731" w:rsidRPr="001D5C91" w:rsidRDefault="00F60731" w:rsidP="00F60731">
      <w:pPr>
        <w:pStyle w:val="Sinespaciado"/>
        <w:rPr>
          <w:rFonts w:ascii="Arial" w:hAnsi="Arial" w:cs="Arial"/>
          <w:color w:val="000000" w:themeColor="text1"/>
          <w:sz w:val="24"/>
          <w:szCs w:val="24"/>
          <w:bdr w:val="none" w:sz="0" w:space="0" w:color="auto" w:frame="1"/>
        </w:rPr>
      </w:pPr>
    </w:p>
    <w:p w:rsidR="00F60731" w:rsidRPr="001D5C91" w:rsidRDefault="00F60731" w:rsidP="00F60731">
      <w:pPr>
        <w:pStyle w:val="Sinespaciado"/>
        <w:rPr>
          <w:rFonts w:ascii="Arial" w:hAnsi="Arial" w:cs="Arial"/>
          <w:i/>
          <w:iCs/>
          <w:color w:val="000000" w:themeColor="text1"/>
          <w:sz w:val="24"/>
          <w:szCs w:val="24"/>
          <w:bdr w:val="none" w:sz="0" w:space="0" w:color="auto" w:frame="1"/>
        </w:rPr>
      </w:pPr>
      <w:r w:rsidRPr="001D5C91">
        <w:rPr>
          <w:rFonts w:ascii="Arial" w:hAnsi="Arial" w:cs="Arial"/>
          <w:color w:val="000000" w:themeColor="text1"/>
          <w:sz w:val="24"/>
          <w:szCs w:val="24"/>
          <w:bdr w:val="none" w:sz="0" w:space="0" w:color="auto" w:frame="1"/>
        </w:rPr>
        <w:t xml:space="preserve">Por otra parte, en cuanto a las normas nacionales adoptadas en cumplimiento de las obligaciones emanadas de la Constitución y el bloque de constitucionalidad, la </w:t>
      </w:r>
      <w:r w:rsidRPr="001D5C91">
        <w:rPr>
          <w:rFonts w:ascii="Arial" w:hAnsi="Arial" w:cs="Arial"/>
          <w:color w:val="000000" w:themeColor="text1"/>
          <w:sz w:val="24"/>
          <w:szCs w:val="24"/>
          <w:bdr w:val="none" w:sz="0" w:space="0" w:color="auto" w:frame="1"/>
        </w:rPr>
        <w:lastRenderedPageBreak/>
        <w:t>Ley 115 de 1994, </w:t>
      </w:r>
      <w:r w:rsidRPr="001D5C91">
        <w:rPr>
          <w:rFonts w:ascii="Arial" w:hAnsi="Arial" w:cs="Arial"/>
          <w:i/>
          <w:iCs/>
          <w:color w:val="000000" w:themeColor="text1"/>
          <w:sz w:val="24"/>
          <w:szCs w:val="24"/>
          <w:bdr w:val="none" w:sz="0" w:space="0" w:color="auto" w:frame="1"/>
        </w:rPr>
        <w:t>“Por la cual se expide la ley general de educación”, </w:t>
      </w:r>
      <w:r w:rsidRPr="001D5C91">
        <w:rPr>
          <w:rFonts w:ascii="Arial" w:hAnsi="Arial" w:cs="Arial"/>
          <w:color w:val="000000" w:themeColor="text1"/>
          <w:sz w:val="24"/>
          <w:szCs w:val="24"/>
          <w:bdr w:val="none" w:sz="0" w:space="0" w:color="auto" w:frame="1"/>
        </w:rPr>
        <w:t>en su artículo 1° establece que</w:t>
      </w:r>
      <w:r w:rsidRPr="001D5C91">
        <w:rPr>
          <w:rFonts w:ascii="Arial" w:hAnsi="Arial" w:cs="Arial"/>
          <w:i/>
          <w:iCs/>
          <w:color w:val="000000" w:themeColor="text1"/>
          <w:sz w:val="24"/>
          <w:szCs w:val="24"/>
          <w:bdr w:val="none" w:sz="0" w:space="0" w:color="auto" w:frame="1"/>
        </w:rPr>
        <w:t> “La educación es un proceso de formación permanente, personal, cultural y social que se fundamenta en una concepción integral de la persona humana, de su dignidad, de sus derechos y de sus deberes”.</w:t>
      </w:r>
    </w:p>
    <w:p w:rsidR="003B44FC" w:rsidRPr="001D5C91" w:rsidRDefault="003B44FC" w:rsidP="00F60731">
      <w:pPr>
        <w:pStyle w:val="Sinespaciado"/>
        <w:rPr>
          <w:rFonts w:ascii="Arial" w:hAnsi="Arial" w:cs="Arial"/>
          <w:i/>
          <w:iCs/>
          <w:color w:val="000000" w:themeColor="text1"/>
          <w:sz w:val="24"/>
          <w:szCs w:val="24"/>
          <w:bdr w:val="none" w:sz="0" w:space="0" w:color="auto" w:frame="1"/>
        </w:rPr>
      </w:pPr>
    </w:p>
    <w:p w:rsidR="003B44FC" w:rsidRPr="001D5C91" w:rsidRDefault="00AD6AE6" w:rsidP="003B44FC">
      <w:pPr>
        <w:pStyle w:val="Sinespaciado"/>
        <w:rPr>
          <w:rFonts w:ascii="Arial" w:hAnsi="Arial" w:cs="Arial"/>
          <w:color w:val="000000" w:themeColor="text1"/>
          <w:sz w:val="24"/>
          <w:szCs w:val="24"/>
        </w:rPr>
      </w:pPr>
      <w:r w:rsidRPr="001D5C91">
        <w:rPr>
          <w:rFonts w:ascii="Arial" w:hAnsi="Arial" w:cs="Arial"/>
          <w:color w:val="000000" w:themeColor="text1"/>
          <w:sz w:val="24"/>
          <w:szCs w:val="24"/>
        </w:rPr>
        <w:t>De otra parte, l</w:t>
      </w:r>
      <w:r w:rsidR="003B44FC" w:rsidRPr="001D5C91">
        <w:rPr>
          <w:rFonts w:ascii="Arial" w:hAnsi="Arial" w:cs="Arial"/>
          <w:color w:val="000000" w:themeColor="text1"/>
          <w:sz w:val="24"/>
          <w:szCs w:val="24"/>
        </w:rPr>
        <w:t xml:space="preserve">a Constitución Política en su artículo 26, establece: “Toda persona es libre de escoger profesión u oficio. La ley podrá exigir títulos de idoneidad. Las autoridades competentes inspeccionarán y </w:t>
      </w:r>
      <w:r w:rsidRPr="001D5C91">
        <w:rPr>
          <w:rFonts w:ascii="Arial" w:hAnsi="Arial" w:cs="Arial"/>
          <w:color w:val="000000" w:themeColor="text1"/>
          <w:sz w:val="24"/>
          <w:szCs w:val="24"/>
        </w:rPr>
        <w:t>vigilarán</w:t>
      </w:r>
      <w:r w:rsidR="003B44FC" w:rsidRPr="001D5C91">
        <w:rPr>
          <w:rFonts w:ascii="Arial" w:hAnsi="Arial" w:cs="Arial"/>
          <w:color w:val="000000" w:themeColor="text1"/>
          <w:sz w:val="24"/>
          <w:szCs w:val="24"/>
        </w:rPr>
        <w:t xml:space="preserve"> el ejercicio de las profesiones. Las ocupaciones, artes u oficios que no exijan formación académica son de libre ejercicio, salvo aquellas que impliquen un riesgo social. (...)". </w:t>
      </w:r>
    </w:p>
    <w:p w:rsidR="003B44FC" w:rsidRPr="001D5C91" w:rsidRDefault="003B44FC" w:rsidP="003B44FC">
      <w:pPr>
        <w:pStyle w:val="Sinespaciado"/>
        <w:rPr>
          <w:rFonts w:ascii="Arial" w:hAnsi="Arial" w:cs="Arial"/>
          <w:color w:val="000000" w:themeColor="text1"/>
          <w:sz w:val="24"/>
          <w:szCs w:val="24"/>
        </w:rPr>
      </w:pPr>
    </w:p>
    <w:p w:rsidR="003B44FC" w:rsidRPr="001D5C91" w:rsidRDefault="003B44FC" w:rsidP="003B44FC">
      <w:pPr>
        <w:pStyle w:val="Sinespaciado"/>
        <w:rPr>
          <w:rFonts w:ascii="Arial" w:hAnsi="Arial" w:cs="Arial"/>
          <w:color w:val="000000" w:themeColor="text1"/>
          <w:sz w:val="24"/>
          <w:szCs w:val="24"/>
        </w:rPr>
      </w:pPr>
      <w:r w:rsidRPr="001D5C91">
        <w:rPr>
          <w:rFonts w:ascii="Arial" w:hAnsi="Arial" w:cs="Arial"/>
          <w:color w:val="000000" w:themeColor="text1"/>
          <w:sz w:val="24"/>
          <w:szCs w:val="24"/>
        </w:rPr>
        <w:t>Lo cual es indicativo de que toda persona, a partir de sus cualidades, preferencias y perspectivas de vida en sociedad tiene derecho a elegir la labor que hacia el futuro concentrará sus esfuerzos en pro de sus intereses particulares y colectivos, es decir, cada persona elige –directa o indirectamente- un papel en la vida y se dedica a desarrollarlo con arreglo a sus posibilidades y al contexto histórico en que discurra, al propio tiempo que ese papel se va decantando de manera sustancial en el ejercicio de la profesión u oficio que le concierna a la persona.  </w:t>
      </w:r>
    </w:p>
    <w:p w:rsidR="003B44FC" w:rsidRPr="001D5C91" w:rsidRDefault="003B44FC" w:rsidP="003B44FC">
      <w:pPr>
        <w:pStyle w:val="Sinespaciado"/>
        <w:rPr>
          <w:rFonts w:ascii="Arial" w:hAnsi="Arial" w:cs="Arial"/>
          <w:color w:val="000000" w:themeColor="text1"/>
          <w:sz w:val="24"/>
          <w:szCs w:val="24"/>
        </w:rPr>
      </w:pPr>
    </w:p>
    <w:p w:rsidR="003B44FC" w:rsidRPr="001D5C91" w:rsidRDefault="003B44FC" w:rsidP="003B44FC">
      <w:pPr>
        <w:pStyle w:val="Sinespaciado"/>
        <w:rPr>
          <w:rFonts w:ascii="Arial" w:hAnsi="Arial" w:cs="Arial"/>
          <w:color w:val="000000" w:themeColor="text1"/>
          <w:sz w:val="24"/>
          <w:szCs w:val="24"/>
        </w:rPr>
      </w:pPr>
      <w:r w:rsidRPr="001D5C91">
        <w:rPr>
          <w:rFonts w:ascii="Arial" w:hAnsi="Arial" w:cs="Arial"/>
          <w:color w:val="000000" w:themeColor="text1"/>
          <w:sz w:val="24"/>
          <w:szCs w:val="24"/>
        </w:rPr>
        <w:t>Por su parte al Estado le corresponde ejercer el control que el ejercicio de las profesiones y oficios amerite, buscando siempre el debido equilibrio entre la salvaguarda de los postulados superiores y los derechos particulares, de manera tal que el Estado Social de Derecho se haga realidad en armonía con el cabal respeto y acatamiento que merecen los derechos de las personas en su perspectiva individual o colectiva.  Éstas a su turno deben tener presente que el ejercicio de cualquier profesión u oficio implica responsabilidades frente a la comunidad y el Estado, razón por la cual a éste le corresponde expedir y aplicar estatutos de control bajo los parámetros vistos</w:t>
      </w:r>
      <w:r w:rsidRPr="001D5C91">
        <w:rPr>
          <w:rStyle w:val="Refdenotaalpie"/>
          <w:rFonts w:ascii="Arial" w:hAnsi="Arial" w:cs="Arial"/>
          <w:color w:val="000000" w:themeColor="text1"/>
          <w:sz w:val="14"/>
          <w:szCs w:val="14"/>
        </w:rPr>
        <w:footnoteReference w:id="2"/>
      </w:r>
      <w:r w:rsidRPr="001D5C91">
        <w:rPr>
          <w:rFonts w:ascii="Arial" w:hAnsi="Arial" w:cs="Arial"/>
          <w:color w:val="000000" w:themeColor="text1"/>
          <w:sz w:val="24"/>
          <w:szCs w:val="24"/>
        </w:rPr>
        <w:t>.  </w:t>
      </w:r>
    </w:p>
    <w:p w:rsidR="003B44FC" w:rsidRPr="001D5C91" w:rsidRDefault="003B44FC" w:rsidP="003B44FC">
      <w:pPr>
        <w:pStyle w:val="Sinespaciado"/>
        <w:rPr>
          <w:rFonts w:ascii="Arial" w:hAnsi="Arial" w:cs="Arial"/>
          <w:color w:val="000000" w:themeColor="text1"/>
          <w:sz w:val="24"/>
          <w:szCs w:val="24"/>
        </w:rPr>
      </w:pPr>
    </w:p>
    <w:p w:rsidR="003B44FC" w:rsidRDefault="003B44FC" w:rsidP="003B44FC">
      <w:pPr>
        <w:pStyle w:val="Sinespaciado"/>
        <w:rPr>
          <w:rFonts w:ascii="Arial" w:hAnsi="Arial" w:cs="Arial"/>
          <w:color w:val="000000" w:themeColor="text1"/>
          <w:sz w:val="24"/>
          <w:szCs w:val="24"/>
        </w:rPr>
      </w:pPr>
      <w:r w:rsidRPr="001D5C91">
        <w:rPr>
          <w:rFonts w:ascii="Arial" w:hAnsi="Arial" w:cs="Arial"/>
          <w:color w:val="000000" w:themeColor="text1"/>
          <w:sz w:val="24"/>
          <w:szCs w:val="24"/>
        </w:rPr>
        <w:t xml:space="preserve">De este modo, la Ley Superior consagra: (i) la libertad de profesión u oficio, en cuanto la  elección que las personas hagan de ellos, en desarrollo de su derecho de autodeterminación, y respecto del ejercicio de una u otro; (ii) la posibilidad legal de imponer restricciones, límites y controles al ejercicio de profesiones u oficios, por razones de interés general, como la exigencia de títulos de idoneidad o el sometimiento de tales actividades a la inspección y vigilancia administrativa: (iii) la </w:t>
      </w:r>
      <w:r w:rsidRPr="001D5C91">
        <w:rPr>
          <w:rFonts w:ascii="Arial" w:hAnsi="Arial" w:cs="Arial"/>
          <w:color w:val="000000" w:themeColor="text1"/>
          <w:sz w:val="24"/>
          <w:szCs w:val="24"/>
        </w:rPr>
        <w:lastRenderedPageBreak/>
        <w:t>extensión de tales controles a oficios, ocupaciones o artes que exijan formación académica, o que no requiriéndola, implican un riesgo social</w:t>
      </w:r>
      <w:r w:rsidRPr="001D5C91">
        <w:rPr>
          <w:rStyle w:val="Refdenotaalpie"/>
          <w:rFonts w:ascii="Arial" w:hAnsi="Arial" w:cs="Arial"/>
          <w:color w:val="000000" w:themeColor="text1"/>
          <w:sz w:val="14"/>
          <w:szCs w:val="14"/>
        </w:rPr>
        <w:footnoteReference w:id="3"/>
      </w:r>
      <w:r w:rsidRPr="001D5C91">
        <w:rPr>
          <w:rFonts w:ascii="Arial" w:hAnsi="Arial" w:cs="Arial"/>
          <w:color w:val="000000" w:themeColor="text1"/>
          <w:sz w:val="24"/>
          <w:szCs w:val="24"/>
        </w:rPr>
        <w:t>.</w:t>
      </w:r>
    </w:p>
    <w:p w:rsidR="00E02F1B" w:rsidRPr="003B5A68" w:rsidRDefault="00E02F1B" w:rsidP="003B44FC">
      <w:pPr>
        <w:pStyle w:val="Sinespaciado"/>
        <w:rPr>
          <w:rFonts w:ascii="Arial" w:hAnsi="Arial" w:cs="Arial"/>
          <w:b/>
          <w:color w:val="000000" w:themeColor="text1"/>
          <w:sz w:val="24"/>
          <w:szCs w:val="24"/>
        </w:rPr>
      </w:pPr>
    </w:p>
    <w:p w:rsidR="00E02F1B" w:rsidRPr="003B5A68" w:rsidRDefault="003B5A68" w:rsidP="004C7DE9">
      <w:pPr>
        <w:pStyle w:val="Sinespaciado"/>
        <w:numPr>
          <w:ilvl w:val="0"/>
          <w:numId w:val="21"/>
        </w:numPr>
        <w:rPr>
          <w:rFonts w:ascii="Arial" w:hAnsi="Arial" w:cs="Arial"/>
          <w:b/>
          <w:color w:val="000000" w:themeColor="text1"/>
          <w:sz w:val="24"/>
          <w:szCs w:val="24"/>
        </w:rPr>
      </w:pPr>
      <w:r w:rsidRPr="003B5A68">
        <w:rPr>
          <w:rFonts w:ascii="Arial" w:hAnsi="Arial" w:cs="Arial"/>
          <w:b/>
          <w:color w:val="000000" w:themeColor="text1"/>
          <w:sz w:val="24"/>
          <w:szCs w:val="24"/>
        </w:rPr>
        <w:t>TALENTO HUMANO EN SALUD</w:t>
      </w:r>
    </w:p>
    <w:p w:rsidR="004C7DE9" w:rsidRDefault="004C7DE9" w:rsidP="004C7DE9">
      <w:pPr>
        <w:pStyle w:val="Sinespaciado"/>
        <w:rPr>
          <w:rFonts w:ascii="Arial" w:hAnsi="Arial" w:cs="Arial"/>
          <w:color w:val="000000" w:themeColor="text1"/>
          <w:sz w:val="24"/>
          <w:szCs w:val="24"/>
        </w:rPr>
      </w:pPr>
    </w:p>
    <w:p w:rsidR="0002352D" w:rsidRDefault="00883746" w:rsidP="004C7DE9">
      <w:pPr>
        <w:pStyle w:val="Sinespaciado"/>
        <w:rPr>
          <w:rFonts w:ascii="Arial" w:hAnsi="Arial" w:cs="Arial"/>
          <w:color w:val="000000" w:themeColor="text1"/>
          <w:sz w:val="24"/>
          <w:szCs w:val="24"/>
        </w:rPr>
      </w:pPr>
      <w:r>
        <w:rPr>
          <w:rFonts w:ascii="Arial" w:hAnsi="Arial" w:cs="Arial"/>
          <w:color w:val="000000" w:themeColor="text1"/>
          <w:sz w:val="24"/>
          <w:szCs w:val="24"/>
        </w:rPr>
        <w:t>De acuerdo con la información del Sistema de Aseguramiento de la Calidad de la Educación Superior (SACES), plataforma que permite a las Instituciones de Educación Superior (IES) adelantar los tramites asociados al proceso de Registro Calificado y reconocimiento de Personería Jurídica; y por la información reportada por las IES al Sistema Nacional de Información de la Educación Superior (SNIES); actualmente existen 830 programas académicos en el nivel de formación de especialización con registro calificado activo para el año 2017</w:t>
      </w:r>
      <w:r w:rsidR="00A02874">
        <w:rPr>
          <w:rStyle w:val="Refdenotaalpie"/>
          <w:rFonts w:ascii="Arial" w:hAnsi="Arial" w:cs="Arial"/>
          <w:color w:val="000000" w:themeColor="text1"/>
          <w:sz w:val="24"/>
          <w:szCs w:val="24"/>
        </w:rPr>
        <w:footnoteReference w:id="4"/>
      </w:r>
      <w:r>
        <w:rPr>
          <w:rFonts w:ascii="Arial" w:hAnsi="Arial" w:cs="Arial"/>
          <w:color w:val="000000" w:themeColor="text1"/>
          <w:sz w:val="24"/>
          <w:szCs w:val="24"/>
        </w:rPr>
        <w:t>:</w:t>
      </w:r>
    </w:p>
    <w:p w:rsidR="00883746" w:rsidRDefault="00883746" w:rsidP="004C7DE9">
      <w:pPr>
        <w:pStyle w:val="Sinespaciado"/>
        <w:rPr>
          <w:rFonts w:ascii="Arial" w:hAnsi="Arial" w:cs="Arial"/>
          <w:color w:val="000000" w:themeColor="text1"/>
          <w:sz w:val="24"/>
          <w:szCs w:val="24"/>
        </w:rPr>
      </w:pPr>
    </w:p>
    <w:p w:rsidR="00883746" w:rsidRDefault="001E2FF4" w:rsidP="001E2FF4">
      <w:pPr>
        <w:pStyle w:val="Sinespaciado"/>
        <w:jc w:val="center"/>
        <w:rPr>
          <w:rFonts w:ascii="Arial" w:hAnsi="Arial" w:cs="Arial"/>
          <w:color w:val="000000" w:themeColor="text1"/>
          <w:sz w:val="24"/>
          <w:szCs w:val="24"/>
        </w:rPr>
      </w:pPr>
      <w:r w:rsidRPr="001E2FF4">
        <w:rPr>
          <w:noProof/>
          <w:lang w:eastAsia="es-CO"/>
        </w:rPr>
        <w:drawing>
          <wp:inline distT="0" distB="0" distL="0" distR="0">
            <wp:extent cx="2990850" cy="962025"/>
            <wp:effectExtent l="0" t="0" r="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90850" cy="962025"/>
                    </a:xfrm>
                    <a:prstGeom prst="rect">
                      <a:avLst/>
                    </a:prstGeom>
                    <a:noFill/>
                    <a:ln>
                      <a:noFill/>
                    </a:ln>
                  </pic:spPr>
                </pic:pic>
              </a:graphicData>
            </a:graphic>
          </wp:inline>
        </w:drawing>
      </w:r>
    </w:p>
    <w:p w:rsidR="001E2FF4" w:rsidRDefault="001E2FF4" w:rsidP="001E2FF4">
      <w:pPr>
        <w:pStyle w:val="Sinespaciado"/>
        <w:rPr>
          <w:rFonts w:ascii="Arial" w:hAnsi="Arial" w:cs="Arial"/>
          <w:color w:val="000000" w:themeColor="text1"/>
          <w:sz w:val="24"/>
          <w:szCs w:val="24"/>
        </w:rPr>
      </w:pPr>
    </w:p>
    <w:p w:rsidR="001E2FF4" w:rsidRDefault="001E2FF4" w:rsidP="001E2FF4">
      <w:pPr>
        <w:pStyle w:val="Sinespaciado"/>
        <w:rPr>
          <w:rFonts w:ascii="Arial" w:hAnsi="Arial" w:cs="Arial"/>
          <w:color w:val="000000" w:themeColor="text1"/>
          <w:sz w:val="24"/>
          <w:szCs w:val="24"/>
        </w:rPr>
      </w:pPr>
      <w:r>
        <w:rPr>
          <w:rFonts w:ascii="Arial" w:hAnsi="Arial" w:cs="Arial"/>
          <w:color w:val="000000" w:themeColor="text1"/>
          <w:sz w:val="24"/>
          <w:szCs w:val="24"/>
        </w:rPr>
        <w:t>Ahora bien, para el año 2017, se encontraban matriculados 10.481 estudiantes en el área de conocimiento de ciencias de la salud en el nivel de formación de especialización. De estos 4.772 cursan programas del nivel de especialización medico quirúrgica y 5.709 en otras especializaciones universitarias.</w:t>
      </w:r>
    </w:p>
    <w:p w:rsidR="001E2FF4" w:rsidRDefault="001E2FF4" w:rsidP="001E2FF4">
      <w:pPr>
        <w:pStyle w:val="Sinespaciado"/>
        <w:rPr>
          <w:rFonts w:ascii="Arial" w:hAnsi="Arial" w:cs="Arial"/>
          <w:color w:val="000000" w:themeColor="text1"/>
          <w:sz w:val="24"/>
          <w:szCs w:val="24"/>
        </w:rPr>
      </w:pPr>
    </w:p>
    <w:p w:rsidR="001E2FF4" w:rsidRDefault="003A6828" w:rsidP="001E2FF4">
      <w:pPr>
        <w:pStyle w:val="Sinespaciado"/>
        <w:rPr>
          <w:rFonts w:ascii="Arial" w:hAnsi="Arial" w:cs="Arial"/>
          <w:color w:val="000000" w:themeColor="text1"/>
          <w:sz w:val="24"/>
          <w:szCs w:val="24"/>
        </w:rPr>
      </w:pPr>
      <w:r>
        <w:rPr>
          <w:rFonts w:ascii="Arial" w:hAnsi="Arial" w:cs="Arial"/>
          <w:color w:val="000000" w:themeColor="text1"/>
          <w:sz w:val="24"/>
          <w:szCs w:val="24"/>
        </w:rPr>
        <w:t xml:space="preserve">De otra parte, de acuerdo con la información reportada por las IES en el Sistema Nacional de </w:t>
      </w:r>
      <w:r w:rsidR="00EB5DEF">
        <w:rPr>
          <w:rFonts w:ascii="Arial" w:hAnsi="Arial" w:cs="Arial"/>
          <w:color w:val="000000" w:themeColor="text1"/>
          <w:sz w:val="24"/>
          <w:szCs w:val="24"/>
        </w:rPr>
        <w:t>Información</w:t>
      </w:r>
      <w:r>
        <w:rPr>
          <w:rFonts w:ascii="Arial" w:hAnsi="Arial" w:cs="Arial"/>
          <w:color w:val="000000" w:themeColor="text1"/>
          <w:sz w:val="24"/>
          <w:szCs w:val="24"/>
        </w:rPr>
        <w:t xml:space="preserve"> de </w:t>
      </w:r>
      <w:r w:rsidR="00EB5DEF">
        <w:rPr>
          <w:rFonts w:ascii="Arial" w:hAnsi="Arial" w:cs="Arial"/>
          <w:color w:val="000000" w:themeColor="text1"/>
          <w:sz w:val="24"/>
          <w:szCs w:val="24"/>
        </w:rPr>
        <w:t>Educación</w:t>
      </w:r>
      <w:r>
        <w:rPr>
          <w:rFonts w:ascii="Arial" w:hAnsi="Arial" w:cs="Arial"/>
          <w:color w:val="000000" w:themeColor="text1"/>
          <w:sz w:val="24"/>
          <w:szCs w:val="24"/>
        </w:rPr>
        <w:t xml:space="preserve"> Superior (SNIES), para los años 2016 y 2017, las Instituciones de </w:t>
      </w:r>
      <w:r w:rsidR="00EB5DEF">
        <w:rPr>
          <w:rFonts w:ascii="Arial" w:hAnsi="Arial" w:cs="Arial"/>
          <w:color w:val="000000" w:themeColor="text1"/>
          <w:sz w:val="24"/>
          <w:szCs w:val="24"/>
        </w:rPr>
        <w:t>Educación</w:t>
      </w:r>
      <w:r>
        <w:rPr>
          <w:rFonts w:ascii="Arial" w:hAnsi="Arial" w:cs="Arial"/>
          <w:color w:val="000000" w:themeColor="text1"/>
          <w:sz w:val="24"/>
          <w:szCs w:val="24"/>
        </w:rPr>
        <w:t xml:space="preserve"> </w:t>
      </w:r>
      <w:r w:rsidR="007A382A">
        <w:rPr>
          <w:rFonts w:ascii="Arial" w:hAnsi="Arial" w:cs="Arial"/>
          <w:color w:val="000000" w:themeColor="text1"/>
          <w:sz w:val="24"/>
          <w:szCs w:val="24"/>
        </w:rPr>
        <w:t xml:space="preserve">Superior han otorgado 5.529 </w:t>
      </w:r>
      <w:r w:rsidR="00EB5DEF">
        <w:rPr>
          <w:rFonts w:ascii="Arial" w:hAnsi="Arial" w:cs="Arial"/>
          <w:color w:val="000000" w:themeColor="text1"/>
          <w:sz w:val="24"/>
          <w:szCs w:val="24"/>
        </w:rPr>
        <w:t>títulos</w:t>
      </w:r>
      <w:r w:rsidR="007A382A">
        <w:rPr>
          <w:rFonts w:ascii="Arial" w:hAnsi="Arial" w:cs="Arial"/>
          <w:color w:val="000000" w:themeColor="text1"/>
          <w:sz w:val="24"/>
          <w:szCs w:val="24"/>
        </w:rPr>
        <w:t xml:space="preserve"> de educación superior en el área de conocimiento de ciencias de la salud en el nivel de especialización. De estos, 1.636 cursan programas del nivel de especialización medico quirúrgica y 3.893 en otras especializaciones universitarias. A continuación, se presentan los datos de graduados desagre</w:t>
      </w:r>
      <w:r w:rsidR="00EB5DEF">
        <w:rPr>
          <w:rFonts w:ascii="Arial" w:hAnsi="Arial" w:cs="Arial"/>
          <w:color w:val="000000" w:themeColor="text1"/>
          <w:sz w:val="24"/>
          <w:szCs w:val="24"/>
        </w:rPr>
        <w:t>gados para los años 2016 y 2017:</w:t>
      </w:r>
    </w:p>
    <w:p w:rsidR="00EB5DEF" w:rsidRDefault="00EB5DEF" w:rsidP="001E2FF4">
      <w:pPr>
        <w:pStyle w:val="Sinespaciado"/>
        <w:rPr>
          <w:rFonts w:ascii="Arial" w:hAnsi="Arial" w:cs="Arial"/>
          <w:color w:val="000000" w:themeColor="text1"/>
          <w:sz w:val="24"/>
          <w:szCs w:val="24"/>
        </w:rPr>
      </w:pPr>
    </w:p>
    <w:p w:rsidR="00EB5DEF" w:rsidRDefault="00EF618A" w:rsidP="00EF618A">
      <w:pPr>
        <w:pStyle w:val="Sinespaciado"/>
        <w:jc w:val="center"/>
        <w:rPr>
          <w:rFonts w:ascii="Arial" w:hAnsi="Arial" w:cs="Arial"/>
          <w:color w:val="000000" w:themeColor="text1"/>
          <w:sz w:val="24"/>
          <w:szCs w:val="24"/>
        </w:rPr>
      </w:pPr>
      <w:r w:rsidRPr="00EF618A">
        <w:rPr>
          <w:noProof/>
          <w:lang w:eastAsia="es-CO"/>
        </w:rPr>
        <w:lastRenderedPageBreak/>
        <w:drawing>
          <wp:inline distT="0" distB="0" distL="0" distR="0">
            <wp:extent cx="3752850" cy="962025"/>
            <wp:effectExtent l="0" t="0" r="0"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52850" cy="962025"/>
                    </a:xfrm>
                    <a:prstGeom prst="rect">
                      <a:avLst/>
                    </a:prstGeom>
                    <a:noFill/>
                    <a:ln>
                      <a:noFill/>
                    </a:ln>
                  </pic:spPr>
                </pic:pic>
              </a:graphicData>
            </a:graphic>
          </wp:inline>
        </w:drawing>
      </w:r>
    </w:p>
    <w:p w:rsidR="00EF618A" w:rsidRDefault="00EF618A" w:rsidP="00EF618A">
      <w:pPr>
        <w:pStyle w:val="Sinespaciado"/>
        <w:rPr>
          <w:rFonts w:ascii="Arial" w:hAnsi="Arial" w:cs="Arial"/>
          <w:color w:val="000000" w:themeColor="text1"/>
          <w:sz w:val="24"/>
          <w:szCs w:val="24"/>
        </w:rPr>
      </w:pPr>
    </w:p>
    <w:p w:rsidR="007A382A" w:rsidRDefault="0013697F" w:rsidP="001E2FF4">
      <w:pPr>
        <w:pStyle w:val="Sinespaciado"/>
        <w:rPr>
          <w:rFonts w:ascii="Arial" w:hAnsi="Arial" w:cs="Arial"/>
          <w:color w:val="000000" w:themeColor="text1"/>
          <w:sz w:val="24"/>
          <w:szCs w:val="24"/>
        </w:rPr>
      </w:pPr>
      <w:r>
        <w:rPr>
          <w:rFonts w:ascii="Arial" w:hAnsi="Arial" w:cs="Arial"/>
          <w:color w:val="000000" w:themeColor="text1"/>
          <w:sz w:val="24"/>
          <w:szCs w:val="24"/>
        </w:rPr>
        <w:t>De acuerdo con la información reportada por las Instituciones de Educacion Superior – IES en el Observatorio Laboral para la Educacion – OLE, l cual es el Sistema de información especializado para el análisis de la pertinencia en la educación superior a partir del seguimiento a los graduados del país y su empleabilidad en el mercado laboral colombiano, para el año 2017 se otorgaron 5.529 títulos en el área de conocimiento de ciencias e la salud en el nivel de formación de especialización. De estos, 1636 corresponden a especializaciones medico quirúrgicas y 3.893 en otras especialidades universitarias del área de las ciencias de la salud. A continuación, se presentan los datos de graduados por departamento desagregados para los años 2016 y 2017:</w:t>
      </w:r>
    </w:p>
    <w:p w:rsidR="007A382A" w:rsidRDefault="007A382A" w:rsidP="001E2FF4">
      <w:pPr>
        <w:pStyle w:val="Sinespaciado"/>
        <w:rPr>
          <w:rFonts w:ascii="Arial" w:hAnsi="Arial" w:cs="Arial"/>
          <w:color w:val="000000" w:themeColor="text1"/>
          <w:sz w:val="24"/>
          <w:szCs w:val="24"/>
        </w:rPr>
      </w:pPr>
    </w:p>
    <w:p w:rsidR="00210CAE" w:rsidRDefault="00210CAE" w:rsidP="005B1AA8">
      <w:pPr>
        <w:pStyle w:val="Sinespaciado"/>
        <w:jc w:val="center"/>
        <w:rPr>
          <w:rFonts w:ascii="Arial" w:hAnsi="Arial" w:cs="Arial"/>
          <w:color w:val="000000" w:themeColor="text1"/>
          <w:sz w:val="24"/>
          <w:szCs w:val="24"/>
        </w:rPr>
      </w:pPr>
      <w:r>
        <w:rPr>
          <w:rFonts w:ascii="Arial" w:hAnsi="Arial" w:cs="Arial"/>
          <w:noProof/>
          <w:color w:val="000000" w:themeColor="text1"/>
          <w:sz w:val="24"/>
          <w:szCs w:val="24"/>
          <w:lang w:eastAsia="es-CO"/>
        </w:rPr>
        <w:lastRenderedPageBreak/>
        <w:drawing>
          <wp:inline distT="0" distB="0" distL="0" distR="0" wp14:anchorId="23A737B7" wp14:editId="611121FF">
            <wp:extent cx="5063812" cy="5745708"/>
            <wp:effectExtent l="0" t="0" r="3810" b="762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85457" cy="5770268"/>
                    </a:xfrm>
                    <a:prstGeom prst="rect">
                      <a:avLst/>
                    </a:prstGeom>
                    <a:noFill/>
                    <a:ln>
                      <a:noFill/>
                    </a:ln>
                  </pic:spPr>
                </pic:pic>
              </a:graphicData>
            </a:graphic>
          </wp:inline>
        </w:drawing>
      </w:r>
    </w:p>
    <w:p w:rsidR="004F5FC3" w:rsidRDefault="00AE3448" w:rsidP="00AE3448">
      <w:pPr>
        <w:pStyle w:val="Sinespaciado"/>
        <w:rPr>
          <w:rFonts w:ascii="Arial" w:hAnsi="Arial" w:cs="Arial"/>
          <w:color w:val="000000" w:themeColor="text1"/>
          <w:sz w:val="24"/>
          <w:szCs w:val="24"/>
        </w:rPr>
      </w:pPr>
      <w:r>
        <w:rPr>
          <w:rFonts w:ascii="Arial" w:hAnsi="Arial" w:cs="Arial"/>
          <w:color w:val="000000" w:themeColor="text1"/>
          <w:sz w:val="24"/>
          <w:szCs w:val="24"/>
        </w:rPr>
        <w:t>De acuerdo con la tabla, Bogotá D.C., es la ciudad con la mayor cantidad de graduados en estas especializaciones con un total de 4.562 en los años 2016 y 2017, seguidos por los departamentos de Antioquia y Santander con 1.102 y 980 graduados, respectivamente.</w:t>
      </w:r>
    </w:p>
    <w:p w:rsidR="003566BE" w:rsidRDefault="003566BE" w:rsidP="00AE3448">
      <w:pPr>
        <w:pStyle w:val="Sinespaciado"/>
        <w:rPr>
          <w:rFonts w:ascii="Arial" w:hAnsi="Arial" w:cs="Arial"/>
          <w:color w:val="000000" w:themeColor="text1"/>
          <w:sz w:val="24"/>
          <w:szCs w:val="24"/>
        </w:rPr>
      </w:pPr>
    </w:p>
    <w:p w:rsidR="003566BE" w:rsidRDefault="003566BE" w:rsidP="003566BE">
      <w:pPr>
        <w:pStyle w:val="Sinespaciado"/>
        <w:rPr>
          <w:rFonts w:ascii="Arial" w:hAnsi="Arial" w:cs="Arial"/>
          <w:color w:val="000000" w:themeColor="text1"/>
          <w:sz w:val="24"/>
          <w:szCs w:val="24"/>
        </w:rPr>
      </w:pPr>
      <w:r>
        <w:rPr>
          <w:rFonts w:ascii="Arial" w:hAnsi="Arial" w:cs="Arial"/>
          <w:color w:val="000000" w:themeColor="text1"/>
          <w:sz w:val="24"/>
          <w:szCs w:val="24"/>
        </w:rPr>
        <w:t xml:space="preserve">De otra parte y de conformidad con algunos estudios previos que tienen en cuenta las estimaciones realizadas por el Ministerio de Salud y Protección Social, en 2017 </w:t>
      </w:r>
      <w:r>
        <w:rPr>
          <w:rFonts w:ascii="Arial" w:hAnsi="Arial" w:cs="Arial"/>
          <w:color w:val="000000" w:themeColor="text1"/>
          <w:sz w:val="24"/>
          <w:szCs w:val="24"/>
        </w:rPr>
        <w:lastRenderedPageBreak/>
        <w:t>Colombia disponía de 102.230 médicos, de los cuales, en ese momento, cerca de 25 mil son especialistas en áreas diagnósticas, clínicas y quirúrgicas, distribuidos de la siguiente manera:</w:t>
      </w:r>
    </w:p>
    <w:p w:rsidR="003566BE" w:rsidRDefault="003566BE" w:rsidP="003566BE">
      <w:pPr>
        <w:pStyle w:val="Sinespaciado"/>
        <w:rPr>
          <w:rFonts w:ascii="Arial" w:hAnsi="Arial" w:cs="Arial"/>
          <w:color w:val="000000" w:themeColor="text1"/>
          <w:sz w:val="24"/>
          <w:szCs w:val="24"/>
        </w:rPr>
      </w:pPr>
    </w:p>
    <w:p w:rsidR="003566BE" w:rsidRDefault="003566BE" w:rsidP="003566BE">
      <w:pPr>
        <w:pStyle w:val="Sinespaciado"/>
        <w:rPr>
          <w:rFonts w:ascii="Arial" w:hAnsi="Arial" w:cs="Arial"/>
          <w:color w:val="000000" w:themeColor="text1"/>
          <w:sz w:val="24"/>
          <w:szCs w:val="24"/>
        </w:rPr>
      </w:pPr>
    </w:p>
    <w:p w:rsidR="003566BE" w:rsidRDefault="003566BE" w:rsidP="003566BE">
      <w:pPr>
        <w:pStyle w:val="Sinespaciado"/>
        <w:rPr>
          <w:rFonts w:ascii="Arial" w:hAnsi="Arial" w:cs="Arial"/>
          <w:color w:val="000000" w:themeColor="text1"/>
          <w:sz w:val="24"/>
          <w:szCs w:val="24"/>
        </w:rPr>
      </w:pPr>
      <w:r>
        <w:rPr>
          <w:rFonts w:ascii="Arial" w:hAnsi="Arial" w:cs="Arial"/>
          <w:noProof/>
          <w:color w:val="000000" w:themeColor="text1"/>
          <w:sz w:val="24"/>
          <w:szCs w:val="24"/>
          <w:lang w:eastAsia="es-CO"/>
        </w:rPr>
        <w:drawing>
          <wp:inline distT="0" distB="0" distL="0" distR="0" wp14:anchorId="38D958F4" wp14:editId="05364D47">
            <wp:extent cx="5610225" cy="1724025"/>
            <wp:effectExtent l="0" t="0" r="952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10225" cy="1724025"/>
                    </a:xfrm>
                    <a:prstGeom prst="rect">
                      <a:avLst/>
                    </a:prstGeom>
                    <a:noFill/>
                    <a:ln>
                      <a:noFill/>
                    </a:ln>
                  </pic:spPr>
                </pic:pic>
              </a:graphicData>
            </a:graphic>
          </wp:inline>
        </w:drawing>
      </w:r>
    </w:p>
    <w:p w:rsidR="003566BE" w:rsidRDefault="003566BE" w:rsidP="003566BE">
      <w:pPr>
        <w:pStyle w:val="Sinespaciado"/>
        <w:rPr>
          <w:rFonts w:ascii="Arial" w:hAnsi="Arial" w:cs="Arial"/>
          <w:color w:val="000000" w:themeColor="text1"/>
          <w:sz w:val="24"/>
          <w:szCs w:val="24"/>
        </w:rPr>
      </w:pPr>
    </w:p>
    <w:p w:rsidR="003566BE" w:rsidRDefault="003566BE" w:rsidP="003566BE">
      <w:pPr>
        <w:pStyle w:val="Sinespaciado"/>
        <w:rPr>
          <w:rFonts w:ascii="Arial" w:hAnsi="Arial" w:cs="Arial"/>
          <w:color w:val="000000" w:themeColor="text1"/>
          <w:sz w:val="24"/>
          <w:szCs w:val="24"/>
        </w:rPr>
      </w:pPr>
    </w:p>
    <w:p w:rsidR="003566BE" w:rsidRDefault="003566BE" w:rsidP="003566BE">
      <w:pPr>
        <w:pStyle w:val="Sinespaciado"/>
        <w:rPr>
          <w:rFonts w:ascii="Arial" w:hAnsi="Arial" w:cs="Arial"/>
          <w:color w:val="000000" w:themeColor="text1"/>
          <w:sz w:val="24"/>
          <w:szCs w:val="24"/>
        </w:rPr>
      </w:pPr>
      <w:r>
        <w:rPr>
          <w:rFonts w:ascii="Arial" w:hAnsi="Arial" w:cs="Arial"/>
          <w:color w:val="000000" w:themeColor="text1"/>
          <w:sz w:val="24"/>
          <w:szCs w:val="24"/>
        </w:rPr>
        <w:t>Así mismo y considerando la información de los médicos inscritos en el Registro Único Nacional del Talento Humano en Salud – ReTHUS que realizaron cotizaciones al SGSSS a través de la Planilla Integrada de Liquidación de Aportes – PILA durante 2016, a continuación, se presenta una estimación departamental por periodo, de la densidad de estos profesionales por cada 10 mil habitantes, tomando en consideración la ubicación laboral reportada en la PILA</w:t>
      </w:r>
      <w:r w:rsidRPr="00536537">
        <w:rPr>
          <w:rStyle w:val="Refdenotaalpie"/>
          <w:rFonts w:ascii="Arial" w:hAnsi="Arial" w:cs="Arial"/>
          <w:color w:val="000000" w:themeColor="text1"/>
          <w:sz w:val="16"/>
          <w:szCs w:val="16"/>
        </w:rPr>
        <w:footnoteReference w:id="5"/>
      </w:r>
      <w:r>
        <w:rPr>
          <w:rFonts w:ascii="Arial" w:hAnsi="Arial" w:cs="Arial"/>
          <w:color w:val="000000" w:themeColor="text1"/>
          <w:sz w:val="24"/>
          <w:szCs w:val="24"/>
        </w:rPr>
        <w:t>:</w:t>
      </w:r>
    </w:p>
    <w:p w:rsidR="003566BE" w:rsidRDefault="003566BE" w:rsidP="003566BE">
      <w:pPr>
        <w:pStyle w:val="Sinespaciado"/>
        <w:rPr>
          <w:rFonts w:ascii="Arial" w:hAnsi="Arial" w:cs="Arial"/>
          <w:color w:val="000000" w:themeColor="text1"/>
          <w:sz w:val="24"/>
          <w:szCs w:val="24"/>
        </w:rPr>
      </w:pPr>
    </w:p>
    <w:p w:rsidR="003566BE" w:rsidRDefault="003566BE" w:rsidP="003566BE">
      <w:pPr>
        <w:pStyle w:val="Sinespaciado"/>
        <w:rPr>
          <w:rFonts w:ascii="Arial" w:hAnsi="Arial" w:cs="Arial"/>
          <w:color w:val="000000" w:themeColor="text1"/>
          <w:sz w:val="24"/>
          <w:szCs w:val="24"/>
        </w:rPr>
      </w:pPr>
    </w:p>
    <w:p w:rsidR="003566BE" w:rsidRDefault="003566BE" w:rsidP="003566BE">
      <w:pPr>
        <w:pStyle w:val="Sinespaciado"/>
        <w:rPr>
          <w:rFonts w:ascii="Arial" w:hAnsi="Arial" w:cs="Arial"/>
          <w:color w:val="000000" w:themeColor="text1"/>
          <w:sz w:val="24"/>
          <w:szCs w:val="24"/>
        </w:rPr>
      </w:pPr>
      <w:r w:rsidRPr="00210CAE">
        <w:rPr>
          <w:rFonts w:ascii="Arial" w:hAnsi="Arial" w:cs="Arial"/>
          <w:color w:val="000000" w:themeColor="text1"/>
          <w:sz w:val="24"/>
          <w:szCs w:val="24"/>
        </w:rPr>
        <w:t xml:space="preserve"> </w:t>
      </w:r>
    </w:p>
    <w:p w:rsidR="003566BE" w:rsidRDefault="003566BE" w:rsidP="003566BE">
      <w:pPr>
        <w:pStyle w:val="Sinespaciado"/>
        <w:jc w:val="center"/>
        <w:rPr>
          <w:rFonts w:ascii="Arial" w:hAnsi="Arial" w:cs="Arial"/>
          <w:color w:val="000000" w:themeColor="text1"/>
          <w:sz w:val="24"/>
          <w:szCs w:val="24"/>
        </w:rPr>
      </w:pPr>
      <w:r>
        <w:rPr>
          <w:rFonts w:ascii="Arial" w:hAnsi="Arial" w:cs="Arial"/>
          <w:noProof/>
          <w:color w:val="000000" w:themeColor="text1"/>
          <w:sz w:val="24"/>
          <w:szCs w:val="24"/>
          <w:lang w:eastAsia="es-CO"/>
        </w:rPr>
        <w:lastRenderedPageBreak/>
        <w:drawing>
          <wp:inline distT="0" distB="0" distL="0" distR="0" wp14:anchorId="0F3F5EF5" wp14:editId="0D2A9F65">
            <wp:extent cx="3848100" cy="59436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48100" cy="5943600"/>
                    </a:xfrm>
                    <a:prstGeom prst="rect">
                      <a:avLst/>
                    </a:prstGeom>
                    <a:noFill/>
                    <a:ln>
                      <a:noFill/>
                    </a:ln>
                  </pic:spPr>
                </pic:pic>
              </a:graphicData>
            </a:graphic>
          </wp:inline>
        </w:drawing>
      </w:r>
    </w:p>
    <w:p w:rsidR="003566BE" w:rsidRDefault="003566BE" w:rsidP="003566BE">
      <w:pPr>
        <w:pStyle w:val="Sinespaciado"/>
        <w:jc w:val="center"/>
        <w:rPr>
          <w:rFonts w:ascii="Arial" w:hAnsi="Arial" w:cs="Arial"/>
          <w:color w:val="000000" w:themeColor="text1"/>
          <w:sz w:val="24"/>
          <w:szCs w:val="24"/>
        </w:rPr>
      </w:pPr>
    </w:p>
    <w:p w:rsidR="00DA40C3" w:rsidRDefault="003566BE" w:rsidP="00AE3448">
      <w:pPr>
        <w:pStyle w:val="Sinespaciado"/>
        <w:rPr>
          <w:rFonts w:ascii="Arial" w:hAnsi="Arial" w:cs="Arial"/>
          <w:color w:val="000000" w:themeColor="text1"/>
          <w:sz w:val="24"/>
          <w:szCs w:val="24"/>
        </w:rPr>
      </w:pPr>
      <w:r>
        <w:rPr>
          <w:rFonts w:ascii="Arial" w:hAnsi="Arial" w:cs="Arial"/>
          <w:color w:val="000000" w:themeColor="text1"/>
          <w:sz w:val="24"/>
          <w:szCs w:val="24"/>
        </w:rPr>
        <w:t>Ahora bien, de acuerdo con el documento “Aproximaciones a la estimación de la oferta y la demanda de médicos especialistas en Colombia, 2015-2030”</w:t>
      </w:r>
      <w:r w:rsidR="007A55FE">
        <w:rPr>
          <w:rStyle w:val="Refdenotaalpie"/>
          <w:rFonts w:ascii="Arial" w:hAnsi="Arial" w:cs="Arial"/>
          <w:color w:val="000000" w:themeColor="text1"/>
          <w:sz w:val="24"/>
          <w:szCs w:val="24"/>
        </w:rPr>
        <w:footnoteReference w:id="6"/>
      </w:r>
      <w:r>
        <w:rPr>
          <w:rFonts w:ascii="Arial" w:hAnsi="Arial" w:cs="Arial"/>
          <w:color w:val="000000" w:themeColor="text1"/>
          <w:sz w:val="24"/>
          <w:szCs w:val="24"/>
        </w:rPr>
        <w:t xml:space="preserve"> del </w:t>
      </w:r>
      <w:r>
        <w:rPr>
          <w:rFonts w:ascii="Arial" w:hAnsi="Arial" w:cs="Arial"/>
          <w:color w:val="000000" w:themeColor="text1"/>
          <w:sz w:val="24"/>
          <w:szCs w:val="24"/>
        </w:rPr>
        <w:lastRenderedPageBreak/>
        <w:t>Ministerio de Salud, para el año 2019 el número de especialistas médicos y quirúrgicos es 28.088 distribuidos en las principales especialidades, así:</w:t>
      </w:r>
    </w:p>
    <w:p w:rsidR="004230ED" w:rsidRDefault="004230ED" w:rsidP="00AE3448">
      <w:pPr>
        <w:pStyle w:val="Sinespaciado"/>
        <w:rPr>
          <w:rFonts w:ascii="Arial" w:hAnsi="Arial" w:cs="Arial"/>
          <w:color w:val="000000" w:themeColor="text1"/>
          <w:sz w:val="24"/>
          <w:szCs w:val="24"/>
        </w:rPr>
      </w:pPr>
    </w:p>
    <w:p w:rsidR="008B1328" w:rsidRDefault="008B1328" w:rsidP="008B1328">
      <w:pPr>
        <w:pStyle w:val="Sinespaciado"/>
        <w:jc w:val="center"/>
        <w:rPr>
          <w:rFonts w:ascii="Arial" w:hAnsi="Arial" w:cs="Arial"/>
          <w:color w:val="000000" w:themeColor="text1"/>
          <w:sz w:val="24"/>
          <w:szCs w:val="24"/>
        </w:rPr>
      </w:pPr>
      <w:r>
        <w:rPr>
          <w:rFonts w:ascii="Arial" w:hAnsi="Arial" w:cs="Arial"/>
          <w:noProof/>
          <w:color w:val="000000" w:themeColor="text1"/>
          <w:sz w:val="24"/>
          <w:szCs w:val="24"/>
          <w:lang w:eastAsia="es-CO"/>
        </w:rPr>
        <w:drawing>
          <wp:inline distT="0" distB="0" distL="0" distR="0">
            <wp:extent cx="3749040" cy="6309360"/>
            <wp:effectExtent l="0" t="0" r="381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49040" cy="6309360"/>
                    </a:xfrm>
                    <a:prstGeom prst="rect">
                      <a:avLst/>
                    </a:prstGeom>
                    <a:noFill/>
                    <a:ln>
                      <a:noFill/>
                    </a:ln>
                  </pic:spPr>
                </pic:pic>
              </a:graphicData>
            </a:graphic>
          </wp:inline>
        </w:drawing>
      </w:r>
    </w:p>
    <w:p w:rsidR="008B1328" w:rsidRDefault="008B1328" w:rsidP="008B1328">
      <w:pPr>
        <w:pStyle w:val="Sinespaciado"/>
        <w:jc w:val="center"/>
        <w:rPr>
          <w:rFonts w:ascii="Arial" w:hAnsi="Arial" w:cs="Arial"/>
          <w:color w:val="000000" w:themeColor="text1"/>
          <w:sz w:val="24"/>
          <w:szCs w:val="24"/>
        </w:rPr>
      </w:pPr>
    </w:p>
    <w:p w:rsidR="008B1328" w:rsidRDefault="008B1328" w:rsidP="008B1328">
      <w:pPr>
        <w:pStyle w:val="Sinespaciado"/>
        <w:rPr>
          <w:rFonts w:ascii="Arial" w:hAnsi="Arial" w:cs="Arial"/>
          <w:color w:val="000000" w:themeColor="text1"/>
          <w:sz w:val="24"/>
          <w:szCs w:val="24"/>
        </w:rPr>
      </w:pPr>
      <w:r>
        <w:rPr>
          <w:rFonts w:ascii="Arial" w:hAnsi="Arial" w:cs="Arial"/>
          <w:color w:val="000000" w:themeColor="text1"/>
          <w:sz w:val="24"/>
          <w:szCs w:val="24"/>
        </w:rPr>
        <w:lastRenderedPageBreak/>
        <w:t>Así mismo y de acuerdo al mencionado estudio, en la actualidad no todos los especialistas se encuentran inscritos en el Registro Único de Talento Humano en Salud ReTHUS, por lo que no se puede tener una distribución geográfica precisa de los mismos, no obstante, de 14.356 especialistas se presenta la siguiente distribución por Departamento:</w:t>
      </w:r>
    </w:p>
    <w:p w:rsidR="008B1328" w:rsidRDefault="008B1328" w:rsidP="008B1328">
      <w:pPr>
        <w:pStyle w:val="Sinespaciado"/>
        <w:rPr>
          <w:rFonts w:ascii="Arial" w:hAnsi="Arial" w:cs="Arial"/>
          <w:color w:val="000000" w:themeColor="text1"/>
          <w:sz w:val="24"/>
          <w:szCs w:val="24"/>
        </w:rPr>
      </w:pPr>
    </w:p>
    <w:p w:rsidR="008B1328" w:rsidRDefault="00812DEB" w:rsidP="008B1328">
      <w:pPr>
        <w:pStyle w:val="Sinespaciado"/>
        <w:rPr>
          <w:rFonts w:ascii="Arial" w:hAnsi="Arial" w:cs="Arial"/>
          <w:color w:val="000000" w:themeColor="text1"/>
          <w:sz w:val="24"/>
          <w:szCs w:val="24"/>
        </w:rPr>
      </w:pPr>
      <w:r>
        <w:rPr>
          <w:rFonts w:ascii="Arial" w:hAnsi="Arial" w:cs="Arial"/>
          <w:noProof/>
          <w:color w:val="000000" w:themeColor="text1"/>
          <w:sz w:val="24"/>
          <w:szCs w:val="24"/>
          <w:lang w:eastAsia="es-CO"/>
        </w:rPr>
        <w:drawing>
          <wp:inline distT="0" distB="0" distL="0" distR="0">
            <wp:extent cx="5610225" cy="3181350"/>
            <wp:effectExtent l="0" t="0" r="952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0225" cy="3181350"/>
                    </a:xfrm>
                    <a:prstGeom prst="rect">
                      <a:avLst/>
                    </a:prstGeom>
                    <a:noFill/>
                    <a:ln>
                      <a:noFill/>
                    </a:ln>
                  </pic:spPr>
                </pic:pic>
              </a:graphicData>
            </a:graphic>
          </wp:inline>
        </w:drawing>
      </w:r>
    </w:p>
    <w:p w:rsidR="00812DEB" w:rsidRDefault="00812DEB" w:rsidP="008B1328">
      <w:pPr>
        <w:pStyle w:val="Sinespaciado"/>
        <w:rPr>
          <w:rFonts w:ascii="Arial" w:hAnsi="Arial" w:cs="Arial"/>
          <w:color w:val="000000" w:themeColor="text1"/>
          <w:sz w:val="24"/>
          <w:szCs w:val="24"/>
        </w:rPr>
      </w:pPr>
    </w:p>
    <w:p w:rsidR="00016AA8" w:rsidRDefault="00907FC7" w:rsidP="008B1328">
      <w:pPr>
        <w:pStyle w:val="Sinespaciado"/>
        <w:rPr>
          <w:rFonts w:ascii="Arial" w:hAnsi="Arial" w:cs="Arial"/>
          <w:color w:val="000000" w:themeColor="text1"/>
          <w:sz w:val="24"/>
          <w:szCs w:val="24"/>
        </w:rPr>
      </w:pPr>
      <w:r>
        <w:rPr>
          <w:rFonts w:ascii="Arial" w:hAnsi="Arial" w:cs="Arial"/>
          <w:color w:val="000000" w:themeColor="text1"/>
          <w:sz w:val="24"/>
          <w:szCs w:val="24"/>
        </w:rPr>
        <w:t xml:space="preserve">Por último, en el país </w:t>
      </w:r>
      <w:r w:rsidR="00BC5222">
        <w:rPr>
          <w:rFonts w:ascii="Arial" w:hAnsi="Arial" w:cs="Arial"/>
          <w:color w:val="000000" w:themeColor="text1"/>
          <w:sz w:val="24"/>
          <w:szCs w:val="24"/>
        </w:rPr>
        <w:t>hay 78.914 servicios de IPS y 49.628 sedes de profesionales independientes habilitadas para prestar servicios de salud de medicina especializada, de conformidad con lo establecido en el registro de pr</w:t>
      </w:r>
      <w:r w:rsidR="00016AA8">
        <w:rPr>
          <w:rFonts w:ascii="Arial" w:hAnsi="Arial" w:cs="Arial"/>
          <w:color w:val="000000" w:themeColor="text1"/>
          <w:sz w:val="24"/>
          <w:szCs w:val="24"/>
        </w:rPr>
        <w:t>oveedores de servicios de salud, los cuales se concentran en su mayoría en Bogotá, Antioquia y Valle del Cauca.</w:t>
      </w:r>
    </w:p>
    <w:p w:rsidR="008B1328" w:rsidRDefault="008B1328" w:rsidP="008B1328">
      <w:pPr>
        <w:pStyle w:val="Sinespaciado"/>
        <w:rPr>
          <w:rFonts w:ascii="Arial" w:hAnsi="Arial" w:cs="Arial"/>
          <w:color w:val="000000" w:themeColor="text1"/>
          <w:sz w:val="24"/>
          <w:szCs w:val="24"/>
        </w:rPr>
      </w:pPr>
    </w:p>
    <w:p w:rsidR="00F470CE" w:rsidRPr="00F470CE" w:rsidRDefault="00F470CE" w:rsidP="00ED1218">
      <w:pPr>
        <w:pStyle w:val="Sinespaciado"/>
        <w:numPr>
          <w:ilvl w:val="0"/>
          <w:numId w:val="21"/>
        </w:numPr>
        <w:rPr>
          <w:rFonts w:ascii="Arial" w:hAnsi="Arial" w:cs="Arial"/>
          <w:b/>
          <w:color w:val="000000" w:themeColor="text1"/>
          <w:sz w:val="24"/>
          <w:szCs w:val="24"/>
        </w:rPr>
      </w:pPr>
      <w:r w:rsidRPr="00ED1218">
        <w:rPr>
          <w:rFonts w:ascii="Arial" w:hAnsi="Arial" w:cs="Arial"/>
          <w:b/>
          <w:color w:val="000000" w:themeColor="text1"/>
          <w:sz w:val="24"/>
          <w:szCs w:val="24"/>
        </w:rPr>
        <w:t>ANTECEDENTES LEGISLATIVOS</w:t>
      </w:r>
    </w:p>
    <w:p w:rsidR="008B1328" w:rsidRDefault="008B1328" w:rsidP="00AE3448">
      <w:pPr>
        <w:pStyle w:val="Sinespaciado"/>
        <w:rPr>
          <w:rFonts w:ascii="Arial" w:hAnsi="Arial" w:cs="Arial"/>
          <w:color w:val="000000" w:themeColor="text1"/>
          <w:sz w:val="24"/>
          <w:szCs w:val="24"/>
        </w:rPr>
      </w:pPr>
    </w:p>
    <w:p w:rsidR="00054123" w:rsidRDefault="00054123" w:rsidP="00AE3448">
      <w:pPr>
        <w:pStyle w:val="Sinespaciado"/>
        <w:rPr>
          <w:rFonts w:ascii="Arial" w:hAnsi="Arial" w:cs="Arial"/>
          <w:color w:val="000000" w:themeColor="text1"/>
          <w:sz w:val="24"/>
          <w:szCs w:val="24"/>
        </w:rPr>
      </w:pPr>
      <w:r>
        <w:rPr>
          <w:rFonts w:ascii="Arial" w:hAnsi="Arial" w:cs="Arial"/>
          <w:color w:val="000000" w:themeColor="text1"/>
          <w:sz w:val="24"/>
          <w:szCs w:val="24"/>
        </w:rPr>
        <w:t xml:space="preserve">Durante la última década han sido varias las iniciativas que se han pretendido presentar reglamentando las especialidades médicas, no obstante, estas no han podido salir adelante toda vez que se han archivado durante su </w:t>
      </w:r>
      <w:r w:rsidR="00284006">
        <w:rPr>
          <w:rFonts w:ascii="Arial" w:hAnsi="Arial" w:cs="Arial"/>
          <w:color w:val="000000" w:themeColor="text1"/>
          <w:sz w:val="24"/>
          <w:szCs w:val="24"/>
        </w:rPr>
        <w:t>trámite</w:t>
      </w:r>
      <w:r>
        <w:rPr>
          <w:rFonts w:ascii="Arial" w:hAnsi="Arial" w:cs="Arial"/>
          <w:color w:val="000000" w:themeColor="text1"/>
          <w:sz w:val="24"/>
          <w:szCs w:val="24"/>
        </w:rPr>
        <w:t xml:space="preserve"> legislativo.</w:t>
      </w:r>
      <w:r w:rsidR="00284006">
        <w:rPr>
          <w:rFonts w:ascii="Arial" w:hAnsi="Arial" w:cs="Arial"/>
          <w:color w:val="000000" w:themeColor="text1"/>
          <w:sz w:val="24"/>
          <w:szCs w:val="24"/>
        </w:rPr>
        <w:t xml:space="preserve"> </w:t>
      </w:r>
    </w:p>
    <w:p w:rsidR="00284006" w:rsidRDefault="00284006" w:rsidP="00AE3448">
      <w:pPr>
        <w:pStyle w:val="Sinespaciado"/>
        <w:rPr>
          <w:rFonts w:ascii="Arial" w:hAnsi="Arial" w:cs="Arial"/>
          <w:color w:val="000000" w:themeColor="text1"/>
          <w:sz w:val="24"/>
          <w:szCs w:val="24"/>
        </w:rPr>
      </w:pPr>
    </w:p>
    <w:p w:rsidR="00D44CE6" w:rsidRDefault="00284006" w:rsidP="00AE3448">
      <w:pPr>
        <w:pStyle w:val="Sinespaciado"/>
        <w:rPr>
          <w:rFonts w:ascii="Arial" w:hAnsi="Arial" w:cs="Arial"/>
          <w:color w:val="000000" w:themeColor="text1"/>
          <w:sz w:val="24"/>
          <w:szCs w:val="24"/>
        </w:rPr>
      </w:pPr>
      <w:r>
        <w:rPr>
          <w:rFonts w:ascii="Arial" w:hAnsi="Arial" w:cs="Arial"/>
          <w:color w:val="000000" w:themeColor="text1"/>
          <w:sz w:val="24"/>
          <w:szCs w:val="24"/>
        </w:rPr>
        <w:t xml:space="preserve">Así mismo, cada especialidad médica ha pretendido </w:t>
      </w:r>
      <w:r w:rsidR="00D44CE6">
        <w:rPr>
          <w:rFonts w:ascii="Arial" w:hAnsi="Arial" w:cs="Arial"/>
          <w:color w:val="000000" w:themeColor="text1"/>
          <w:sz w:val="24"/>
          <w:szCs w:val="24"/>
        </w:rPr>
        <w:t>adelantar su propio proyecto de ley, como se enuncia en el siguiente cuadro, sin que ninguna haya tenido éxito:</w:t>
      </w:r>
    </w:p>
    <w:p w:rsidR="00D44CE6" w:rsidRDefault="00D44CE6" w:rsidP="00AE3448">
      <w:pPr>
        <w:pStyle w:val="Sinespaciado"/>
        <w:rPr>
          <w:rFonts w:ascii="Arial" w:hAnsi="Arial" w:cs="Arial"/>
          <w:color w:val="000000" w:themeColor="text1"/>
          <w:sz w:val="24"/>
          <w:szCs w:val="24"/>
        </w:rPr>
      </w:pPr>
    </w:p>
    <w:tbl>
      <w:tblPr>
        <w:tblStyle w:val="Tablaconcuadrcula"/>
        <w:tblW w:w="0" w:type="auto"/>
        <w:tblLook w:val="04A0" w:firstRow="1" w:lastRow="0" w:firstColumn="1" w:lastColumn="0" w:noHBand="0" w:noVBand="1"/>
      </w:tblPr>
      <w:tblGrid>
        <w:gridCol w:w="2547"/>
        <w:gridCol w:w="3338"/>
        <w:gridCol w:w="2943"/>
      </w:tblGrid>
      <w:tr w:rsidR="00D44CE6" w:rsidRPr="00466EE6" w:rsidTr="00466EE6">
        <w:tc>
          <w:tcPr>
            <w:tcW w:w="2547" w:type="dxa"/>
            <w:vAlign w:val="center"/>
          </w:tcPr>
          <w:p w:rsidR="00D44CE6" w:rsidRPr="00466EE6" w:rsidRDefault="00D44CE6" w:rsidP="00D44CE6">
            <w:pPr>
              <w:pStyle w:val="Sinespaciado"/>
              <w:jc w:val="center"/>
              <w:rPr>
                <w:rFonts w:ascii="Arial" w:hAnsi="Arial" w:cs="Arial"/>
                <w:b/>
                <w:color w:val="000000" w:themeColor="text1"/>
                <w:sz w:val="24"/>
                <w:szCs w:val="24"/>
              </w:rPr>
            </w:pPr>
            <w:r w:rsidRPr="00466EE6">
              <w:rPr>
                <w:rFonts w:ascii="Arial" w:hAnsi="Arial" w:cs="Arial"/>
                <w:b/>
                <w:color w:val="000000" w:themeColor="text1"/>
                <w:sz w:val="24"/>
                <w:szCs w:val="24"/>
              </w:rPr>
              <w:t>ESPECIALIDAD</w:t>
            </w:r>
          </w:p>
        </w:tc>
        <w:tc>
          <w:tcPr>
            <w:tcW w:w="3338" w:type="dxa"/>
            <w:vAlign w:val="center"/>
          </w:tcPr>
          <w:p w:rsidR="00D44CE6" w:rsidRPr="00466EE6" w:rsidRDefault="00D44CE6" w:rsidP="00D44CE6">
            <w:pPr>
              <w:pStyle w:val="Sinespaciado"/>
              <w:jc w:val="center"/>
              <w:rPr>
                <w:rFonts w:ascii="Arial" w:hAnsi="Arial" w:cs="Arial"/>
                <w:b/>
                <w:color w:val="000000" w:themeColor="text1"/>
                <w:sz w:val="24"/>
                <w:szCs w:val="24"/>
              </w:rPr>
            </w:pPr>
            <w:r w:rsidRPr="00466EE6">
              <w:rPr>
                <w:rFonts w:ascii="Arial" w:hAnsi="Arial" w:cs="Arial"/>
                <w:b/>
                <w:color w:val="000000" w:themeColor="text1"/>
                <w:sz w:val="24"/>
                <w:szCs w:val="24"/>
              </w:rPr>
              <w:t>PROYECTO</w:t>
            </w:r>
          </w:p>
        </w:tc>
        <w:tc>
          <w:tcPr>
            <w:tcW w:w="2943" w:type="dxa"/>
            <w:vAlign w:val="center"/>
          </w:tcPr>
          <w:p w:rsidR="00D44CE6" w:rsidRPr="00466EE6" w:rsidRDefault="00D44CE6" w:rsidP="00D44CE6">
            <w:pPr>
              <w:pStyle w:val="Sinespaciado"/>
              <w:jc w:val="center"/>
              <w:rPr>
                <w:rFonts w:ascii="Arial" w:hAnsi="Arial" w:cs="Arial"/>
                <w:b/>
                <w:color w:val="000000" w:themeColor="text1"/>
                <w:sz w:val="24"/>
                <w:szCs w:val="24"/>
              </w:rPr>
            </w:pPr>
            <w:r w:rsidRPr="00466EE6">
              <w:rPr>
                <w:rFonts w:ascii="Arial" w:hAnsi="Arial" w:cs="Arial"/>
                <w:b/>
                <w:color w:val="000000" w:themeColor="text1"/>
                <w:sz w:val="24"/>
                <w:szCs w:val="24"/>
              </w:rPr>
              <w:t>AUTOR</w:t>
            </w:r>
          </w:p>
        </w:tc>
      </w:tr>
      <w:tr w:rsidR="00D44CE6" w:rsidRPr="00466EE6" w:rsidTr="00466EE6">
        <w:tc>
          <w:tcPr>
            <w:tcW w:w="2547" w:type="dxa"/>
            <w:vMerge w:val="restart"/>
            <w:vAlign w:val="center"/>
          </w:tcPr>
          <w:p w:rsidR="00D44CE6" w:rsidRPr="00466EE6" w:rsidRDefault="00D44CE6" w:rsidP="00AE3448">
            <w:pPr>
              <w:pStyle w:val="Sinespaciado"/>
              <w:rPr>
                <w:rFonts w:ascii="Arial" w:hAnsi="Arial" w:cs="Arial"/>
                <w:color w:val="000000" w:themeColor="text1"/>
                <w:sz w:val="24"/>
                <w:szCs w:val="24"/>
              </w:rPr>
            </w:pPr>
            <w:r w:rsidRPr="00466EE6">
              <w:rPr>
                <w:rFonts w:ascii="Arial" w:hAnsi="Arial" w:cs="Arial"/>
                <w:color w:val="000000" w:themeColor="text1"/>
                <w:sz w:val="24"/>
                <w:szCs w:val="24"/>
              </w:rPr>
              <w:t>CIRUGIA PLASTICA</w:t>
            </w:r>
          </w:p>
        </w:tc>
        <w:tc>
          <w:tcPr>
            <w:tcW w:w="3338" w:type="dxa"/>
            <w:vAlign w:val="center"/>
          </w:tcPr>
          <w:p w:rsidR="00D44CE6" w:rsidRPr="00466EE6" w:rsidRDefault="00D44CE6" w:rsidP="00D44CE6">
            <w:pPr>
              <w:pStyle w:val="Sinespaciado"/>
              <w:rPr>
                <w:rFonts w:ascii="Arial" w:hAnsi="Arial" w:cs="Arial"/>
                <w:color w:val="000000" w:themeColor="text1"/>
                <w:sz w:val="24"/>
                <w:szCs w:val="24"/>
              </w:rPr>
            </w:pPr>
            <w:r w:rsidRPr="00466EE6">
              <w:rPr>
                <w:rFonts w:ascii="Arial" w:hAnsi="Arial" w:cs="Arial"/>
                <w:sz w:val="24"/>
                <w:szCs w:val="24"/>
              </w:rPr>
              <w:t>Proyecto de ley de 2012 Senado “Por medio de la cual se reglamenta el ejercicio de la cirugía plástica, estética y reconstructiva en Colombia y se dictan otras disposiciones</w:t>
            </w:r>
          </w:p>
        </w:tc>
        <w:tc>
          <w:tcPr>
            <w:tcW w:w="2943" w:type="dxa"/>
            <w:vAlign w:val="center"/>
          </w:tcPr>
          <w:p w:rsidR="00D44CE6" w:rsidRPr="00466EE6" w:rsidRDefault="00D44CE6" w:rsidP="00D44CE6">
            <w:pPr>
              <w:pStyle w:val="Sinespaciado"/>
              <w:rPr>
                <w:rFonts w:ascii="Arial" w:hAnsi="Arial" w:cs="Arial"/>
                <w:sz w:val="24"/>
                <w:szCs w:val="24"/>
              </w:rPr>
            </w:pPr>
            <w:r w:rsidRPr="00466EE6">
              <w:rPr>
                <w:rFonts w:ascii="Arial" w:hAnsi="Arial" w:cs="Arial"/>
                <w:sz w:val="24"/>
                <w:szCs w:val="24"/>
              </w:rPr>
              <w:t>Senador Juan Francisco Lozano</w:t>
            </w:r>
          </w:p>
          <w:p w:rsidR="00D44CE6" w:rsidRPr="00466EE6" w:rsidRDefault="00D44CE6" w:rsidP="00D44CE6">
            <w:pPr>
              <w:pStyle w:val="Sinespaciado"/>
              <w:rPr>
                <w:rFonts w:ascii="Arial" w:hAnsi="Arial" w:cs="Arial"/>
                <w:sz w:val="24"/>
                <w:szCs w:val="24"/>
              </w:rPr>
            </w:pPr>
          </w:p>
          <w:p w:rsidR="00D44CE6" w:rsidRPr="00466EE6" w:rsidRDefault="00D44CE6" w:rsidP="00D44CE6">
            <w:pPr>
              <w:pStyle w:val="Sinespaciado"/>
              <w:rPr>
                <w:rFonts w:ascii="Arial" w:hAnsi="Arial" w:cs="Arial"/>
                <w:color w:val="000000" w:themeColor="text1"/>
                <w:sz w:val="24"/>
                <w:szCs w:val="24"/>
              </w:rPr>
            </w:pPr>
            <w:r w:rsidRPr="00466EE6">
              <w:rPr>
                <w:rFonts w:ascii="Arial" w:hAnsi="Arial" w:cs="Arial"/>
                <w:sz w:val="24"/>
                <w:szCs w:val="24"/>
              </w:rPr>
              <w:t>Representante Didier Burgos Ramírez</w:t>
            </w:r>
          </w:p>
        </w:tc>
      </w:tr>
      <w:tr w:rsidR="00D44CE6" w:rsidRPr="00466EE6" w:rsidTr="00466EE6">
        <w:tc>
          <w:tcPr>
            <w:tcW w:w="2547" w:type="dxa"/>
            <w:vMerge/>
            <w:vAlign w:val="center"/>
          </w:tcPr>
          <w:p w:rsidR="00D44CE6" w:rsidRPr="00466EE6" w:rsidRDefault="00D44CE6" w:rsidP="00AE3448">
            <w:pPr>
              <w:pStyle w:val="Sinespaciado"/>
              <w:rPr>
                <w:rFonts w:ascii="Arial" w:hAnsi="Arial" w:cs="Arial"/>
                <w:color w:val="000000" w:themeColor="text1"/>
                <w:sz w:val="24"/>
                <w:szCs w:val="24"/>
              </w:rPr>
            </w:pPr>
          </w:p>
        </w:tc>
        <w:tc>
          <w:tcPr>
            <w:tcW w:w="3338" w:type="dxa"/>
            <w:vAlign w:val="center"/>
          </w:tcPr>
          <w:p w:rsidR="00D44CE6" w:rsidRPr="00466EE6" w:rsidRDefault="00D44CE6" w:rsidP="00AE3448">
            <w:pPr>
              <w:pStyle w:val="Sinespaciado"/>
              <w:rPr>
                <w:rFonts w:ascii="Arial" w:hAnsi="Arial" w:cs="Arial"/>
                <w:color w:val="000000" w:themeColor="text1"/>
                <w:sz w:val="24"/>
                <w:szCs w:val="24"/>
              </w:rPr>
            </w:pPr>
            <w:r w:rsidRPr="00466EE6">
              <w:rPr>
                <w:rFonts w:ascii="Arial" w:hAnsi="Arial" w:cs="Arial"/>
                <w:sz w:val="24"/>
                <w:szCs w:val="24"/>
              </w:rPr>
              <w:t>Proyecto de ley 92 de 2014 Senado</w:t>
            </w:r>
          </w:p>
        </w:tc>
        <w:tc>
          <w:tcPr>
            <w:tcW w:w="2943" w:type="dxa"/>
            <w:vAlign w:val="center"/>
          </w:tcPr>
          <w:p w:rsidR="00D44CE6" w:rsidRPr="00466EE6" w:rsidRDefault="00D44CE6" w:rsidP="00AE3448">
            <w:pPr>
              <w:pStyle w:val="Sinespaciado"/>
              <w:rPr>
                <w:rFonts w:ascii="Arial" w:hAnsi="Arial" w:cs="Arial"/>
                <w:color w:val="000000" w:themeColor="text1"/>
                <w:sz w:val="24"/>
                <w:szCs w:val="24"/>
              </w:rPr>
            </w:pPr>
            <w:r w:rsidRPr="00466EE6">
              <w:rPr>
                <w:rFonts w:ascii="Arial" w:hAnsi="Arial" w:cs="Arial"/>
                <w:sz w:val="24"/>
                <w:szCs w:val="24"/>
              </w:rPr>
              <w:t>Senadores Jorge Iván Ospina y Oscar Mauricio Lizcano</w:t>
            </w:r>
          </w:p>
        </w:tc>
      </w:tr>
      <w:tr w:rsidR="00D44CE6" w:rsidRPr="00466EE6" w:rsidTr="00466EE6">
        <w:tc>
          <w:tcPr>
            <w:tcW w:w="2547" w:type="dxa"/>
            <w:vMerge/>
            <w:vAlign w:val="center"/>
          </w:tcPr>
          <w:p w:rsidR="00D44CE6" w:rsidRPr="00466EE6" w:rsidRDefault="00D44CE6" w:rsidP="00AE3448">
            <w:pPr>
              <w:pStyle w:val="Sinespaciado"/>
              <w:rPr>
                <w:rFonts w:ascii="Arial" w:hAnsi="Arial" w:cs="Arial"/>
                <w:color w:val="000000" w:themeColor="text1"/>
                <w:sz w:val="24"/>
                <w:szCs w:val="24"/>
              </w:rPr>
            </w:pPr>
          </w:p>
        </w:tc>
        <w:tc>
          <w:tcPr>
            <w:tcW w:w="3338" w:type="dxa"/>
            <w:vAlign w:val="center"/>
          </w:tcPr>
          <w:p w:rsidR="00D44CE6" w:rsidRPr="00466EE6" w:rsidRDefault="00D44CE6" w:rsidP="00AE3448">
            <w:pPr>
              <w:pStyle w:val="Sinespaciado"/>
              <w:rPr>
                <w:rFonts w:ascii="Arial" w:hAnsi="Arial" w:cs="Arial"/>
                <w:color w:val="000000" w:themeColor="text1"/>
                <w:sz w:val="24"/>
                <w:szCs w:val="24"/>
              </w:rPr>
            </w:pPr>
            <w:r w:rsidRPr="00466EE6">
              <w:rPr>
                <w:rFonts w:ascii="Arial" w:hAnsi="Arial" w:cs="Arial"/>
                <w:sz w:val="24"/>
                <w:szCs w:val="24"/>
              </w:rPr>
              <w:t>Proyecto de ley 186/2016 “Por medio del cual se reglamenta el ejercicio de la cirugía plástica estética y las especialidades médico quirúrgicas con competencias formales en procedimientos médicos y quirúrgicos estéticos en Colombia y se dictan otras disposiciones”</w:t>
            </w:r>
          </w:p>
        </w:tc>
        <w:tc>
          <w:tcPr>
            <w:tcW w:w="2943" w:type="dxa"/>
            <w:vAlign w:val="center"/>
          </w:tcPr>
          <w:p w:rsidR="00D44CE6" w:rsidRPr="00466EE6" w:rsidRDefault="00D44CE6" w:rsidP="00AE3448">
            <w:pPr>
              <w:pStyle w:val="Sinespaciado"/>
              <w:rPr>
                <w:rFonts w:ascii="Arial" w:hAnsi="Arial" w:cs="Arial"/>
                <w:color w:val="000000" w:themeColor="text1"/>
                <w:sz w:val="24"/>
                <w:szCs w:val="24"/>
              </w:rPr>
            </w:pPr>
            <w:r w:rsidRPr="00466EE6">
              <w:rPr>
                <w:rFonts w:ascii="Arial" w:hAnsi="Arial" w:cs="Arial"/>
                <w:sz w:val="24"/>
                <w:szCs w:val="24"/>
              </w:rPr>
              <w:t>Representante Margarita Restrepo</w:t>
            </w:r>
          </w:p>
        </w:tc>
      </w:tr>
      <w:tr w:rsidR="00D44CE6" w:rsidRPr="00466EE6" w:rsidTr="00466EE6">
        <w:tc>
          <w:tcPr>
            <w:tcW w:w="2547" w:type="dxa"/>
            <w:vMerge/>
            <w:vAlign w:val="center"/>
          </w:tcPr>
          <w:p w:rsidR="00D44CE6" w:rsidRPr="00466EE6" w:rsidRDefault="00D44CE6" w:rsidP="00AE3448">
            <w:pPr>
              <w:pStyle w:val="Sinespaciado"/>
              <w:rPr>
                <w:rFonts w:ascii="Arial" w:hAnsi="Arial" w:cs="Arial"/>
                <w:color w:val="000000" w:themeColor="text1"/>
                <w:sz w:val="24"/>
                <w:szCs w:val="24"/>
              </w:rPr>
            </w:pPr>
          </w:p>
        </w:tc>
        <w:tc>
          <w:tcPr>
            <w:tcW w:w="3338" w:type="dxa"/>
            <w:vAlign w:val="center"/>
          </w:tcPr>
          <w:p w:rsidR="00D44CE6" w:rsidRPr="00466EE6" w:rsidRDefault="00D44CE6" w:rsidP="00D44CE6">
            <w:pPr>
              <w:pStyle w:val="Sinespaciado"/>
              <w:rPr>
                <w:rFonts w:ascii="Arial" w:hAnsi="Arial" w:cs="Arial"/>
                <w:sz w:val="24"/>
                <w:szCs w:val="24"/>
              </w:rPr>
            </w:pPr>
            <w:r w:rsidRPr="00466EE6">
              <w:rPr>
                <w:rFonts w:ascii="Arial" w:hAnsi="Arial" w:cs="Arial"/>
                <w:sz w:val="24"/>
                <w:szCs w:val="24"/>
              </w:rPr>
              <w:t>Proyecto de Ley No 349 de 2019 Cámara “Por la cual se regulan los procedimientos médicos y quirúrgicos con fines estéticos y se dictan otras disposiciones”</w:t>
            </w:r>
          </w:p>
        </w:tc>
        <w:tc>
          <w:tcPr>
            <w:tcW w:w="2943" w:type="dxa"/>
            <w:vAlign w:val="center"/>
          </w:tcPr>
          <w:p w:rsidR="00D44CE6" w:rsidRPr="00466EE6" w:rsidRDefault="00D44CE6" w:rsidP="00AE3448">
            <w:pPr>
              <w:pStyle w:val="Sinespaciado"/>
              <w:rPr>
                <w:rFonts w:ascii="Arial" w:hAnsi="Arial" w:cs="Arial"/>
                <w:color w:val="000000" w:themeColor="text1"/>
                <w:sz w:val="24"/>
                <w:szCs w:val="24"/>
              </w:rPr>
            </w:pPr>
            <w:r w:rsidRPr="00466EE6">
              <w:rPr>
                <w:rFonts w:ascii="Arial" w:hAnsi="Arial" w:cs="Arial"/>
                <w:sz w:val="24"/>
                <w:szCs w:val="24"/>
              </w:rPr>
              <w:t>Representantes Margarita Restrepo y Jairo Cristancho</w:t>
            </w:r>
          </w:p>
        </w:tc>
      </w:tr>
      <w:tr w:rsidR="00D44CE6" w:rsidRPr="00466EE6" w:rsidTr="00466EE6">
        <w:tc>
          <w:tcPr>
            <w:tcW w:w="2547" w:type="dxa"/>
            <w:vMerge w:val="restart"/>
            <w:vAlign w:val="center"/>
          </w:tcPr>
          <w:p w:rsidR="00D44CE6" w:rsidRPr="00466EE6" w:rsidRDefault="00D44CE6" w:rsidP="00AE3448">
            <w:pPr>
              <w:pStyle w:val="Sinespaciado"/>
              <w:rPr>
                <w:rFonts w:ascii="Arial" w:hAnsi="Arial" w:cs="Arial"/>
                <w:color w:val="000000" w:themeColor="text1"/>
                <w:sz w:val="24"/>
                <w:szCs w:val="24"/>
              </w:rPr>
            </w:pPr>
            <w:r w:rsidRPr="00466EE6">
              <w:rPr>
                <w:rFonts w:ascii="Arial" w:hAnsi="Arial" w:cs="Arial"/>
                <w:color w:val="000000" w:themeColor="text1"/>
                <w:sz w:val="24"/>
                <w:szCs w:val="24"/>
              </w:rPr>
              <w:t xml:space="preserve">ALERGOLOGIA </w:t>
            </w:r>
          </w:p>
        </w:tc>
        <w:tc>
          <w:tcPr>
            <w:tcW w:w="3338" w:type="dxa"/>
            <w:vAlign w:val="center"/>
          </w:tcPr>
          <w:p w:rsidR="00D44CE6" w:rsidRPr="00466EE6" w:rsidRDefault="00D44CE6" w:rsidP="00AE3448">
            <w:pPr>
              <w:pStyle w:val="Sinespaciado"/>
              <w:rPr>
                <w:rFonts w:ascii="Arial" w:hAnsi="Arial" w:cs="Arial"/>
                <w:color w:val="000000" w:themeColor="text1"/>
                <w:sz w:val="24"/>
                <w:szCs w:val="24"/>
              </w:rPr>
            </w:pPr>
            <w:r w:rsidRPr="00466EE6">
              <w:rPr>
                <w:rFonts w:ascii="Arial" w:hAnsi="Arial" w:cs="Arial"/>
                <w:sz w:val="24"/>
                <w:szCs w:val="24"/>
              </w:rPr>
              <w:t>Proyecto de ley 078 de 2016 Senado “</w:t>
            </w:r>
            <w:hyperlink r:id="rId15" w:tooltip="Leer Mas..." w:history="1">
              <w:r w:rsidRPr="00466EE6">
                <w:rPr>
                  <w:rStyle w:val="Hipervnculo"/>
                  <w:rFonts w:ascii="Arial" w:hAnsi="Arial" w:cs="Arial"/>
                  <w:color w:val="auto"/>
                  <w:sz w:val="24"/>
                  <w:szCs w:val="24"/>
                  <w:u w:val="none"/>
                </w:rPr>
                <w:t>por la cual se reglamenta los programas clínicos en alergología y se dictan otras disposiciones</w:t>
              </w:r>
            </w:hyperlink>
            <w:r w:rsidRPr="00466EE6">
              <w:rPr>
                <w:rFonts w:ascii="Arial" w:hAnsi="Arial" w:cs="Arial"/>
                <w:sz w:val="24"/>
                <w:szCs w:val="24"/>
              </w:rPr>
              <w:t>.”</w:t>
            </w:r>
          </w:p>
        </w:tc>
        <w:tc>
          <w:tcPr>
            <w:tcW w:w="2943" w:type="dxa"/>
            <w:vAlign w:val="center"/>
          </w:tcPr>
          <w:p w:rsidR="00D44CE6" w:rsidRPr="00466EE6" w:rsidRDefault="00D44CE6" w:rsidP="00AE3448">
            <w:pPr>
              <w:pStyle w:val="Sinespaciado"/>
              <w:rPr>
                <w:rFonts w:ascii="Arial" w:hAnsi="Arial" w:cs="Arial"/>
                <w:color w:val="000000" w:themeColor="text1"/>
                <w:sz w:val="24"/>
                <w:szCs w:val="24"/>
              </w:rPr>
            </w:pPr>
            <w:r w:rsidRPr="00466EE6">
              <w:rPr>
                <w:rFonts w:ascii="Arial" w:hAnsi="Arial" w:cs="Arial"/>
                <w:sz w:val="24"/>
                <w:szCs w:val="24"/>
              </w:rPr>
              <w:t>Senador Antonio José Correa Jiménez</w:t>
            </w:r>
          </w:p>
        </w:tc>
      </w:tr>
      <w:tr w:rsidR="00D44CE6" w:rsidRPr="00466EE6" w:rsidTr="00466EE6">
        <w:tc>
          <w:tcPr>
            <w:tcW w:w="2547" w:type="dxa"/>
            <w:vMerge/>
            <w:vAlign w:val="center"/>
          </w:tcPr>
          <w:p w:rsidR="00D44CE6" w:rsidRPr="00466EE6" w:rsidRDefault="00D44CE6" w:rsidP="00AE3448">
            <w:pPr>
              <w:pStyle w:val="Sinespaciado"/>
              <w:rPr>
                <w:rFonts w:ascii="Arial" w:hAnsi="Arial" w:cs="Arial"/>
                <w:color w:val="000000" w:themeColor="text1"/>
                <w:sz w:val="24"/>
                <w:szCs w:val="24"/>
              </w:rPr>
            </w:pPr>
          </w:p>
        </w:tc>
        <w:tc>
          <w:tcPr>
            <w:tcW w:w="3338" w:type="dxa"/>
            <w:vAlign w:val="center"/>
          </w:tcPr>
          <w:p w:rsidR="00D44CE6" w:rsidRPr="00466EE6" w:rsidRDefault="00D44CE6" w:rsidP="00AE3448">
            <w:pPr>
              <w:pStyle w:val="Sinespaciado"/>
              <w:rPr>
                <w:rFonts w:ascii="Arial" w:hAnsi="Arial" w:cs="Arial"/>
                <w:color w:val="000000" w:themeColor="text1"/>
                <w:sz w:val="24"/>
                <w:szCs w:val="24"/>
              </w:rPr>
            </w:pPr>
            <w:r w:rsidRPr="00466EE6">
              <w:rPr>
                <w:rFonts w:ascii="Arial" w:hAnsi="Arial" w:cs="Arial"/>
                <w:sz w:val="24"/>
                <w:szCs w:val="24"/>
              </w:rPr>
              <w:t>Proyecto de ley número 196 de 2016 Senado, por la cual se reglamenta el ejercicio de la Alergología Clínica, sus procedimientos y se dictan otras disposiciones</w:t>
            </w:r>
          </w:p>
        </w:tc>
        <w:tc>
          <w:tcPr>
            <w:tcW w:w="2943" w:type="dxa"/>
            <w:vAlign w:val="center"/>
          </w:tcPr>
          <w:p w:rsidR="00D44CE6" w:rsidRPr="00466EE6" w:rsidRDefault="00D44CE6" w:rsidP="00AE3448">
            <w:pPr>
              <w:pStyle w:val="Sinespaciado"/>
              <w:rPr>
                <w:rFonts w:ascii="Arial" w:hAnsi="Arial" w:cs="Arial"/>
                <w:color w:val="000000" w:themeColor="text1"/>
                <w:sz w:val="24"/>
                <w:szCs w:val="24"/>
              </w:rPr>
            </w:pPr>
            <w:r w:rsidRPr="00466EE6">
              <w:rPr>
                <w:rFonts w:ascii="Arial" w:hAnsi="Arial" w:cs="Arial"/>
                <w:sz w:val="24"/>
                <w:szCs w:val="24"/>
              </w:rPr>
              <w:t>Senador Antonio José Correa Jiménez</w:t>
            </w:r>
          </w:p>
        </w:tc>
      </w:tr>
      <w:tr w:rsidR="00D44CE6" w:rsidRPr="00466EE6" w:rsidTr="00466EE6">
        <w:tc>
          <w:tcPr>
            <w:tcW w:w="2547" w:type="dxa"/>
            <w:vMerge/>
            <w:vAlign w:val="center"/>
          </w:tcPr>
          <w:p w:rsidR="00D44CE6" w:rsidRPr="00466EE6" w:rsidRDefault="00D44CE6" w:rsidP="00AE3448">
            <w:pPr>
              <w:pStyle w:val="Sinespaciado"/>
              <w:rPr>
                <w:rFonts w:ascii="Arial" w:hAnsi="Arial" w:cs="Arial"/>
                <w:color w:val="000000" w:themeColor="text1"/>
                <w:sz w:val="24"/>
                <w:szCs w:val="24"/>
              </w:rPr>
            </w:pPr>
          </w:p>
        </w:tc>
        <w:tc>
          <w:tcPr>
            <w:tcW w:w="3338" w:type="dxa"/>
            <w:vAlign w:val="center"/>
          </w:tcPr>
          <w:p w:rsidR="00D44CE6" w:rsidRPr="00466EE6" w:rsidRDefault="00D44CE6" w:rsidP="00D44CE6">
            <w:pPr>
              <w:pStyle w:val="Sinespaciado"/>
              <w:rPr>
                <w:rFonts w:ascii="Arial" w:hAnsi="Arial" w:cs="Arial"/>
                <w:color w:val="000000" w:themeColor="text1"/>
                <w:sz w:val="24"/>
                <w:szCs w:val="24"/>
              </w:rPr>
            </w:pPr>
            <w:r w:rsidRPr="00466EE6">
              <w:rPr>
                <w:rFonts w:ascii="Arial" w:hAnsi="Arial" w:cs="Arial"/>
                <w:sz w:val="24"/>
                <w:szCs w:val="24"/>
              </w:rPr>
              <w:t xml:space="preserve">Proyecto de ley 169 de 2018 Senado “Por </w:t>
            </w:r>
            <w:hyperlink r:id="rId16" w:tooltip="Leer Mas..." w:history="1">
              <w:r w:rsidRPr="00466EE6">
                <w:rPr>
                  <w:rStyle w:val="Hipervnculo"/>
                  <w:rFonts w:ascii="Arial" w:hAnsi="Arial" w:cs="Arial"/>
                  <w:color w:val="auto"/>
                  <w:sz w:val="24"/>
                  <w:szCs w:val="24"/>
                  <w:u w:val="none"/>
                </w:rPr>
                <w:t>la cual se reglamenta el ejercicio de la alergología clínica, sus procedimientos y se dictan otras disposiciones</w:t>
              </w:r>
            </w:hyperlink>
            <w:r w:rsidRPr="00466EE6">
              <w:rPr>
                <w:rFonts w:ascii="Arial" w:hAnsi="Arial" w:cs="Arial"/>
                <w:sz w:val="24"/>
                <w:szCs w:val="24"/>
              </w:rPr>
              <w:t>”</w:t>
            </w:r>
          </w:p>
        </w:tc>
        <w:tc>
          <w:tcPr>
            <w:tcW w:w="2943" w:type="dxa"/>
            <w:vAlign w:val="center"/>
          </w:tcPr>
          <w:p w:rsidR="00D44CE6" w:rsidRPr="00466EE6" w:rsidRDefault="00D44CE6" w:rsidP="00D44CE6">
            <w:pPr>
              <w:pStyle w:val="Sinespaciado"/>
              <w:rPr>
                <w:rFonts w:ascii="Arial" w:hAnsi="Arial" w:cs="Arial"/>
                <w:sz w:val="24"/>
                <w:szCs w:val="24"/>
              </w:rPr>
            </w:pPr>
            <w:r w:rsidRPr="00466EE6">
              <w:rPr>
                <w:rFonts w:ascii="Arial" w:hAnsi="Arial" w:cs="Arial"/>
                <w:sz w:val="24"/>
                <w:szCs w:val="24"/>
              </w:rPr>
              <w:t>Senador Alejandro Corrales Escobar</w:t>
            </w:r>
          </w:p>
          <w:p w:rsidR="00D44CE6" w:rsidRPr="00466EE6" w:rsidRDefault="00D44CE6" w:rsidP="00D44CE6">
            <w:pPr>
              <w:pStyle w:val="Sinespaciado"/>
              <w:rPr>
                <w:rFonts w:ascii="Arial" w:hAnsi="Arial" w:cs="Arial"/>
                <w:sz w:val="24"/>
                <w:szCs w:val="24"/>
              </w:rPr>
            </w:pPr>
          </w:p>
          <w:p w:rsidR="00D44CE6" w:rsidRPr="00466EE6" w:rsidRDefault="00D44CE6" w:rsidP="00D44CE6">
            <w:pPr>
              <w:pStyle w:val="Sinespaciado"/>
              <w:rPr>
                <w:rFonts w:ascii="Arial" w:hAnsi="Arial" w:cs="Arial"/>
                <w:color w:val="000000" w:themeColor="text1"/>
                <w:sz w:val="24"/>
                <w:szCs w:val="24"/>
              </w:rPr>
            </w:pPr>
            <w:r w:rsidRPr="00466EE6">
              <w:rPr>
                <w:rFonts w:ascii="Arial" w:hAnsi="Arial" w:cs="Arial"/>
                <w:sz w:val="24"/>
                <w:szCs w:val="24"/>
              </w:rPr>
              <w:t>Representante Gabriel Jaime Vallejo Chujfi</w:t>
            </w:r>
          </w:p>
        </w:tc>
      </w:tr>
      <w:tr w:rsidR="00D44CE6" w:rsidRPr="00466EE6" w:rsidTr="00466EE6">
        <w:tc>
          <w:tcPr>
            <w:tcW w:w="2547" w:type="dxa"/>
            <w:vAlign w:val="center"/>
          </w:tcPr>
          <w:p w:rsidR="00D44CE6" w:rsidRPr="00466EE6" w:rsidRDefault="00D44CE6" w:rsidP="00AE3448">
            <w:pPr>
              <w:pStyle w:val="Sinespaciado"/>
              <w:rPr>
                <w:rFonts w:ascii="Arial" w:hAnsi="Arial" w:cs="Arial"/>
                <w:color w:val="000000" w:themeColor="text1"/>
                <w:sz w:val="24"/>
                <w:szCs w:val="24"/>
              </w:rPr>
            </w:pPr>
            <w:r w:rsidRPr="00466EE6">
              <w:rPr>
                <w:rFonts w:ascii="Arial" w:hAnsi="Arial" w:cs="Arial"/>
                <w:color w:val="000000" w:themeColor="text1"/>
                <w:sz w:val="24"/>
                <w:szCs w:val="24"/>
              </w:rPr>
              <w:lastRenderedPageBreak/>
              <w:t>DERMATOLOGIA</w:t>
            </w:r>
          </w:p>
        </w:tc>
        <w:tc>
          <w:tcPr>
            <w:tcW w:w="3338" w:type="dxa"/>
            <w:vAlign w:val="center"/>
          </w:tcPr>
          <w:p w:rsidR="00D44CE6" w:rsidRPr="00466EE6" w:rsidRDefault="00D44CE6" w:rsidP="00AE3448">
            <w:pPr>
              <w:pStyle w:val="Sinespaciado"/>
              <w:rPr>
                <w:rFonts w:ascii="Arial" w:hAnsi="Arial" w:cs="Arial"/>
                <w:color w:val="000000" w:themeColor="text1"/>
                <w:sz w:val="24"/>
                <w:szCs w:val="24"/>
              </w:rPr>
            </w:pPr>
            <w:r w:rsidRPr="00466EE6">
              <w:rPr>
                <w:rFonts w:ascii="Arial" w:hAnsi="Arial" w:cs="Arial"/>
                <w:sz w:val="24"/>
                <w:szCs w:val="24"/>
              </w:rPr>
              <w:t>Proyecto de ley 220 de 2017 Senado “</w:t>
            </w:r>
            <w:hyperlink r:id="rId17" w:tooltip="Leer Mas..." w:history="1">
              <w:r w:rsidRPr="00466EE6">
                <w:rPr>
                  <w:rStyle w:val="Hipervnculo"/>
                  <w:rFonts w:ascii="Arial" w:hAnsi="Arial" w:cs="Arial"/>
                  <w:color w:val="auto"/>
                  <w:sz w:val="24"/>
                  <w:szCs w:val="24"/>
                  <w:u w:val="none"/>
                </w:rPr>
                <w:t>por medio de la cual se reglamenta la especialidad médica de la dermatología y se dictan otras disposiciones</w:t>
              </w:r>
            </w:hyperlink>
            <w:r w:rsidRPr="00466EE6">
              <w:rPr>
                <w:rFonts w:ascii="Arial" w:hAnsi="Arial" w:cs="Arial"/>
                <w:sz w:val="24"/>
                <w:szCs w:val="24"/>
              </w:rPr>
              <w:t>”</w:t>
            </w:r>
          </w:p>
        </w:tc>
        <w:tc>
          <w:tcPr>
            <w:tcW w:w="2943" w:type="dxa"/>
            <w:vAlign w:val="center"/>
          </w:tcPr>
          <w:p w:rsidR="00D44CE6" w:rsidRPr="00466EE6" w:rsidRDefault="00D44CE6" w:rsidP="00AE3448">
            <w:pPr>
              <w:pStyle w:val="Sinespaciado"/>
              <w:rPr>
                <w:rFonts w:ascii="Arial" w:hAnsi="Arial" w:cs="Arial"/>
                <w:color w:val="000000" w:themeColor="text1"/>
                <w:sz w:val="24"/>
                <w:szCs w:val="24"/>
              </w:rPr>
            </w:pPr>
            <w:r w:rsidRPr="00466EE6">
              <w:rPr>
                <w:rFonts w:ascii="Arial" w:hAnsi="Arial" w:cs="Arial"/>
                <w:color w:val="000000" w:themeColor="text1"/>
                <w:sz w:val="24"/>
                <w:szCs w:val="24"/>
              </w:rPr>
              <w:t xml:space="preserve">Senador Edinson Delgado Ruiz </w:t>
            </w:r>
          </w:p>
        </w:tc>
      </w:tr>
      <w:tr w:rsidR="007266A7" w:rsidRPr="00466EE6" w:rsidTr="00466EE6">
        <w:tc>
          <w:tcPr>
            <w:tcW w:w="2547" w:type="dxa"/>
            <w:vMerge w:val="restart"/>
            <w:vAlign w:val="center"/>
          </w:tcPr>
          <w:p w:rsidR="007266A7" w:rsidRPr="00466EE6" w:rsidRDefault="007266A7" w:rsidP="00AE3448">
            <w:pPr>
              <w:pStyle w:val="Sinespaciado"/>
              <w:rPr>
                <w:rFonts w:ascii="Arial" w:hAnsi="Arial" w:cs="Arial"/>
                <w:color w:val="000000" w:themeColor="text1"/>
                <w:sz w:val="24"/>
                <w:szCs w:val="24"/>
              </w:rPr>
            </w:pPr>
            <w:r w:rsidRPr="00466EE6">
              <w:rPr>
                <w:rFonts w:ascii="Arial" w:hAnsi="Arial" w:cs="Arial"/>
                <w:color w:val="000000" w:themeColor="text1"/>
                <w:sz w:val="24"/>
                <w:szCs w:val="24"/>
              </w:rPr>
              <w:t>PEDIATRIA</w:t>
            </w:r>
          </w:p>
        </w:tc>
        <w:tc>
          <w:tcPr>
            <w:tcW w:w="3338" w:type="dxa"/>
            <w:vAlign w:val="center"/>
          </w:tcPr>
          <w:p w:rsidR="007266A7" w:rsidRPr="00466EE6" w:rsidRDefault="007266A7" w:rsidP="007266A7">
            <w:pPr>
              <w:pStyle w:val="Sinespaciado"/>
              <w:rPr>
                <w:rFonts w:ascii="Arial" w:hAnsi="Arial" w:cs="Arial"/>
                <w:color w:val="000000" w:themeColor="text1"/>
                <w:sz w:val="24"/>
                <w:szCs w:val="24"/>
              </w:rPr>
            </w:pPr>
            <w:r w:rsidRPr="00466EE6">
              <w:rPr>
                <w:rFonts w:ascii="Arial" w:hAnsi="Arial" w:cs="Arial"/>
                <w:sz w:val="24"/>
                <w:szCs w:val="24"/>
              </w:rPr>
              <w:t>Proyecto de ley 51 de 2017 senado “por medio de la cual se protege el derecho a la salud del menor”</w:t>
            </w:r>
          </w:p>
        </w:tc>
        <w:tc>
          <w:tcPr>
            <w:tcW w:w="2943" w:type="dxa"/>
            <w:vAlign w:val="center"/>
          </w:tcPr>
          <w:p w:rsidR="007266A7" w:rsidRPr="00466EE6" w:rsidRDefault="007266A7" w:rsidP="00AE3448">
            <w:pPr>
              <w:pStyle w:val="Sinespaciado"/>
              <w:rPr>
                <w:rFonts w:ascii="Arial" w:hAnsi="Arial" w:cs="Arial"/>
                <w:color w:val="000000" w:themeColor="text1"/>
                <w:sz w:val="24"/>
                <w:szCs w:val="24"/>
              </w:rPr>
            </w:pPr>
            <w:r w:rsidRPr="00466EE6">
              <w:rPr>
                <w:rFonts w:ascii="Arial" w:hAnsi="Arial" w:cs="Arial"/>
                <w:sz w:val="24"/>
                <w:szCs w:val="24"/>
              </w:rPr>
              <w:t>Senador Rodrigo Villalba</w:t>
            </w:r>
          </w:p>
        </w:tc>
      </w:tr>
      <w:tr w:rsidR="007266A7" w:rsidRPr="00466EE6" w:rsidTr="00466EE6">
        <w:tc>
          <w:tcPr>
            <w:tcW w:w="2547" w:type="dxa"/>
            <w:vMerge/>
            <w:vAlign w:val="center"/>
          </w:tcPr>
          <w:p w:rsidR="007266A7" w:rsidRPr="00466EE6" w:rsidRDefault="007266A7" w:rsidP="00AE3448">
            <w:pPr>
              <w:pStyle w:val="Sinespaciado"/>
              <w:rPr>
                <w:rFonts w:ascii="Arial" w:hAnsi="Arial" w:cs="Arial"/>
                <w:color w:val="000000" w:themeColor="text1"/>
                <w:sz w:val="24"/>
                <w:szCs w:val="24"/>
              </w:rPr>
            </w:pPr>
          </w:p>
        </w:tc>
        <w:tc>
          <w:tcPr>
            <w:tcW w:w="3338" w:type="dxa"/>
            <w:vAlign w:val="center"/>
          </w:tcPr>
          <w:p w:rsidR="007266A7" w:rsidRPr="00466EE6" w:rsidRDefault="007266A7" w:rsidP="00AE3448">
            <w:pPr>
              <w:pStyle w:val="Sinespaciado"/>
              <w:rPr>
                <w:rFonts w:ascii="Arial" w:hAnsi="Arial" w:cs="Arial"/>
                <w:color w:val="000000" w:themeColor="text1"/>
                <w:sz w:val="24"/>
                <w:szCs w:val="24"/>
              </w:rPr>
            </w:pPr>
            <w:r w:rsidRPr="00466EE6">
              <w:rPr>
                <w:rFonts w:ascii="Arial" w:hAnsi="Arial" w:cs="Arial"/>
                <w:sz w:val="24"/>
                <w:szCs w:val="24"/>
              </w:rPr>
              <w:t>Proyecto de ley número 224 de 2017 “por medio de la cual se protege el derecho a la salud del menor”</w:t>
            </w:r>
          </w:p>
        </w:tc>
        <w:tc>
          <w:tcPr>
            <w:tcW w:w="2943" w:type="dxa"/>
            <w:vAlign w:val="center"/>
          </w:tcPr>
          <w:p w:rsidR="007266A7" w:rsidRPr="00466EE6" w:rsidRDefault="007266A7" w:rsidP="00AE3448">
            <w:pPr>
              <w:pStyle w:val="Sinespaciado"/>
              <w:rPr>
                <w:rFonts w:ascii="Arial" w:hAnsi="Arial" w:cs="Arial"/>
                <w:sz w:val="24"/>
                <w:szCs w:val="24"/>
              </w:rPr>
            </w:pPr>
            <w:r w:rsidRPr="00466EE6">
              <w:rPr>
                <w:rFonts w:ascii="Arial" w:hAnsi="Arial" w:cs="Arial"/>
                <w:sz w:val="24"/>
                <w:szCs w:val="24"/>
              </w:rPr>
              <w:t xml:space="preserve">Senador Rodrigo Villalba </w:t>
            </w:r>
          </w:p>
          <w:p w:rsidR="007266A7" w:rsidRPr="00466EE6" w:rsidRDefault="007266A7" w:rsidP="00AE3448">
            <w:pPr>
              <w:pStyle w:val="Sinespaciado"/>
              <w:rPr>
                <w:rFonts w:ascii="Arial" w:hAnsi="Arial" w:cs="Arial"/>
                <w:sz w:val="24"/>
                <w:szCs w:val="24"/>
              </w:rPr>
            </w:pPr>
          </w:p>
          <w:p w:rsidR="007266A7" w:rsidRPr="00466EE6" w:rsidRDefault="007266A7" w:rsidP="007266A7">
            <w:pPr>
              <w:pStyle w:val="Sinespaciado"/>
              <w:rPr>
                <w:rFonts w:ascii="Arial" w:hAnsi="Arial" w:cs="Arial"/>
                <w:color w:val="000000" w:themeColor="text1"/>
                <w:sz w:val="24"/>
                <w:szCs w:val="24"/>
              </w:rPr>
            </w:pPr>
            <w:r w:rsidRPr="00466EE6">
              <w:rPr>
                <w:rFonts w:ascii="Arial" w:hAnsi="Arial" w:cs="Arial"/>
                <w:sz w:val="24"/>
                <w:szCs w:val="24"/>
              </w:rPr>
              <w:t>Representante Flora Perdomo Andrade</w:t>
            </w:r>
          </w:p>
        </w:tc>
      </w:tr>
      <w:tr w:rsidR="00C42CFC" w:rsidRPr="00466EE6" w:rsidTr="00466EE6">
        <w:tc>
          <w:tcPr>
            <w:tcW w:w="2547" w:type="dxa"/>
            <w:vAlign w:val="center"/>
          </w:tcPr>
          <w:p w:rsidR="00C42CFC" w:rsidRPr="00466EE6" w:rsidRDefault="00C42CFC" w:rsidP="00054123">
            <w:pPr>
              <w:pStyle w:val="Sinespaciado"/>
              <w:rPr>
                <w:rFonts w:ascii="Arial" w:hAnsi="Arial" w:cs="Arial"/>
                <w:sz w:val="24"/>
                <w:szCs w:val="24"/>
              </w:rPr>
            </w:pPr>
            <w:r w:rsidRPr="00466EE6">
              <w:rPr>
                <w:rFonts w:ascii="Arial" w:hAnsi="Arial" w:cs="Arial"/>
                <w:sz w:val="24"/>
                <w:szCs w:val="24"/>
              </w:rPr>
              <w:t>ONCOLOGÍA</w:t>
            </w:r>
          </w:p>
        </w:tc>
        <w:tc>
          <w:tcPr>
            <w:tcW w:w="3338" w:type="dxa"/>
            <w:vAlign w:val="center"/>
          </w:tcPr>
          <w:p w:rsidR="00C42CFC" w:rsidRPr="00466EE6" w:rsidRDefault="00466EE6" w:rsidP="00466EE6">
            <w:pPr>
              <w:pStyle w:val="Sinespaciado"/>
              <w:rPr>
                <w:rFonts w:ascii="Arial" w:hAnsi="Arial" w:cs="Arial"/>
                <w:sz w:val="24"/>
                <w:szCs w:val="24"/>
              </w:rPr>
            </w:pPr>
            <w:r>
              <w:rPr>
                <w:rFonts w:ascii="Arial" w:hAnsi="Arial" w:cs="Arial"/>
                <w:sz w:val="24"/>
                <w:szCs w:val="24"/>
              </w:rPr>
              <w:t xml:space="preserve">Proyecto de ley 039 de 2007 Cámara </w:t>
            </w:r>
            <w:r w:rsidR="00C42CFC" w:rsidRPr="00466EE6">
              <w:rPr>
                <w:rFonts w:ascii="Arial" w:hAnsi="Arial" w:cs="Arial"/>
                <w:sz w:val="24"/>
                <w:szCs w:val="24"/>
              </w:rPr>
              <w:t>“Por la cual se reglamentan las especialidades médicas de: Hematología, Oncología Clínica, Hematología/Oncología Clínica, Hematología Pediátrica, Oncolología Pediátrica y Hematología/Oncología Pediátrica, Radioterapia Oncológica y se dictan otras disposiciones.”</w:t>
            </w:r>
          </w:p>
        </w:tc>
        <w:tc>
          <w:tcPr>
            <w:tcW w:w="2943" w:type="dxa"/>
            <w:vAlign w:val="center"/>
          </w:tcPr>
          <w:p w:rsidR="00C42CFC" w:rsidRPr="00466EE6" w:rsidRDefault="00C42CFC" w:rsidP="00C42CFC">
            <w:pPr>
              <w:pStyle w:val="Sinespaciado"/>
              <w:rPr>
                <w:rFonts w:ascii="Arial" w:hAnsi="Arial" w:cs="Arial"/>
                <w:sz w:val="24"/>
                <w:szCs w:val="24"/>
              </w:rPr>
            </w:pPr>
            <w:r w:rsidRPr="00466EE6">
              <w:rPr>
                <w:rFonts w:ascii="Arial" w:hAnsi="Arial" w:cs="Arial"/>
                <w:sz w:val="24"/>
                <w:szCs w:val="24"/>
              </w:rPr>
              <w:t xml:space="preserve">Representante </w:t>
            </w:r>
            <w:hyperlink r:id="rId18" w:history="1">
              <w:r w:rsidRPr="00466EE6">
                <w:rPr>
                  <w:rStyle w:val="Hipervnculo"/>
                  <w:rFonts w:ascii="Arial" w:hAnsi="Arial" w:cs="Arial"/>
                  <w:color w:val="auto"/>
                  <w:sz w:val="24"/>
                  <w:szCs w:val="24"/>
                  <w:u w:val="none"/>
                </w:rPr>
                <w:t>Pedro Mary Muvdi Aranguena</w:t>
              </w:r>
            </w:hyperlink>
          </w:p>
          <w:p w:rsidR="00C42CFC" w:rsidRPr="00466EE6" w:rsidRDefault="00C42CFC" w:rsidP="00054123">
            <w:pPr>
              <w:pStyle w:val="Sinespaciado"/>
              <w:rPr>
                <w:rFonts w:ascii="Arial" w:hAnsi="Arial" w:cs="Arial"/>
                <w:sz w:val="24"/>
                <w:szCs w:val="24"/>
              </w:rPr>
            </w:pPr>
          </w:p>
        </w:tc>
      </w:tr>
    </w:tbl>
    <w:p w:rsidR="00BD38F8" w:rsidRDefault="00BD38F8" w:rsidP="00054123">
      <w:pPr>
        <w:pStyle w:val="Sinespaciado"/>
        <w:rPr>
          <w:rFonts w:ascii="Arial" w:hAnsi="Arial" w:cs="Arial"/>
          <w:sz w:val="24"/>
          <w:szCs w:val="24"/>
        </w:rPr>
      </w:pPr>
    </w:p>
    <w:p w:rsidR="00E10B87" w:rsidRDefault="00E10B87" w:rsidP="00054123">
      <w:pPr>
        <w:pStyle w:val="Sinespaciado"/>
        <w:rPr>
          <w:rFonts w:ascii="Arial" w:hAnsi="Arial" w:cs="Arial"/>
          <w:sz w:val="24"/>
          <w:szCs w:val="24"/>
        </w:rPr>
      </w:pPr>
      <w:r>
        <w:rPr>
          <w:rFonts w:ascii="Arial" w:hAnsi="Arial" w:cs="Arial"/>
          <w:sz w:val="24"/>
          <w:szCs w:val="24"/>
        </w:rPr>
        <w:t xml:space="preserve">Dado lo anterior, consideramos que las competencias de las especialidades médicas deben ser </w:t>
      </w:r>
      <w:r w:rsidR="00052A6C">
        <w:rPr>
          <w:rFonts w:ascii="Arial" w:hAnsi="Arial" w:cs="Arial"/>
          <w:sz w:val="24"/>
          <w:szCs w:val="24"/>
        </w:rPr>
        <w:t xml:space="preserve">concertadas entre el Ministerio de salud, el Ministerio de educación y por supuesto las diferentes sociedades científicas y asociaciones de cada especialidad, esto evitara el riesgo social que se presenta cuando una persona </w:t>
      </w:r>
      <w:r w:rsidR="00052A6C">
        <w:rPr>
          <w:rFonts w:ascii="Arial" w:hAnsi="Arial" w:cs="Arial"/>
          <w:sz w:val="24"/>
          <w:szCs w:val="24"/>
        </w:rPr>
        <w:lastRenderedPageBreak/>
        <w:t>sin conocimiento y experticia realiza procedimientos invasivos o no, sobre una persona poniendo en riesgo su derecho fundamental a la vida y a la salud.</w:t>
      </w:r>
    </w:p>
    <w:p w:rsidR="00424809" w:rsidRDefault="00424809" w:rsidP="00054123">
      <w:pPr>
        <w:pStyle w:val="Sinespaciado"/>
        <w:rPr>
          <w:rFonts w:ascii="Arial" w:hAnsi="Arial" w:cs="Arial"/>
          <w:sz w:val="24"/>
          <w:szCs w:val="24"/>
        </w:rPr>
      </w:pPr>
    </w:p>
    <w:p w:rsidR="00424809" w:rsidRDefault="00424809" w:rsidP="00054123">
      <w:pPr>
        <w:pStyle w:val="Sinespaciado"/>
        <w:rPr>
          <w:rFonts w:ascii="Arial" w:hAnsi="Arial" w:cs="Arial"/>
          <w:sz w:val="24"/>
          <w:szCs w:val="24"/>
        </w:rPr>
      </w:pPr>
    </w:p>
    <w:p w:rsidR="00424809" w:rsidRDefault="00424809" w:rsidP="00054123">
      <w:pPr>
        <w:pStyle w:val="Sinespaciado"/>
        <w:rPr>
          <w:rFonts w:ascii="Arial" w:hAnsi="Arial" w:cs="Arial"/>
          <w:sz w:val="24"/>
          <w:szCs w:val="24"/>
        </w:rPr>
      </w:pPr>
      <w:r>
        <w:rPr>
          <w:rFonts w:ascii="Arial" w:hAnsi="Arial" w:cs="Arial"/>
          <w:sz w:val="24"/>
          <w:szCs w:val="24"/>
        </w:rPr>
        <w:t>De los Honorables Representantes,</w:t>
      </w:r>
    </w:p>
    <w:p w:rsidR="00424809" w:rsidRDefault="00424809" w:rsidP="00054123">
      <w:pPr>
        <w:pStyle w:val="Sinespaciado"/>
        <w:rPr>
          <w:rFonts w:ascii="Arial" w:hAnsi="Arial" w:cs="Arial"/>
          <w:sz w:val="24"/>
          <w:szCs w:val="24"/>
        </w:rPr>
      </w:pPr>
    </w:p>
    <w:p w:rsidR="00424809" w:rsidRDefault="00424809" w:rsidP="00054123">
      <w:pPr>
        <w:pStyle w:val="Sinespaciado"/>
        <w:rPr>
          <w:rFonts w:ascii="Arial" w:hAnsi="Arial" w:cs="Arial"/>
          <w:sz w:val="24"/>
          <w:szCs w:val="24"/>
        </w:rPr>
      </w:pPr>
    </w:p>
    <w:p w:rsidR="00424809" w:rsidRDefault="00424809" w:rsidP="00054123">
      <w:pPr>
        <w:pStyle w:val="Sinespaciado"/>
        <w:rPr>
          <w:rFonts w:ascii="Arial" w:hAnsi="Arial" w:cs="Arial"/>
          <w:sz w:val="24"/>
          <w:szCs w:val="24"/>
        </w:rPr>
      </w:pPr>
    </w:p>
    <w:p w:rsidR="00424809" w:rsidRDefault="00424809" w:rsidP="00054123">
      <w:pPr>
        <w:pStyle w:val="Sinespaciado"/>
        <w:rPr>
          <w:rFonts w:ascii="Arial" w:hAnsi="Arial" w:cs="Arial"/>
          <w:sz w:val="24"/>
          <w:szCs w:val="24"/>
        </w:rPr>
      </w:pPr>
    </w:p>
    <w:p w:rsidR="00424809" w:rsidRDefault="00424809" w:rsidP="00054123">
      <w:pPr>
        <w:pStyle w:val="Sinespaciado"/>
        <w:rPr>
          <w:rFonts w:ascii="Arial" w:hAnsi="Arial" w:cs="Arial"/>
          <w:b/>
          <w:sz w:val="24"/>
          <w:szCs w:val="24"/>
        </w:rPr>
      </w:pPr>
      <w:r w:rsidRPr="00424809">
        <w:rPr>
          <w:rFonts w:ascii="Arial" w:hAnsi="Arial" w:cs="Arial"/>
          <w:b/>
          <w:sz w:val="24"/>
          <w:szCs w:val="24"/>
        </w:rPr>
        <w:t>JOSE LUIS CORREA LOPEZ</w:t>
      </w:r>
    </w:p>
    <w:p w:rsidR="00424809" w:rsidRPr="00424809" w:rsidRDefault="00424809" w:rsidP="00054123">
      <w:pPr>
        <w:pStyle w:val="Sinespaciado"/>
        <w:rPr>
          <w:rFonts w:ascii="Arial" w:hAnsi="Arial" w:cs="Arial"/>
          <w:sz w:val="24"/>
          <w:szCs w:val="24"/>
        </w:rPr>
      </w:pPr>
      <w:r>
        <w:rPr>
          <w:rFonts w:ascii="Arial" w:hAnsi="Arial" w:cs="Arial"/>
          <w:sz w:val="24"/>
          <w:szCs w:val="24"/>
        </w:rPr>
        <w:t xml:space="preserve">Representante a la Cámara </w:t>
      </w:r>
    </w:p>
    <w:sectPr w:rsidR="00424809" w:rsidRPr="00424809">
      <w:headerReference w:type="default" r:id="rId19"/>
      <w:footerReference w:type="default" r:id="rId2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4C99" w:rsidRDefault="003E4C99" w:rsidP="00112036">
      <w:pPr>
        <w:spacing w:after="0" w:line="240" w:lineRule="auto"/>
      </w:pPr>
      <w:r>
        <w:separator/>
      </w:r>
    </w:p>
  </w:endnote>
  <w:endnote w:type="continuationSeparator" w:id="0">
    <w:p w:rsidR="003E4C99" w:rsidRDefault="003E4C99" w:rsidP="001120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2036" w:rsidRDefault="00112036" w:rsidP="00112036">
    <w:pPr>
      <w:pStyle w:val="Piedepgina"/>
      <w:jc w:val="center"/>
    </w:pPr>
    <w:r w:rsidRPr="00CC5619">
      <w:rPr>
        <w:noProof/>
        <w:lang w:eastAsia="es-CO"/>
      </w:rPr>
      <w:drawing>
        <wp:inline distT="0" distB="0" distL="0" distR="0" wp14:anchorId="570A75D5" wp14:editId="4757605E">
          <wp:extent cx="3114675" cy="266700"/>
          <wp:effectExtent l="0" t="0" r="952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rsidR="00112036" w:rsidRDefault="00112036" w:rsidP="00112036">
    <w:pPr>
      <w:pStyle w:val="Piedepgina"/>
      <w:jc w:val="center"/>
      <w:rPr>
        <w:rFonts w:ascii="Gill Sans MT" w:hAnsi="Gill Sans MT"/>
        <w:spacing w:val="60"/>
        <w:sz w:val="20"/>
        <w:szCs w:val="20"/>
      </w:rPr>
    </w:pPr>
    <w:r>
      <w:rPr>
        <w:rFonts w:ascii="Gill Sans MT" w:hAnsi="Gill Sans MT"/>
        <w:spacing w:val="60"/>
        <w:sz w:val="20"/>
        <w:szCs w:val="20"/>
      </w:rPr>
      <w:t>Edificio nuevo del Congreso Ofc. 349B</w:t>
    </w:r>
  </w:p>
  <w:p w:rsidR="00112036" w:rsidRPr="005536AD" w:rsidRDefault="00112036" w:rsidP="00112036">
    <w:pPr>
      <w:pStyle w:val="Piedepgina"/>
      <w:jc w:val="center"/>
      <w:rPr>
        <w:rFonts w:ascii="Gill Sans MT" w:hAnsi="Gill Sans MT"/>
        <w:spacing w:val="60"/>
        <w:sz w:val="20"/>
        <w:szCs w:val="20"/>
      </w:rPr>
    </w:pPr>
    <w:r>
      <w:rPr>
        <w:rFonts w:ascii="Gill Sans MT" w:hAnsi="Gill Sans MT"/>
        <w:spacing w:val="60"/>
        <w:sz w:val="20"/>
        <w:szCs w:val="20"/>
      </w:rPr>
      <w:t xml:space="preserve">Tel: 4325100 ext. 3816 / 3817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4C99" w:rsidRDefault="003E4C99" w:rsidP="00112036">
      <w:pPr>
        <w:spacing w:after="0" w:line="240" w:lineRule="auto"/>
      </w:pPr>
      <w:r>
        <w:separator/>
      </w:r>
    </w:p>
  </w:footnote>
  <w:footnote w:type="continuationSeparator" w:id="0">
    <w:p w:rsidR="003E4C99" w:rsidRDefault="003E4C99" w:rsidP="00112036">
      <w:pPr>
        <w:spacing w:after="0" w:line="240" w:lineRule="auto"/>
      </w:pPr>
      <w:r>
        <w:continuationSeparator/>
      </w:r>
    </w:p>
  </w:footnote>
  <w:footnote w:id="1">
    <w:p w:rsidR="00F60731" w:rsidRDefault="00F60731" w:rsidP="00F60731">
      <w:pPr>
        <w:pStyle w:val="Textonotapie"/>
      </w:pPr>
      <w:r>
        <w:rPr>
          <w:rStyle w:val="Refdenotaalpie"/>
        </w:rPr>
        <w:footnoteRef/>
      </w:r>
      <w:r>
        <w:t xml:space="preserve"> Corte Constitucional. Sentencia T-434 del 29 de octubre de 2018. M.P. Dra. Gloria Stella Ortiz Delgado. </w:t>
      </w:r>
    </w:p>
  </w:footnote>
  <w:footnote w:id="2">
    <w:p w:rsidR="003B44FC" w:rsidRDefault="003B44FC" w:rsidP="003B44FC">
      <w:pPr>
        <w:pStyle w:val="Textonotapie"/>
      </w:pPr>
      <w:r>
        <w:rPr>
          <w:rStyle w:val="Refdenotaalpie"/>
        </w:rPr>
        <w:footnoteRef/>
      </w:r>
      <w:r>
        <w:t xml:space="preserve"> Corte Constitucional. Sentencia C-098 del 11 de febrero de 2003. M.P. Jaime Araujo Renteria. </w:t>
      </w:r>
    </w:p>
  </w:footnote>
  <w:footnote w:id="3">
    <w:p w:rsidR="003B44FC" w:rsidRDefault="003B44FC" w:rsidP="003B44FC">
      <w:pPr>
        <w:pStyle w:val="Textonotapie"/>
      </w:pPr>
      <w:r>
        <w:rPr>
          <w:rStyle w:val="Refdenotaalpie"/>
        </w:rPr>
        <w:footnoteRef/>
      </w:r>
      <w:r>
        <w:t xml:space="preserve"> Corte Constitucional. Sentencia C-307 del 22 de mayo de 2013. M.P. Mauricio Gonzalez Cuervo.</w:t>
      </w:r>
    </w:p>
  </w:footnote>
  <w:footnote w:id="4">
    <w:p w:rsidR="00A02874" w:rsidRDefault="00A02874">
      <w:pPr>
        <w:pStyle w:val="Textonotapie"/>
      </w:pPr>
      <w:r>
        <w:rPr>
          <w:rStyle w:val="Refdenotaalpie"/>
        </w:rPr>
        <w:footnoteRef/>
      </w:r>
      <w:r>
        <w:t xml:space="preserve"> Respuesta de Ministerio de educación. Radicado 20193-20118632 del 18 de junio de 2019.</w:t>
      </w:r>
    </w:p>
  </w:footnote>
  <w:footnote w:id="5">
    <w:p w:rsidR="003566BE" w:rsidRDefault="003566BE" w:rsidP="003566BE">
      <w:pPr>
        <w:pStyle w:val="Textonotapie"/>
      </w:pPr>
      <w:r>
        <w:rPr>
          <w:rStyle w:val="Refdenotaalpie"/>
        </w:rPr>
        <w:footnoteRef/>
      </w:r>
      <w:r>
        <w:t xml:space="preserve"> Respuesta Ministerio de salud. Radicado 201810001034381 del 28-08-2018</w:t>
      </w:r>
    </w:p>
  </w:footnote>
  <w:footnote w:id="6">
    <w:p w:rsidR="007A55FE" w:rsidRDefault="007A55FE">
      <w:pPr>
        <w:pStyle w:val="Textonotapie"/>
      </w:pPr>
      <w:r>
        <w:rPr>
          <w:rStyle w:val="Refdenotaalpie"/>
        </w:rPr>
        <w:footnoteRef/>
      </w:r>
      <w:r>
        <w:t xml:space="preserve"> Ministerio de salud y protección social. Respuesta</w:t>
      </w:r>
      <w:r w:rsidR="00FC4AEB">
        <w:t xml:space="preserve"> al Congreso, radicado</w:t>
      </w:r>
      <w:r>
        <w:t xml:space="preserve"> 201925100792391 del 25-06-2019.</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2036" w:rsidRDefault="00112036" w:rsidP="00112036">
    <w:pPr>
      <w:pStyle w:val="Encabezado"/>
      <w:jc w:val="center"/>
    </w:pPr>
    <w:r w:rsidRPr="00CC5619">
      <w:rPr>
        <w:noProof/>
        <w:lang w:eastAsia="es-CO"/>
      </w:rPr>
      <w:drawing>
        <wp:inline distT="0" distB="0" distL="0" distR="0" wp14:anchorId="651D7893" wp14:editId="36A79BA2">
          <wp:extent cx="3095625" cy="914400"/>
          <wp:effectExtent l="0" t="0" r="9525" b="0"/>
          <wp:docPr id="1" name="Imagen 1" descr="Resultado de imagen para camara de represent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Resultado de imagen para camara de representant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95625" cy="914400"/>
                  </a:xfrm>
                  <a:prstGeom prst="rect">
                    <a:avLst/>
                  </a:prstGeom>
                  <a:noFill/>
                  <a:ln>
                    <a:noFill/>
                  </a:ln>
                </pic:spPr>
              </pic:pic>
            </a:graphicData>
          </a:graphic>
        </wp:inline>
      </w:drawing>
    </w:r>
  </w:p>
  <w:p w:rsidR="00112036" w:rsidRPr="001069B7" w:rsidRDefault="00112036" w:rsidP="00112036">
    <w:pPr>
      <w:pStyle w:val="Encabezado"/>
      <w:jc w:val="center"/>
      <w:rPr>
        <w:rFonts w:ascii="Monotype Corsiva" w:hAnsi="Monotype Corsiva"/>
        <w:sz w:val="36"/>
        <w:szCs w:val="36"/>
      </w:rPr>
    </w:pPr>
    <w:r>
      <w:rPr>
        <w:rFonts w:ascii="Monotype Corsiva" w:hAnsi="Monotype Corsiva"/>
        <w:sz w:val="40"/>
        <w:szCs w:val="40"/>
      </w:rPr>
      <w:t xml:space="preserve">José Luis Correa López </w:t>
    </w:r>
  </w:p>
  <w:p w:rsidR="00112036" w:rsidRDefault="00112036" w:rsidP="00112036">
    <w:pPr>
      <w:pStyle w:val="Encabezado"/>
      <w:jc w:val="center"/>
      <w:rPr>
        <w:rFonts w:ascii="Monotype Corsiva" w:hAnsi="Monotype Corsiva"/>
        <w:sz w:val="28"/>
        <w:szCs w:val="28"/>
      </w:rPr>
    </w:pPr>
    <w:r>
      <w:rPr>
        <w:rFonts w:ascii="Monotype Corsiva" w:hAnsi="Monotype Corsiva"/>
        <w:sz w:val="28"/>
        <w:szCs w:val="28"/>
      </w:rPr>
      <w:t>Representante a la Cámara</w:t>
    </w:r>
  </w:p>
  <w:p w:rsidR="00112036" w:rsidRDefault="00112036">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370A4"/>
    <w:multiLevelType w:val="hybridMultilevel"/>
    <w:tmpl w:val="2D44E3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793358D"/>
    <w:multiLevelType w:val="hybridMultilevel"/>
    <w:tmpl w:val="570AA992"/>
    <w:lvl w:ilvl="0" w:tplc="A0EAAC80">
      <w:start w:val="1"/>
      <w:numFmt w:val="lowerLetter"/>
      <w:lvlText w:val="%1."/>
      <w:lvlJc w:val="left"/>
      <w:pPr>
        <w:ind w:left="-491" w:hanging="360"/>
      </w:pPr>
      <w:rPr>
        <w:rFonts w:hint="default"/>
      </w:rPr>
    </w:lvl>
    <w:lvl w:ilvl="1" w:tplc="240A0019" w:tentative="1">
      <w:start w:val="1"/>
      <w:numFmt w:val="lowerLetter"/>
      <w:lvlText w:val="%2."/>
      <w:lvlJc w:val="left"/>
      <w:pPr>
        <w:ind w:left="229" w:hanging="360"/>
      </w:pPr>
    </w:lvl>
    <w:lvl w:ilvl="2" w:tplc="240A001B" w:tentative="1">
      <w:start w:val="1"/>
      <w:numFmt w:val="lowerRoman"/>
      <w:lvlText w:val="%3."/>
      <w:lvlJc w:val="right"/>
      <w:pPr>
        <w:ind w:left="949" w:hanging="180"/>
      </w:pPr>
    </w:lvl>
    <w:lvl w:ilvl="3" w:tplc="240A000F" w:tentative="1">
      <w:start w:val="1"/>
      <w:numFmt w:val="decimal"/>
      <w:lvlText w:val="%4."/>
      <w:lvlJc w:val="left"/>
      <w:pPr>
        <w:ind w:left="1669" w:hanging="360"/>
      </w:pPr>
    </w:lvl>
    <w:lvl w:ilvl="4" w:tplc="240A0019" w:tentative="1">
      <w:start w:val="1"/>
      <w:numFmt w:val="lowerLetter"/>
      <w:lvlText w:val="%5."/>
      <w:lvlJc w:val="left"/>
      <w:pPr>
        <w:ind w:left="2389" w:hanging="360"/>
      </w:pPr>
    </w:lvl>
    <w:lvl w:ilvl="5" w:tplc="240A001B" w:tentative="1">
      <w:start w:val="1"/>
      <w:numFmt w:val="lowerRoman"/>
      <w:lvlText w:val="%6."/>
      <w:lvlJc w:val="right"/>
      <w:pPr>
        <w:ind w:left="3109" w:hanging="180"/>
      </w:pPr>
    </w:lvl>
    <w:lvl w:ilvl="6" w:tplc="240A000F" w:tentative="1">
      <w:start w:val="1"/>
      <w:numFmt w:val="decimal"/>
      <w:lvlText w:val="%7."/>
      <w:lvlJc w:val="left"/>
      <w:pPr>
        <w:ind w:left="3829" w:hanging="360"/>
      </w:pPr>
    </w:lvl>
    <w:lvl w:ilvl="7" w:tplc="240A0019" w:tentative="1">
      <w:start w:val="1"/>
      <w:numFmt w:val="lowerLetter"/>
      <w:lvlText w:val="%8."/>
      <w:lvlJc w:val="left"/>
      <w:pPr>
        <w:ind w:left="4549" w:hanging="360"/>
      </w:pPr>
    </w:lvl>
    <w:lvl w:ilvl="8" w:tplc="240A001B" w:tentative="1">
      <w:start w:val="1"/>
      <w:numFmt w:val="lowerRoman"/>
      <w:lvlText w:val="%9."/>
      <w:lvlJc w:val="right"/>
      <w:pPr>
        <w:ind w:left="5269" w:hanging="180"/>
      </w:pPr>
    </w:lvl>
  </w:abstractNum>
  <w:abstractNum w:abstractNumId="2" w15:restartNumberingAfterBreak="0">
    <w:nsid w:val="0E2838A4"/>
    <w:multiLevelType w:val="hybridMultilevel"/>
    <w:tmpl w:val="C0AE558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5B86C4D"/>
    <w:multiLevelType w:val="hybridMultilevel"/>
    <w:tmpl w:val="11E26968"/>
    <w:lvl w:ilvl="0" w:tplc="240A0019">
      <w:start w:val="1"/>
      <w:numFmt w:val="lowerLetter"/>
      <w:lvlText w:val="%1."/>
      <w:lvlJc w:val="left"/>
      <w:pPr>
        <w:ind w:left="-131" w:hanging="360"/>
      </w:pPr>
    </w:lvl>
    <w:lvl w:ilvl="1" w:tplc="240A0019" w:tentative="1">
      <w:start w:val="1"/>
      <w:numFmt w:val="lowerLetter"/>
      <w:lvlText w:val="%2."/>
      <w:lvlJc w:val="left"/>
      <w:pPr>
        <w:ind w:left="589" w:hanging="360"/>
      </w:pPr>
    </w:lvl>
    <w:lvl w:ilvl="2" w:tplc="240A001B" w:tentative="1">
      <w:start w:val="1"/>
      <w:numFmt w:val="lowerRoman"/>
      <w:lvlText w:val="%3."/>
      <w:lvlJc w:val="right"/>
      <w:pPr>
        <w:ind w:left="1309" w:hanging="180"/>
      </w:pPr>
    </w:lvl>
    <w:lvl w:ilvl="3" w:tplc="240A000F" w:tentative="1">
      <w:start w:val="1"/>
      <w:numFmt w:val="decimal"/>
      <w:lvlText w:val="%4."/>
      <w:lvlJc w:val="left"/>
      <w:pPr>
        <w:ind w:left="2029" w:hanging="360"/>
      </w:pPr>
    </w:lvl>
    <w:lvl w:ilvl="4" w:tplc="240A0019" w:tentative="1">
      <w:start w:val="1"/>
      <w:numFmt w:val="lowerLetter"/>
      <w:lvlText w:val="%5."/>
      <w:lvlJc w:val="left"/>
      <w:pPr>
        <w:ind w:left="2749" w:hanging="360"/>
      </w:pPr>
    </w:lvl>
    <w:lvl w:ilvl="5" w:tplc="240A001B" w:tentative="1">
      <w:start w:val="1"/>
      <w:numFmt w:val="lowerRoman"/>
      <w:lvlText w:val="%6."/>
      <w:lvlJc w:val="right"/>
      <w:pPr>
        <w:ind w:left="3469" w:hanging="180"/>
      </w:pPr>
    </w:lvl>
    <w:lvl w:ilvl="6" w:tplc="240A000F" w:tentative="1">
      <w:start w:val="1"/>
      <w:numFmt w:val="decimal"/>
      <w:lvlText w:val="%7."/>
      <w:lvlJc w:val="left"/>
      <w:pPr>
        <w:ind w:left="4189" w:hanging="360"/>
      </w:pPr>
    </w:lvl>
    <w:lvl w:ilvl="7" w:tplc="240A0019" w:tentative="1">
      <w:start w:val="1"/>
      <w:numFmt w:val="lowerLetter"/>
      <w:lvlText w:val="%8."/>
      <w:lvlJc w:val="left"/>
      <w:pPr>
        <w:ind w:left="4909" w:hanging="360"/>
      </w:pPr>
    </w:lvl>
    <w:lvl w:ilvl="8" w:tplc="240A001B" w:tentative="1">
      <w:start w:val="1"/>
      <w:numFmt w:val="lowerRoman"/>
      <w:lvlText w:val="%9."/>
      <w:lvlJc w:val="right"/>
      <w:pPr>
        <w:ind w:left="5629" w:hanging="180"/>
      </w:pPr>
    </w:lvl>
  </w:abstractNum>
  <w:abstractNum w:abstractNumId="4" w15:restartNumberingAfterBreak="0">
    <w:nsid w:val="1DE34914"/>
    <w:multiLevelType w:val="multilevel"/>
    <w:tmpl w:val="2098A828"/>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26E96B2C"/>
    <w:multiLevelType w:val="multilevel"/>
    <w:tmpl w:val="79CCE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7DE22DC"/>
    <w:multiLevelType w:val="hybridMultilevel"/>
    <w:tmpl w:val="956E3F2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39511D94"/>
    <w:multiLevelType w:val="hybridMultilevel"/>
    <w:tmpl w:val="E3E09F8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3AEB7AE7"/>
    <w:multiLevelType w:val="hybridMultilevel"/>
    <w:tmpl w:val="9DE60938"/>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3D51065F"/>
    <w:multiLevelType w:val="hybridMultilevel"/>
    <w:tmpl w:val="1AAC9DD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3E3A76E3"/>
    <w:multiLevelType w:val="multilevel"/>
    <w:tmpl w:val="03E26278"/>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49A20F73"/>
    <w:multiLevelType w:val="hybridMultilevel"/>
    <w:tmpl w:val="14068010"/>
    <w:lvl w:ilvl="0" w:tplc="7F7899B0">
      <w:start w:val="1"/>
      <w:numFmt w:val="lowerLetter"/>
      <w:lvlText w:val="%1."/>
      <w:lvlJc w:val="left"/>
      <w:pPr>
        <w:ind w:left="-491" w:hanging="360"/>
      </w:pPr>
      <w:rPr>
        <w:rFonts w:ascii="Arial" w:eastAsia="Times New Roman" w:hAnsi="Arial" w:cs="Arial"/>
        <w:b/>
        <w:u w:val="single"/>
        <w:lang w:val="es-ES_tradnl"/>
      </w:rPr>
    </w:lvl>
    <w:lvl w:ilvl="1" w:tplc="240A0019" w:tentative="1">
      <w:start w:val="1"/>
      <w:numFmt w:val="lowerLetter"/>
      <w:lvlText w:val="%2."/>
      <w:lvlJc w:val="left"/>
      <w:pPr>
        <w:ind w:left="229" w:hanging="360"/>
      </w:pPr>
    </w:lvl>
    <w:lvl w:ilvl="2" w:tplc="240A001B" w:tentative="1">
      <w:start w:val="1"/>
      <w:numFmt w:val="lowerRoman"/>
      <w:lvlText w:val="%3."/>
      <w:lvlJc w:val="right"/>
      <w:pPr>
        <w:ind w:left="949" w:hanging="180"/>
      </w:pPr>
    </w:lvl>
    <w:lvl w:ilvl="3" w:tplc="240A000F" w:tentative="1">
      <w:start w:val="1"/>
      <w:numFmt w:val="decimal"/>
      <w:lvlText w:val="%4."/>
      <w:lvlJc w:val="left"/>
      <w:pPr>
        <w:ind w:left="1669" w:hanging="360"/>
      </w:pPr>
    </w:lvl>
    <w:lvl w:ilvl="4" w:tplc="240A0019" w:tentative="1">
      <w:start w:val="1"/>
      <w:numFmt w:val="lowerLetter"/>
      <w:lvlText w:val="%5."/>
      <w:lvlJc w:val="left"/>
      <w:pPr>
        <w:ind w:left="2389" w:hanging="360"/>
      </w:pPr>
    </w:lvl>
    <w:lvl w:ilvl="5" w:tplc="240A001B" w:tentative="1">
      <w:start w:val="1"/>
      <w:numFmt w:val="lowerRoman"/>
      <w:lvlText w:val="%6."/>
      <w:lvlJc w:val="right"/>
      <w:pPr>
        <w:ind w:left="3109" w:hanging="180"/>
      </w:pPr>
    </w:lvl>
    <w:lvl w:ilvl="6" w:tplc="240A000F" w:tentative="1">
      <w:start w:val="1"/>
      <w:numFmt w:val="decimal"/>
      <w:lvlText w:val="%7."/>
      <w:lvlJc w:val="left"/>
      <w:pPr>
        <w:ind w:left="3829" w:hanging="360"/>
      </w:pPr>
    </w:lvl>
    <w:lvl w:ilvl="7" w:tplc="240A0019" w:tentative="1">
      <w:start w:val="1"/>
      <w:numFmt w:val="lowerLetter"/>
      <w:lvlText w:val="%8."/>
      <w:lvlJc w:val="left"/>
      <w:pPr>
        <w:ind w:left="4549" w:hanging="360"/>
      </w:pPr>
    </w:lvl>
    <w:lvl w:ilvl="8" w:tplc="240A001B" w:tentative="1">
      <w:start w:val="1"/>
      <w:numFmt w:val="lowerRoman"/>
      <w:lvlText w:val="%9."/>
      <w:lvlJc w:val="right"/>
      <w:pPr>
        <w:ind w:left="5269" w:hanging="180"/>
      </w:pPr>
    </w:lvl>
  </w:abstractNum>
  <w:abstractNum w:abstractNumId="12" w15:restartNumberingAfterBreak="0">
    <w:nsid w:val="4D1C75BF"/>
    <w:multiLevelType w:val="hybridMultilevel"/>
    <w:tmpl w:val="C0AE558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56B518EA"/>
    <w:multiLevelType w:val="hybridMultilevel"/>
    <w:tmpl w:val="ECEA698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5874231F"/>
    <w:multiLevelType w:val="hybridMultilevel"/>
    <w:tmpl w:val="1AAC9DD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5CE34133"/>
    <w:multiLevelType w:val="hybridMultilevel"/>
    <w:tmpl w:val="F67A4FDC"/>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5D4D1B42"/>
    <w:multiLevelType w:val="hybridMultilevel"/>
    <w:tmpl w:val="EBDCF098"/>
    <w:lvl w:ilvl="0" w:tplc="9C0E3976">
      <w:start w:val="1"/>
      <w:numFmt w:val="lowerLetter"/>
      <w:lvlText w:val="%1)"/>
      <w:lvlJc w:val="left"/>
      <w:pPr>
        <w:ind w:left="720" w:hanging="360"/>
      </w:pPr>
      <w:rPr>
        <w:b/>
        <w:u w:val="singl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5DE614C4"/>
    <w:multiLevelType w:val="hybridMultilevel"/>
    <w:tmpl w:val="40E031C8"/>
    <w:lvl w:ilvl="0" w:tplc="50DC727A">
      <w:start w:val="1"/>
      <w:numFmt w:val="decimal"/>
      <w:lvlText w:val="%1."/>
      <w:lvlJc w:val="left"/>
      <w:pPr>
        <w:ind w:left="1571" w:hanging="360"/>
      </w:pPr>
      <w:rPr>
        <w:b w:val="0"/>
      </w:rPr>
    </w:lvl>
    <w:lvl w:ilvl="1" w:tplc="040A0019" w:tentative="1">
      <w:start w:val="1"/>
      <w:numFmt w:val="lowerLetter"/>
      <w:lvlText w:val="%2."/>
      <w:lvlJc w:val="left"/>
      <w:pPr>
        <w:ind w:left="2291" w:hanging="360"/>
      </w:pPr>
    </w:lvl>
    <w:lvl w:ilvl="2" w:tplc="040A001B" w:tentative="1">
      <w:start w:val="1"/>
      <w:numFmt w:val="lowerRoman"/>
      <w:lvlText w:val="%3."/>
      <w:lvlJc w:val="right"/>
      <w:pPr>
        <w:ind w:left="3011" w:hanging="180"/>
      </w:pPr>
    </w:lvl>
    <w:lvl w:ilvl="3" w:tplc="040A000F" w:tentative="1">
      <w:start w:val="1"/>
      <w:numFmt w:val="decimal"/>
      <w:lvlText w:val="%4."/>
      <w:lvlJc w:val="left"/>
      <w:pPr>
        <w:ind w:left="3731" w:hanging="360"/>
      </w:pPr>
    </w:lvl>
    <w:lvl w:ilvl="4" w:tplc="040A0019" w:tentative="1">
      <w:start w:val="1"/>
      <w:numFmt w:val="lowerLetter"/>
      <w:lvlText w:val="%5."/>
      <w:lvlJc w:val="left"/>
      <w:pPr>
        <w:ind w:left="4451" w:hanging="360"/>
      </w:pPr>
    </w:lvl>
    <w:lvl w:ilvl="5" w:tplc="040A001B" w:tentative="1">
      <w:start w:val="1"/>
      <w:numFmt w:val="lowerRoman"/>
      <w:lvlText w:val="%6."/>
      <w:lvlJc w:val="right"/>
      <w:pPr>
        <w:ind w:left="5171" w:hanging="180"/>
      </w:pPr>
    </w:lvl>
    <w:lvl w:ilvl="6" w:tplc="040A000F" w:tentative="1">
      <w:start w:val="1"/>
      <w:numFmt w:val="decimal"/>
      <w:lvlText w:val="%7."/>
      <w:lvlJc w:val="left"/>
      <w:pPr>
        <w:ind w:left="5891" w:hanging="360"/>
      </w:pPr>
    </w:lvl>
    <w:lvl w:ilvl="7" w:tplc="040A0019" w:tentative="1">
      <w:start w:val="1"/>
      <w:numFmt w:val="lowerLetter"/>
      <w:lvlText w:val="%8."/>
      <w:lvlJc w:val="left"/>
      <w:pPr>
        <w:ind w:left="6611" w:hanging="360"/>
      </w:pPr>
    </w:lvl>
    <w:lvl w:ilvl="8" w:tplc="040A001B" w:tentative="1">
      <w:start w:val="1"/>
      <w:numFmt w:val="lowerRoman"/>
      <w:lvlText w:val="%9."/>
      <w:lvlJc w:val="right"/>
      <w:pPr>
        <w:ind w:left="7331" w:hanging="180"/>
      </w:pPr>
    </w:lvl>
  </w:abstractNum>
  <w:abstractNum w:abstractNumId="18" w15:restartNumberingAfterBreak="0">
    <w:nsid w:val="657754EC"/>
    <w:multiLevelType w:val="multilevel"/>
    <w:tmpl w:val="546E5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73990439"/>
    <w:multiLevelType w:val="hybridMultilevel"/>
    <w:tmpl w:val="65027AC6"/>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757857A3"/>
    <w:multiLevelType w:val="hybridMultilevel"/>
    <w:tmpl w:val="C6E24CA8"/>
    <w:lvl w:ilvl="0" w:tplc="FFFFFFF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79E75836"/>
    <w:multiLevelType w:val="multilevel"/>
    <w:tmpl w:val="B1F45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1"/>
  </w:num>
  <w:num w:numId="2">
    <w:abstractNumId w:val="5"/>
  </w:num>
  <w:num w:numId="3">
    <w:abstractNumId w:val="18"/>
  </w:num>
  <w:num w:numId="4">
    <w:abstractNumId w:val="9"/>
  </w:num>
  <w:num w:numId="5">
    <w:abstractNumId w:val="14"/>
  </w:num>
  <w:num w:numId="6">
    <w:abstractNumId w:val="17"/>
  </w:num>
  <w:num w:numId="7">
    <w:abstractNumId w:val="12"/>
  </w:num>
  <w:num w:numId="8">
    <w:abstractNumId w:val="2"/>
  </w:num>
  <w:num w:numId="9">
    <w:abstractNumId w:val="7"/>
  </w:num>
  <w:num w:numId="10">
    <w:abstractNumId w:val="0"/>
  </w:num>
  <w:num w:numId="11">
    <w:abstractNumId w:val="10"/>
  </w:num>
  <w:num w:numId="12">
    <w:abstractNumId w:val="16"/>
  </w:num>
  <w:num w:numId="13">
    <w:abstractNumId w:val="11"/>
  </w:num>
  <w:num w:numId="14">
    <w:abstractNumId w:val="1"/>
  </w:num>
  <w:num w:numId="15">
    <w:abstractNumId w:val="3"/>
  </w:num>
  <w:num w:numId="16">
    <w:abstractNumId w:val="15"/>
  </w:num>
  <w:num w:numId="17">
    <w:abstractNumId w:val="8"/>
  </w:num>
  <w:num w:numId="18">
    <w:abstractNumId w:val="19"/>
  </w:num>
  <w:num w:numId="19">
    <w:abstractNumId w:val="4"/>
  </w:num>
  <w:num w:numId="20">
    <w:abstractNumId w:val="13"/>
  </w:num>
  <w:num w:numId="21">
    <w:abstractNumId w:val="6"/>
  </w:num>
  <w:num w:numId="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5E4C"/>
    <w:rsid w:val="00016AA8"/>
    <w:rsid w:val="0002352D"/>
    <w:rsid w:val="00026D63"/>
    <w:rsid w:val="00034F5E"/>
    <w:rsid w:val="0003541B"/>
    <w:rsid w:val="00052A6C"/>
    <w:rsid w:val="00054123"/>
    <w:rsid w:val="00055F34"/>
    <w:rsid w:val="00073C13"/>
    <w:rsid w:val="000863AC"/>
    <w:rsid w:val="00094A5B"/>
    <w:rsid w:val="00094A9A"/>
    <w:rsid w:val="000A3450"/>
    <w:rsid w:val="000B2FB3"/>
    <w:rsid w:val="000D22A0"/>
    <w:rsid w:val="000D6BE4"/>
    <w:rsid w:val="000E306C"/>
    <w:rsid w:val="000E4D8F"/>
    <w:rsid w:val="000E554A"/>
    <w:rsid w:val="000F1C43"/>
    <w:rsid w:val="000F33AB"/>
    <w:rsid w:val="0010179B"/>
    <w:rsid w:val="00105399"/>
    <w:rsid w:val="001073FD"/>
    <w:rsid w:val="00112036"/>
    <w:rsid w:val="00123D6B"/>
    <w:rsid w:val="001264B1"/>
    <w:rsid w:val="001326A4"/>
    <w:rsid w:val="00136654"/>
    <w:rsid w:val="0013697F"/>
    <w:rsid w:val="00145A1D"/>
    <w:rsid w:val="00152D9F"/>
    <w:rsid w:val="001606B0"/>
    <w:rsid w:val="0017190F"/>
    <w:rsid w:val="00171A53"/>
    <w:rsid w:val="00173FE2"/>
    <w:rsid w:val="00180B30"/>
    <w:rsid w:val="001861B5"/>
    <w:rsid w:val="0018682A"/>
    <w:rsid w:val="00193A7E"/>
    <w:rsid w:val="001A491F"/>
    <w:rsid w:val="001A561E"/>
    <w:rsid w:val="001A7655"/>
    <w:rsid w:val="001B454C"/>
    <w:rsid w:val="001B471B"/>
    <w:rsid w:val="001D5C91"/>
    <w:rsid w:val="001D7464"/>
    <w:rsid w:val="001E2FF4"/>
    <w:rsid w:val="001E7AE4"/>
    <w:rsid w:val="001F6AA2"/>
    <w:rsid w:val="00206573"/>
    <w:rsid w:val="00210CAE"/>
    <w:rsid w:val="00215FE2"/>
    <w:rsid w:val="00216BD7"/>
    <w:rsid w:val="00223695"/>
    <w:rsid w:val="00234C86"/>
    <w:rsid w:val="00241136"/>
    <w:rsid w:val="00242F34"/>
    <w:rsid w:val="00243930"/>
    <w:rsid w:val="00246A0F"/>
    <w:rsid w:val="0025581E"/>
    <w:rsid w:val="00255B70"/>
    <w:rsid w:val="00260821"/>
    <w:rsid w:val="0027649E"/>
    <w:rsid w:val="00276C73"/>
    <w:rsid w:val="00282AE5"/>
    <w:rsid w:val="00284006"/>
    <w:rsid w:val="00284993"/>
    <w:rsid w:val="0028596E"/>
    <w:rsid w:val="0029268A"/>
    <w:rsid w:val="002A7C4C"/>
    <w:rsid w:val="002B3D34"/>
    <w:rsid w:val="002B579B"/>
    <w:rsid w:val="002C21C7"/>
    <w:rsid w:val="002C2D1F"/>
    <w:rsid w:val="002F2384"/>
    <w:rsid w:val="00330C38"/>
    <w:rsid w:val="003346D1"/>
    <w:rsid w:val="003566BE"/>
    <w:rsid w:val="00360D38"/>
    <w:rsid w:val="00362787"/>
    <w:rsid w:val="00362ADF"/>
    <w:rsid w:val="003A6828"/>
    <w:rsid w:val="003B16EE"/>
    <w:rsid w:val="003B44FC"/>
    <w:rsid w:val="003B5A68"/>
    <w:rsid w:val="003B6981"/>
    <w:rsid w:val="003B6CFF"/>
    <w:rsid w:val="003C2B2B"/>
    <w:rsid w:val="003C4125"/>
    <w:rsid w:val="003D2979"/>
    <w:rsid w:val="003D4773"/>
    <w:rsid w:val="003D5B7F"/>
    <w:rsid w:val="003D7D4B"/>
    <w:rsid w:val="003E3647"/>
    <w:rsid w:val="003E4C99"/>
    <w:rsid w:val="00404A73"/>
    <w:rsid w:val="00414170"/>
    <w:rsid w:val="004230ED"/>
    <w:rsid w:val="00424809"/>
    <w:rsid w:val="00424FB9"/>
    <w:rsid w:val="004318DB"/>
    <w:rsid w:val="00433E02"/>
    <w:rsid w:val="0044391C"/>
    <w:rsid w:val="00443EAA"/>
    <w:rsid w:val="004501F9"/>
    <w:rsid w:val="00453B92"/>
    <w:rsid w:val="00466EE6"/>
    <w:rsid w:val="00476CDC"/>
    <w:rsid w:val="00481D4C"/>
    <w:rsid w:val="004840BE"/>
    <w:rsid w:val="0049659B"/>
    <w:rsid w:val="004A1A40"/>
    <w:rsid w:val="004A5091"/>
    <w:rsid w:val="004B49AA"/>
    <w:rsid w:val="004C7DE9"/>
    <w:rsid w:val="004F0074"/>
    <w:rsid w:val="004F085F"/>
    <w:rsid w:val="004F5FC3"/>
    <w:rsid w:val="005011AC"/>
    <w:rsid w:val="00501E9D"/>
    <w:rsid w:val="00503EC4"/>
    <w:rsid w:val="00505A8A"/>
    <w:rsid w:val="00536537"/>
    <w:rsid w:val="00541132"/>
    <w:rsid w:val="005534A5"/>
    <w:rsid w:val="005565DF"/>
    <w:rsid w:val="005578CC"/>
    <w:rsid w:val="00560D58"/>
    <w:rsid w:val="00577548"/>
    <w:rsid w:val="00584A60"/>
    <w:rsid w:val="00591968"/>
    <w:rsid w:val="005A045F"/>
    <w:rsid w:val="005B1AA8"/>
    <w:rsid w:val="005C0572"/>
    <w:rsid w:val="005C0C31"/>
    <w:rsid w:val="005C29B8"/>
    <w:rsid w:val="005C60F3"/>
    <w:rsid w:val="005E5370"/>
    <w:rsid w:val="005F334B"/>
    <w:rsid w:val="0060587C"/>
    <w:rsid w:val="00626B96"/>
    <w:rsid w:val="00643D34"/>
    <w:rsid w:val="006474DF"/>
    <w:rsid w:val="006521E8"/>
    <w:rsid w:val="006553A3"/>
    <w:rsid w:val="00664C42"/>
    <w:rsid w:val="00682136"/>
    <w:rsid w:val="006830E8"/>
    <w:rsid w:val="00690CDA"/>
    <w:rsid w:val="00694AF2"/>
    <w:rsid w:val="006953DF"/>
    <w:rsid w:val="0069598A"/>
    <w:rsid w:val="006977FA"/>
    <w:rsid w:val="006C5199"/>
    <w:rsid w:val="006E04FE"/>
    <w:rsid w:val="006E6587"/>
    <w:rsid w:val="006E78E5"/>
    <w:rsid w:val="006F4BA9"/>
    <w:rsid w:val="006F58F4"/>
    <w:rsid w:val="00712BEF"/>
    <w:rsid w:val="007266A7"/>
    <w:rsid w:val="00737ECA"/>
    <w:rsid w:val="00763C2F"/>
    <w:rsid w:val="007924ED"/>
    <w:rsid w:val="00796475"/>
    <w:rsid w:val="007A382A"/>
    <w:rsid w:val="007A55FE"/>
    <w:rsid w:val="007B1D41"/>
    <w:rsid w:val="007B50D1"/>
    <w:rsid w:val="007B6597"/>
    <w:rsid w:val="007C0FB3"/>
    <w:rsid w:val="007C29FE"/>
    <w:rsid w:val="007D17E6"/>
    <w:rsid w:val="00812DEB"/>
    <w:rsid w:val="00823662"/>
    <w:rsid w:val="00826303"/>
    <w:rsid w:val="0082780F"/>
    <w:rsid w:val="00837BDD"/>
    <w:rsid w:val="0084065B"/>
    <w:rsid w:val="00840A0A"/>
    <w:rsid w:val="00857FB0"/>
    <w:rsid w:val="008813AB"/>
    <w:rsid w:val="00883746"/>
    <w:rsid w:val="008A2D58"/>
    <w:rsid w:val="008B1328"/>
    <w:rsid w:val="008B4473"/>
    <w:rsid w:val="008C04A0"/>
    <w:rsid w:val="008E37B0"/>
    <w:rsid w:val="008E404E"/>
    <w:rsid w:val="008F3C11"/>
    <w:rsid w:val="008F4327"/>
    <w:rsid w:val="00907FC7"/>
    <w:rsid w:val="00934AE0"/>
    <w:rsid w:val="00940BED"/>
    <w:rsid w:val="00947202"/>
    <w:rsid w:val="00957EF9"/>
    <w:rsid w:val="00965498"/>
    <w:rsid w:val="00971062"/>
    <w:rsid w:val="0097496A"/>
    <w:rsid w:val="00981A47"/>
    <w:rsid w:val="009832D8"/>
    <w:rsid w:val="009A62E8"/>
    <w:rsid w:val="009B314D"/>
    <w:rsid w:val="009D0AD6"/>
    <w:rsid w:val="009D0EB6"/>
    <w:rsid w:val="009D1722"/>
    <w:rsid w:val="009E5411"/>
    <w:rsid w:val="009F08A8"/>
    <w:rsid w:val="009F0E3A"/>
    <w:rsid w:val="00A02874"/>
    <w:rsid w:val="00A141F7"/>
    <w:rsid w:val="00A177DD"/>
    <w:rsid w:val="00A25E4C"/>
    <w:rsid w:val="00A417F7"/>
    <w:rsid w:val="00A564EA"/>
    <w:rsid w:val="00A643F9"/>
    <w:rsid w:val="00A65AB4"/>
    <w:rsid w:val="00A75A3A"/>
    <w:rsid w:val="00AA415E"/>
    <w:rsid w:val="00AB0CD3"/>
    <w:rsid w:val="00AD19E5"/>
    <w:rsid w:val="00AD2C5A"/>
    <w:rsid w:val="00AD6AE6"/>
    <w:rsid w:val="00AE1892"/>
    <w:rsid w:val="00AE3448"/>
    <w:rsid w:val="00AF56A8"/>
    <w:rsid w:val="00AF778F"/>
    <w:rsid w:val="00B00C3D"/>
    <w:rsid w:val="00B05AA2"/>
    <w:rsid w:val="00B15A3E"/>
    <w:rsid w:val="00B205C7"/>
    <w:rsid w:val="00B24A37"/>
    <w:rsid w:val="00B43BED"/>
    <w:rsid w:val="00B47086"/>
    <w:rsid w:val="00B52845"/>
    <w:rsid w:val="00B53616"/>
    <w:rsid w:val="00B5703E"/>
    <w:rsid w:val="00B648D7"/>
    <w:rsid w:val="00B64B28"/>
    <w:rsid w:val="00B85F27"/>
    <w:rsid w:val="00B936AD"/>
    <w:rsid w:val="00BA3AD5"/>
    <w:rsid w:val="00BB16C2"/>
    <w:rsid w:val="00BB710C"/>
    <w:rsid w:val="00BC2B17"/>
    <w:rsid w:val="00BC5222"/>
    <w:rsid w:val="00BD026A"/>
    <w:rsid w:val="00BD23C1"/>
    <w:rsid w:val="00BD38F8"/>
    <w:rsid w:val="00BD52EE"/>
    <w:rsid w:val="00BE2F4E"/>
    <w:rsid w:val="00C00292"/>
    <w:rsid w:val="00C118E8"/>
    <w:rsid w:val="00C15E80"/>
    <w:rsid w:val="00C253F9"/>
    <w:rsid w:val="00C32E27"/>
    <w:rsid w:val="00C341BD"/>
    <w:rsid w:val="00C37C52"/>
    <w:rsid w:val="00C42CFC"/>
    <w:rsid w:val="00C4310A"/>
    <w:rsid w:val="00C57E21"/>
    <w:rsid w:val="00C61596"/>
    <w:rsid w:val="00C66F18"/>
    <w:rsid w:val="00C678D6"/>
    <w:rsid w:val="00C772F8"/>
    <w:rsid w:val="00CC4DF0"/>
    <w:rsid w:val="00CC7D69"/>
    <w:rsid w:val="00D0752B"/>
    <w:rsid w:val="00D30460"/>
    <w:rsid w:val="00D3141A"/>
    <w:rsid w:val="00D37D1C"/>
    <w:rsid w:val="00D44CE6"/>
    <w:rsid w:val="00D46AC6"/>
    <w:rsid w:val="00D507B5"/>
    <w:rsid w:val="00D644CD"/>
    <w:rsid w:val="00D90F19"/>
    <w:rsid w:val="00DA3A5E"/>
    <w:rsid w:val="00DA40C3"/>
    <w:rsid w:val="00DB081E"/>
    <w:rsid w:val="00DC09CC"/>
    <w:rsid w:val="00DC0D7C"/>
    <w:rsid w:val="00DF536A"/>
    <w:rsid w:val="00E02F1B"/>
    <w:rsid w:val="00E059A3"/>
    <w:rsid w:val="00E10B87"/>
    <w:rsid w:val="00E11711"/>
    <w:rsid w:val="00E12C0A"/>
    <w:rsid w:val="00E14F04"/>
    <w:rsid w:val="00E25FCD"/>
    <w:rsid w:val="00E36565"/>
    <w:rsid w:val="00E409DC"/>
    <w:rsid w:val="00E45C6A"/>
    <w:rsid w:val="00E51E71"/>
    <w:rsid w:val="00E52A4E"/>
    <w:rsid w:val="00E52F8C"/>
    <w:rsid w:val="00E67A11"/>
    <w:rsid w:val="00E71351"/>
    <w:rsid w:val="00E7166B"/>
    <w:rsid w:val="00E720A3"/>
    <w:rsid w:val="00E839A4"/>
    <w:rsid w:val="00E94263"/>
    <w:rsid w:val="00EA0BF7"/>
    <w:rsid w:val="00EB320F"/>
    <w:rsid w:val="00EB5DEF"/>
    <w:rsid w:val="00EB6606"/>
    <w:rsid w:val="00ED1218"/>
    <w:rsid w:val="00ED45C9"/>
    <w:rsid w:val="00EE2FF4"/>
    <w:rsid w:val="00EE37DC"/>
    <w:rsid w:val="00EF2C3D"/>
    <w:rsid w:val="00EF618A"/>
    <w:rsid w:val="00F0150C"/>
    <w:rsid w:val="00F043CF"/>
    <w:rsid w:val="00F0663B"/>
    <w:rsid w:val="00F13334"/>
    <w:rsid w:val="00F2364D"/>
    <w:rsid w:val="00F36C46"/>
    <w:rsid w:val="00F45B54"/>
    <w:rsid w:val="00F470CE"/>
    <w:rsid w:val="00F53A6A"/>
    <w:rsid w:val="00F53A9E"/>
    <w:rsid w:val="00F551AF"/>
    <w:rsid w:val="00F60731"/>
    <w:rsid w:val="00F6315E"/>
    <w:rsid w:val="00F80A16"/>
    <w:rsid w:val="00F82276"/>
    <w:rsid w:val="00F876AF"/>
    <w:rsid w:val="00F94AE3"/>
    <w:rsid w:val="00FB5EE2"/>
    <w:rsid w:val="00FC4AEB"/>
    <w:rsid w:val="00FC7807"/>
    <w:rsid w:val="00FE1C4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37442D"/>
  <w15:chartTrackingRefBased/>
  <w15:docId w15:val="{1059095B-3312-4B95-A8DA-1F5F85268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25E4C"/>
    <w:pPr>
      <w:jc w:val="both"/>
    </w:pPr>
    <w:rPr>
      <w:rFonts w:ascii="Century Gothic" w:eastAsia="Calibri" w:hAnsi="Century Gothic" w:cs="Times New Roman"/>
    </w:rPr>
  </w:style>
  <w:style w:type="paragraph" w:styleId="Ttulo1">
    <w:name w:val="heading 1"/>
    <w:basedOn w:val="Normal"/>
    <w:next w:val="Normal"/>
    <w:link w:val="Ttulo1Car"/>
    <w:uiPriority w:val="9"/>
    <w:qFormat/>
    <w:rsid w:val="00BD38F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link w:val="Ttulo2Car"/>
    <w:uiPriority w:val="9"/>
    <w:qFormat/>
    <w:rsid w:val="001B454C"/>
    <w:pPr>
      <w:spacing w:before="100" w:beforeAutospacing="1" w:after="100" w:afterAutospacing="1" w:line="240" w:lineRule="auto"/>
      <w:jc w:val="left"/>
      <w:outlineLvl w:val="1"/>
    </w:pPr>
    <w:rPr>
      <w:rFonts w:ascii="Times New Roman" w:eastAsia="Times New Roman" w:hAnsi="Times New Roman"/>
      <w:b/>
      <w:bCs/>
      <w:sz w:val="36"/>
      <w:szCs w:val="36"/>
      <w:lang w:eastAsia="es-CO"/>
    </w:rPr>
  </w:style>
  <w:style w:type="paragraph" w:styleId="Ttulo3">
    <w:name w:val="heading 3"/>
    <w:basedOn w:val="Normal"/>
    <w:next w:val="Normal"/>
    <w:link w:val="Ttulo3Car"/>
    <w:uiPriority w:val="9"/>
    <w:semiHidden/>
    <w:unhideWhenUsed/>
    <w:qFormat/>
    <w:rsid w:val="00BD38F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112036"/>
    <w:pPr>
      <w:spacing w:after="0" w:line="240" w:lineRule="auto"/>
      <w:jc w:val="both"/>
    </w:pPr>
    <w:rPr>
      <w:rFonts w:ascii="Century Gothic" w:eastAsia="Calibri" w:hAnsi="Century Gothic" w:cs="Times New Roman"/>
    </w:rPr>
  </w:style>
  <w:style w:type="paragraph" w:styleId="Encabezado">
    <w:name w:val="header"/>
    <w:basedOn w:val="Normal"/>
    <w:link w:val="EncabezadoCar"/>
    <w:uiPriority w:val="99"/>
    <w:unhideWhenUsed/>
    <w:rsid w:val="0011203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12036"/>
    <w:rPr>
      <w:rFonts w:ascii="Century Gothic" w:eastAsia="Calibri" w:hAnsi="Century Gothic" w:cs="Times New Roman"/>
    </w:rPr>
  </w:style>
  <w:style w:type="paragraph" w:styleId="Piedepgina">
    <w:name w:val="footer"/>
    <w:basedOn w:val="Normal"/>
    <w:link w:val="PiedepginaCar"/>
    <w:uiPriority w:val="99"/>
    <w:unhideWhenUsed/>
    <w:rsid w:val="0011203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12036"/>
    <w:rPr>
      <w:rFonts w:ascii="Century Gothic" w:eastAsia="Calibri" w:hAnsi="Century Gothic" w:cs="Times New Roman"/>
    </w:rPr>
  </w:style>
  <w:style w:type="character" w:customStyle="1" w:styleId="SinespaciadoCar">
    <w:name w:val="Sin espaciado Car"/>
    <w:link w:val="Sinespaciado"/>
    <w:uiPriority w:val="1"/>
    <w:locked/>
    <w:rsid w:val="00282AE5"/>
    <w:rPr>
      <w:rFonts w:ascii="Century Gothic" w:eastAsia="Calibri" w:hAnsi="Century Gothic" w:cs="Times New Roman"/>
    </w:rPr>
  </w:style>
  <w:style w:type="paragraph" w:styleId="NormalWeb">
    <w:name w:val="Normal (Web)"/>
    <w:basedOn w:val="Normal"/>
    <w:uiPriority w:val="99"/>
    <w:unhideWhenUsed/>
    <w:rsid w:val="00B648D7"/>
    <w:pPr>
      <w:spacing w:before="100" w:beforeAutospacing="1" w:after="100" w:afterAutospacing="1" w:line="240" w:lineRule="auto"/>
      <w:jc w:val="left"/>
    </w:pPr>
    <w:rPr>
      <w:rFonts w:ascii="Times New Roman" w:eastAsia="Times New Roman" w:hAnsi="Times New Roman"/>
      <w:sz w:val="24"/>
      <w:szCs w:val="24"/>
      <w:lang w:eastAsia="es-CO"/>
    </w:rPr>
  </w:style>
  <w:style w:type="character" w:styleId="Hipervnculo">
    <w:name w:val="Hyperlink"/>
    <w:basedOn w:val="Fuentedeprrafopredeter"/>
    <w:uiPriority w:val="99"/>
    <w:semiHidden/>
    <w:unhideWhenUsed/>
    <w:rsid w:val="00B648D7"/>
    <w:rPr>
      <w:color w:val="0000FF"/>
      <w:u w:val="single"/>
    </w:rPr>
  </w:style>
  <w:style w:type="character" w:customStyle="1" w:styleId="Ttulo2Car">
    <w:name w:val="Título 2 Car"/>
    <w:basedOn w:val="Fuentedeprrafopredeter"/>
    <w:link w:val="Ttulo2"/>
    <w:uiPriority w:val="9"/>
    <w:rsid w:val="001B454C"/>
    <w:rPr>
      <w:rFonts w:ascii="Times New Roman" w:eastAsia="Times New Roman" w:hAnsi="Times New Roman" w:cs="Times New Roman"/>
      <w:b/>
      <w:bCs/>
      <w:sz w:val="36"/>
      <w:szCs w:val="36"/>
      <w:lang w:eastAsia="es-CO"/>
    </w:rPr>
  </w:style>
  <w:style w:type="character" w:customStyle="1" w:styleId="mw-headline">
    <w:name w:val="mw-headline"/>
    <w:basedOn w:val="Fuentedeprrafopredeter"/>
    <w:rsid w:val="001B454C"/>
  </w:style>
  <w:style w:type="character" w:customStyle="1" w:styleId="mw-editsection">
    <w:name w:val="mw-editsection"/>
    <w:basedOn w:val="Fuentedeprrafopredeter"/>
    <w:rsid w:val="001B454C"/>
  </w:style>
  <w:style w:type="character" w:customStyle="1" w:styleId="mw-editsection-bracket">
    <w:name w:val="mw-editsection-bracket"/>
    <w:basedOn w:val="Fuentedeprrafopredeter"/>
    <w:rsid w:val="001B454C"/>
  </w:style>
  <w:style w:type="paragraph" w:styleId="Prrafodelista">
    <w:name w:val="List Paragraph"/>
    <w:basedOn w:val="Normal"/>
    <w:link w:val="PrrafodelistaCar"/>
    <w:uiPriority w:val="34"/>
    <w:qFormat/>
    <w:rsid w:val="00A75A3A"/>
    <w:pPr>
      <w:spacing w:after="0" w:line="240" w:lineRule="auto"/>
      <w:ind w:left="708"/>
      <w:jc w:val="left"/>
    </w:pPr>
    <w:rPr>
      <w:rFonts w:ascii="Times New Roman" w:eastAsia="Times New Roman" w:hAnsi="Times New Roman"/>
      <w:sz w:val="24"/>
      <w:szCs w:val="24"/>
    </w:rPr>
  </w:style>
  <w:style w:type="character" w:customStyle="1" w:styleId="PrrafodelistaCar">
    <w:name w:val="Párrafo de lista Car"/>
    <w:link w:val="Prrafodelista"/>
    <w:uiPriority w:val="34"/>
    <w:locked/>
    <w:rsid w:val="00A75A3A"/>
    <w:rPr>
      <w:rFonts w:ascii="Times New Roman" w:eastAsia="Times New Roman" w:hAnsi="Times New Roman" w:cs="Times New Roman"/>
      <w:sz w:val="24"/>
      <w:szCs w:val="24"/>
    </w:rPr>
  </w:style>
  <w:style w:type="character" w:customStyle="1" w:styleId="baj">
    <w:name w:val="b_aj"/>
    <w:basedOn w:val="Fuentedeprrafopredeter"/>
    <w:rsid w:val="001861B5"/>
  </w:style>
  <w:style w:type="character" w:customStyle="1" w:styleId="apple-converted-space">
    <w:name w:val="apple-converted-space"/>
    <w:basedOn w:val="Fuentedeprrafopredeter"/>
    <w:rsid w:val="00D644CD"/>
  </w:style>
  <w:style w:type="paragraph" w:customStyle="1" w:styleId="centrado">
    <w:name w:val="centrado"/>
    <w:basedOn w:val="Normal"/>
    <w:rsid w:val="001073FD"/>
    <w:pPr>
      <w:spacing w:before="100" w:beforeAutospacing="1" w:after="100" w:afterAutospacing="1" w:line="240" w:lineRule="auto"/>
      <w:jc w:val="left"/>
    </w:pPr>
    <w:rPr>
      <w:rFonts w:ascii="Times New Roman" w:eastAsia="Times New Roman" w:hAnsi="Times New Roman"/>
      <w:sz w:val="24"/>
      <w:szCs w:val="24"/>
      <w:lang w:eastAsia="es-CO"/>
    </w:rPr>
  </w:style>
  <w:style w:type="paragraph" w:styleId="Textodeglobo">
    <w:name w:val="Balloon Text"/>
    <w:basedOn w:val="Normal"/>
    <w:link w:val="TextodegloboCar"/>
    <w:uiPriority w:val="99"/>
    <w:semiHidden/>
    <w:unhideWhenUsed/>
    <w:rsid w:val="008A2D5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A2D58"/>
    <w:rPr>
      <w:rFonts w:ascii="Segoe UI" w:eastAsia="Calibri" w:hAnsi="Segoe UI" w:cs="Segoe UI"/>
      <w:sz w:val="18"/>
      <w:szCs w:val="18"/>
    </w:rPr>
  </w:style>
  <w:style w:type="character" w:styleId="Refdenotaalpie">
    <w:name w:val="footnote reference"/>
    <w:basedOn w:val="Fuentedeprrafopredeter"/>
    <w:uiPriority w:val="99"/>
    <w:semiHidden/>
    <w:unhideWhenUsed/>
    <w:rsid w:val="00B52845"/>
  </w:style>
  <w:style w:type="paragraph" w:customStyle="1" w:styleId="estilo3">
    <w:name w:val="estilo3"/>
    <w:basedOn w:val="Normal"/>
    <w:rsid w:val="000E4D8F"/>
    <w:pPr>
      <w:spacing w:before="100" w:beforeAutospacing="1" w:after="100" w:afterAutospacing="1" w:line="240" w:lineRule="auto"/>
      <w:jc w:val="left"/>
    </w:pPr>
    <w:rPr>
      <w:rFonts w:ascii="Times New Roman" w:eastAsia="Times New Roman" w:hAnsi="Times New Roman"/>
      <w:sz w:val="24"/>
      <w:szCs w:val="24"/>
      <w:lang w:eastAsia="es-CO"/>
    </w:rPr>
  </w:style>
  <w:style w:type="paragraph" w:styleId="Textoindependiente">
    <w:name w:val="Body Text"/>
    <w:basedOn w:val="Normal"/>
    <w:link w:val="TextoindependienteCar"/>
    <w:uiPriority w:val="99"/>
    <w:semiHidden/>
    <w:unhideWhenUsed/>
    <w:rsid w:val="000E4D8F"/>
    <w:pPr>
      <w:spacing w:before="100" w:beforeAutospacing="1" w:after="100" w:afterAutospacing="1" w:line="240" w:lineRule="auto"/>
      <w:jc w:val="left"/>
    </w:pPr>
    <w:rPr>
      <w:rFonts w:ascii="Times New Roman" w:eastAsia="Times New Roman" w:hAnsi="Times New Roman"/>
      <w:sz w:val="24"/>
      <w:szCs w:val="24"/>
      <w:lang w:eastAsia="es-CO"/>
    </w:rPr>
  </w:style>
  <w:style w:type="character" w:customStyle="1" w:styleId="TextoindependienteCar">
    <w:name w:val="Texto independiente Car"/>
    <w:basedOn w:val="Fuentedeprrafopredeter"/>
    <w:link w:val="Textoindependiente"/>
    <w:uiPriority w:val="99"/>
    <w:semiHidden/>
    <w:rsid w:val="000E4D8F"/>
    <w:rPr>
      <w:rFonts w:ascii="Times New Roman" w:eastAsia="Times New Roman" w:hAnsi="Times New Roman" w:cs="Times New Roman"/>
      <w:sz w:val="24"/>
      <w:szCs w:val="24"/>
      <w:lang w:eastAsia="es-CO"/>
    </w:rPr>
  </w:style>
  <w:style w:type="paragraph" w:styleId="Textoindependiente2">
    <w:name w:val="Body Text 2"/>
    <w:basedOn w:val="Normal"/>
    <w:link w:val="Textoindependiente2Car"/>
    <w:uiPriority w:val="99"/>
    <w:semiHidden/>
    <w:unhideWhenUsed/>
    <w:rsid w:val="000E4D8F"/>
    <w:pPr>
      <w:spacing w:before="100" w:beforeAutospacing="1" w:after="100" w:afterAutospacing="1" w:line="240" w:lineRule="auto"/>
      <w:jc w:val="left"/>
    </w:pPr>
    <w:rPr>
      <w:rFonts w:ascii="Times New Roman" w:eastAsia="Times New Roman" w:hAnsi="Times New Roman"/>
      <w:sz w:val="24"/>
      <w:szCs w:val="24"/>
      <w:lang w:eastAsia="es-CO"/>
    </w:rPr>
  </w:style>
  <w:style w:type="character" w:customStyle="1" w:styleId="Textoindependiente2Car">
    <w:name w:val="Texto independiente 2 Car"/>
    <w:basedOn w:val="Fuentedeprrafopredeter"/>
    <w:link w:val="Textoindependiente2"/>
    <w:uiPriority w:val="99"/>
    <w:semiHidden/>
    <w:rsid w:val="000E4D8F"/>
    <w:rPr>
      <w:rFonts w:ascii="Times New Roman" w:eastAsia="Times New Roman" w:hAnsi="Times New Roman" w:cs="Times New Roman"/>
      <w:sz w:val="24"/>
      <w:szCs w:val="24"/>
      <w:lang w:eastAsia="es-CO"/>
    </w:rPr>
  </w:style>
  <w:style w:type="paragraph" w:styleId="Textonotapie">
    <w:name w:val="footnote text"/>
    <w:basedOn w:val="Normal"/>
    <w:link w:val="TextonotapieCar"/>
    <w:uiPriority w:val="99"/>
    <w:semiHidden/>
    <w:unhideWhenUsed/>
    <w:rsid w:val="00F6073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60731"/>
    <w:rPr>
      <w:rFonts w:ascii="Century Gothic" w:eastAsia="Calibri" w:hAnsi="Century Gothic" w:cs="Times New Roman"/>
      <w:sz w:val="20"/>
      <w:szCs w:val="20"/>
    </w:rPr>
  </w:style>
  <w:style w:type="character" w:customStyle="1" w:styleId="Ttulo1Car">
    <w:name w:val="Título 1 Car"/>
    <w:basedOn w:val="Fuentedeprrafopredeter"/>
    <w:link w:val="Ttulo1"/>
    <w:uiPriority w:val="9"/>
    <w:rsid w:val="00BD38F8"/>
    <w:rPr>
      <w:rFonts w:asciiTheme="majorHAnsi" w:eastAsiaTheme="majorEastAsia" w:hAnsiTheme="majorHAnsi" w:cstheme="majorBidi"/>
      <w:color w:val="2E74B5" w:themeColor="accent1" w:themeShade="BF"/>
      <w:sz w:val="32"/>
      <w:szCs w:val="32"/>
    </w:rPr>
  </w:style>
  <w:style w:type="character" w:customStyle="1" w:styleId="Ttulo3Car">
    <w:name w:val="Título 3 Car"/>
    <w:basedOn w:val="Fuentedeprrafopredeter"/>
    <w:link w:val="Ttulo3"/>
    <w:uiPriority w:val="9"/>
    <w:semiHidden/>
    <w:rsid w:val="00BD38F8"/>
    <w:rPr>
      <w:rFonts w:asciiTheme="majorHAnsi" w:eastAsiaTheme="majorEastAsia" w:hAnsiTheme="majorHAnsi" w:cstheme="majorBidi"/>
      <w:color w:val="1F4D78" w:themeColor="accent1" w:themeShade="7F"/>
      <w:sz w:val="24"/>
      <w:szCs w:val="24"/>
    </w:rPr>
  </w:style>
  <w:style w:type="table" w:styleId="Tablaconcuadrcula">
    <w:name w:val="Table Grid"/>
    <w:basedOn w:val="Tablanormal"/>
    <w:uiPriority w:val="39"/>
    <w:rsid w:val="00D44C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016182">
      <w:bodyDiv w:val="1"/>
      <w:marLeft w:val="0"/>
      <w:marRight w:val="0"/>
      <w:marTop w:val="0"/>
      <w:marBottom w:val="0"/>
      <w:divBdr>
        <w:top w:val="none" w:sz="0" w:space="0" w:color="auto"/>
        <w:left w:val="none" w:sz="0" w:space="0" w:color="auto"/>
        <w:bottom w:val="none" w:sz="0" w:space="0" w:color="auto"/>
        <w:right w:val="none" w:sz="0" w:space="0" w:color="auto"/>
      </w:divBdr>
    </w:div>
    <w:div w:id="160439259">
      <w:bodyDiv w:val="1"/>
      <w:marLeft w:val="0"/>
      <w:marRight w:val="0"/>
      <w:marTop w:val="0"/>
      <w:marBottom w:val="0"/>
      <w:divBdr>
        <w:top w:val="none" w:sz="0" w:space="0" w:color="auto"/>
        <w:left w:val="none" w:sz="0" w:space="0" w:color="auto"/>
        <w:bottom w:val="none" w:sz="0" w:space="0" w:color="auto"/>
        <w:right w:val="none" w:sz="0" w:space="0" w:color="auto"/>
      </w:divBdr>
    </w:div>
    <w:div w:id="182014959">
      <w:bodyDiv w:val="1"/>
      <w:marLeft w:val="0"/>
      <w:marRight w:val="0"/>
      <w:marTop w:val="0"/>
      <w:marBottom w:val="0"/>
      <w:divBdr>
        <w:top w:val="none" w:sz="0" w:space="0" w:color="auto"/>
        <w:left w:val="none" w:sz="0" w:space="0" w:color="auto"/>
        <w:bottom w:val="none" w:sz="0" w:space="0" w:color="auto"/>
        <w:right w:val="none" w:sz="0" w:space="0" w:color="auto"/>
      </w:divBdr>
    </w:div>
    <w:div w:id="622275194">
      <w:bodyDiv w:val="1"/>
      <w:marLeft w:val="0"/>
      <w:marRight w:val="0"/>
      <w:marTop w:val="0"/>
      <w:marBottom w:val="0"/>
      <w:divBdr>
        <w:top w:val="none" w:sz="0" w:space="0" w:color="auto"/>
        <w:left w:val="none" w:sz="0" w:space="0" w:color="auto"/>
        <w:bottom w:val="none" w:sz="0" w:space="0" w:color="auto"/>
        <w:right w:val="none" w:sz="0" w:space="0" w:color="auto"/>
      </w:divBdr>
    </w:div>
    <w:div w:id="623316351">
      <w:bodyDiv w:val="1"/>
      <w:marLeft w:val="0"/>
      <w:marRight w:val="0"/>
      <w:marTop w:val="0"/>
      <w:marBottom w:val="0"/>
      <w:divBdr>
        <w:top w:val="none" w:sz="0" w:space="0" w:color="auto"/>
        <w:left w:val="none" w:sz="0" w:space="0" w:color="auto"/>
        <w:bottom w:val="none" w:sz="0" w:space="0" w:color="auto"/>
        <w:right w:val="none" w:sz="0" w:space="0" w:color="auto"/>
      </w:divBdr>
    </w:div>
    <w:div w:id="733357363">
      <w:bodyDiv w:val="1"/>
      <w:marLeft w:val="0"/>
      <w:marRight w:val="0"/>
      <w:marTop w:val="0"/>
      <w:marBottom w:val="0"/>
      <w:divBdr>
        <w:top w:val="none" w:sz="0" w:space="0" w:color="auto"/>
        <w:left w:val="none" w:sz="0" w:space="0" w:color="auto"/>
        <w:bottom w:val="none" w:sz="0" w:space="0" w:color="auto"/>
        <w:right w:val="none" w:sz="0" w:space="0" w:color="auto"/>
      </w:divBdr>
    </w:div>
    <w:div w:id="794449811">
      <w:bodyDiv w:val="1"/>
      <w:marLeft w:val="0"/>
      <w:marRight w:val="0"/>
      <w:marTop w:val="0"/>
      <w:marBottom w:val="0"/>
      <w:divBdr>
        <w:top w:val="none" w:sz="0" w:space="0" w:color="auto"/>
        <w:left w:val="none" w:sz="0" w:space="0" w:color="auto"/>
        <w:bottom w:val="none" w:sz="0" w:space="0" w:color="auto"/>
        <w:right w:val="none" w:sz="0" w:space="0" w:color="auto"/>
      </w:divBdr>
    </w:div>
    <w:div w:id="1030301169">
      <w:bodyDiv w:val="1"/>
      <w:marLeft w:val="0"/>
      <w:marRight w:val="0"/>
      <w:marTop w:val="0"/>
      <w:marBottom w:val="0"/>
      <w:divBdr>
        <w:top w:val="none" w:sz="0" w:space="0" w:color="auto"/>
        <w:left w:val="none" w:sz="0" w:space="0" w:color="auto"/>
        <w:bottom w:val="none" w:sz="0" w:space="0" w:color="auto"/>
        <w:right w:val="none" w:sz="0" w:space="0" w:color="auto"/>
      </w:divBdr>
    </w:div>
    <w:div w:id="1119108324">
      <w:bodyDiv w:val="1"/>
      <w:marLeft w:val="0"/>
      <w:marRight w:val="0"/>
      <w:marTop w:val="0"/>
      <w:marBottom w:val="0"/>
      <w:divBdr>
        <w:top w:val="none" w:sz="0" w:space="0" w:color="auto"/>
        <w:left w:val="none" w:sz="0" w:space="0" w:color="auto"/>
        <w:bottom w:val="none" w:sz="0" w:space="0" w:color="auto"/>
        <w:right w:val="none" w:sz="0" w:space="0" w:color="auto"/>
      </w:divBdr>
    </w:div>
    <w:div w:id="1198011935">
      <w:bodyDiv w:val="1"/>
      <w:marLeft w:val="0"/>
      <w:marRight w:val="0"/>
      <w:marTop w:val="0"/>
      <w:marBottom w:val="0"/>
      <w:divBdr>
        <w:top w:val="none" w:sz="0" w:space="0" w:color="auto"/>
        <w:left w:val="none" w:sz="0" w:space="0" w:color="auto"/>
        <w:bottom w:val="none" w:sz="0" w:space="0" w:color="auto"/>
        <w:right w:val="none" w:sz="0" w:space="0" w:color="auto"/>
      </w:divBdr>
    </w:div>
    <w:div w:id="1578902506">
      <w:bodyDiv w:val="1"/>
      <w:marLeft w:val="0"/>
      <w:marRight w:val="0"/>
      <w:marTop w:val="0"/>
      <w:marBottom w:val="0"/>
      <w:divBdr>
        <w:top w:val="none" w:sz="0" w:space="0" w:color="auto"/>
        <w:left w:val="none" w:sz="0" w:space="0" w:color="auto"/>
        <w:bottom w:val="none" w:sz="0" w:space="0" w:color="auto"/>
        <w:right w:val="none" w:sz="0" w:space="0" w:color="auto"/>
      </w:divBdr>
    </w:div>
    <w:div w:id="1583874937">
      <w:bodyDiv w:val="1"/>
      <w:marLeft w:val="0"/>
      <w:marRight w:val="0"/>
      <w:marTop w:val="0"/>
      <w:marBottom w:val="0"/>
      <w:divBdr>
        <w:top w:val="none" w:sz="0" w:space="0" w:color="auto"/>
        <w:left w:val="none" w:sz="0" w:space="0" w:color="auto"/>
        <w:bottom w:val="none" w:sz="0" w:space="0" w:color="auto"/>
        <w:right w:val="none" w:sz="0" w:space="0" w:color="auto"/>
      </w:divBdr>
    </w:div>
    <w:div w:id="1636713255">
      <w:bodyDiv w:val="1"/>
      <w:marLeft w:val="0"/>
      <w:marRight w:val="0"/>
      <w:marTop w:val="0"/>
      <w:marBottom w:val="0"/>
      <w:divBdr>
        <w:top w:val="none" w:sz="0" w:space="0" w:color="auto"/>
        <w:left w:val="none" w:sz="0" w:space="0" w:color="auto"/>
        <w:bottom w:val="none" w:sz="0" w:space="0" w:color="auto"/>
        <w:right w:val="none" w:sz="0" w:space="0" w:color="auto"/>
      </w:divBdr>
    </w:div>
    <w:div w:id="1792478580">
      <w:bodyDiv w:val="1"/>
      <w:marLeft w:val="0"/>
      <w:marRight w:val="0"/>
      <w:marTop w:val="0"/>
      <w:marBottom w:val="0"/>
      <w:divBdr>
        <w:top w:val="none" w:sz="0" w:space="0" w:color="auto"/>
        <w:left w:val="none" w:sz="0" w:space="0" w:color="auto"/>
        <w:bottom w:val="none" w:sz="0" w:space="0" w:color="auto"/>
        <w:right w:val="none" w:sz="0" w:space="0" w:color="auto"/>
      </w:divBdr>
    </w:div>
    <w:div w:id="1955364294">
      <w:bodyDiv w:val="1"/>
      <w:marLeft w:val="0"/>
      <w:marRight w:val="0"/>
      <w:marTop w:val="0"/>
      <w:marBottom w:val="0"/>
      <w:divBdr>
        <w:top w:val="none" w:sz="0" w:space="0" w:color="auto"/>
        <w:left w:val="none" w:sz="0" w:space="0" w:color="auto"/>
        <w:bottom w:val="none" w:sz="0" w:space="0" w:color="auto"/>
        <w:right w:val="none" w:sz="0" w:space="0" w:color="auto"/>
      </w:divBdr>
    </w:div>
    <w:div w:id="2079475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18" Type="http://schemas.openxmlformats.org/officeDocument/2006/relationships/hyperlink" Target="https://congresovisible.uniandes.edu.co/congresistas/perfil/pedro-mary-muvdi-aranguena/189/"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leyes.senado.gov.co/proyectos/index.php/proyectos-ley/periodo-legislativo-2014-2018/2016-2017/article/220-por-medio-de-la-cual-se-reglamenta-la-especialidad-medica-de-la-dermatologia-y-se-dictan-otras-disposiciones" TargetMode="External"/><Relationship Id="rId2" Type="http://schemas.openxmlformats.org/officeDocument/2006/relationships/numbering" Target="numbering.xml"/><Relationship Id="rId16" Type="http://schemas.openxmlformats.org/officeDocument/2006/relationships/hyperlink" Target="http://leyes.senado.gov.co/proyectos/index.php/proyectos-ley/cuatrenio-2018-2022/2018-2019/article/169-por-la-cual-se-reglamenta-el-ejercicio-de-la-alergologia-clinica-sus-procedimientos-y-se-dictan-otras-disposicione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leyes.senado.gov.co/proyectos/index.php/proyectos-ley/periodo-legislativo-2014-2018/2016-2017/article/78-por-la-cual-se-reglamenta-los-programas-clinicos-en-alergologia-y-se-dictan-otras-disposiciones" TargetMode="External"/><Relationship Id="rId10" Type="http://schemas.openxmlformats.org/officeDocument/2006/relationships/image" Target="media/image3.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9.png"/></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0E517D-863B-4B23-A5CC-0597B2EA4C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4198</Words>
  <Characters>23090</Characters>
  <Application>Microsoft Office Word</Application>
  <DocSecurity>0</DocSecurity>
  <Lines>192</Lines>
  <Paragraphs>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 andrea Arenas Soto. UTL Jose Luis Correa Lopez</dc:creator>
  <cp:keywords/>
  <dc:description/>
  <cp:lastModifiedBy>gloria ruiz</cp:lastModifiedBy>
  <cp:revision>2</cp:revision>
  <cp:lastPrinted>2019-06-05T20:38:00Z</cp:lastPrinted>
  <dcterms:created xsi:type="dcterms:W3CDTF">2019-07-23T20:59:00Z</dcterms:created>
  <dcterms:modified xsi:type="dcterms:W3CDTF">2019-07-23T20:59:00Z</dcterms:modified>
</cp:coreProperties>
</file>